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AE823">
      <w:pPr>
        <w:pStyle w:val="2"/>
        <w:pageBreakBefore w:val="0"/>
        <w:kinsoku/>
        <w:wordWrap/>
        <w:overflowPunct/>
        <w:topLinePunct w:val="0"/>
        <w:autoSpaceDE/>
        <w:autoSpaceDN/>
        <w:bidi w:val="0"/>
        <w:snapToGrid/>
        <w:spacing w:line="360" w:lineRule="auto"/>
        <w:jc w:val="center"/>
        <w:rPr>
          <w:rFonts w:hint="eastAsia" w:asciiTheme="majorEastAsia" w:hAnsiTheme="majorEastAsia" w:eastAsiaTheme="majorEastAsia" w:cstheme="majorEastAsia"/>
          <w:b/>
          <w:bCs/>
          <w:color w:val="auto"/>
          <w:sz w:val="32"/>
          <w:szCs w:val="32"/>
          <w:lang w:val="en-US" w:eastAsia="zh-CN"/>
        </w:rPr>
      </w:pPr>
      <w:r>
        <w:rPr>
          <w:rFonts w:hint="eastAsia" w:asciiTheme="majorEastAsia" w:hAnsiTheme="majorEastAsia" w:eastAsiaTheme="majorEastAsia" w:cstheme="majorEastAsia"/>
          <w:b/>
          <w:bCs/>
          <w:color w:val="auto"/>
          <w:sz w:val="32"/>
          <w:szCs w:val="32"/>
          <w:lang w:eastAsia="zh-CN"/>
        </w:rPr>
        <w:t>广州华夏职业学院三期工程19、20栋护墙板装饰采购项目竞争性谈判</w:t>
      </w:r>
      <w:r>
        <w:rPr>
          <w:rFonts w:hint="eastAsia" w:asciiTheme="majorEastAsia" w:hAnsiTheme="majorEastAsia" w:eastAsiaTheme="majorEastAsia" w:cstheme="majorEastAsia"/>
          <w:b/>
          <w:bCs/>
          <w:color w:val="auto"/>
          <w:sz w:val="32"/>
          <w:szCs w:val="32"/>
        </w:rPr>
        <w:t>文件</w:t>
      </w:r>
    </w:p>
    <w:p w14:paraId="26AAB62F">
      <w:pPr>
        <w:pageBreakBefore w:val="0"/>
        <w:kinsoku/>
        <w:wordWrap/>
        <w:overflowPunct/>
        <w:topLinePunct w:val="0"/>
        <w:autoSpaceDE/>
        <w:autoSpaceDN/>
        <w:bidi w:val="0"/>
        <w:snapToGrid/>
        <w:spacing w:line="360" w:lineRule="auto"/>
        <w:outlineLvl w:val="0"/>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rPr>
        <w:t>一、合格</w:t>
      </w:r>
      <w:r>
        <w:rPr>
          <w:rFonts w:hint="eastAsia" w:asciiTheme="majorEastAsia" w:hAnsiTheme="majorEastAsia" w:eastAsiaTheme="majorEastAsia" w:cstheme="majorEastAsia"/>
          <w:b/>
          <w:bCs/>
          <w:color w:val="auto"/>
          <w:sz w:val="28"/>
          <w:szCs w:val="28"/>
          <w:lang w:eastAsia="zh-CN"/>
        </w:rPr>
        <w:t>供应商</w:t>
      </w:r>
    </w:p>
    <w:p w14:paraId="5DDAE9EB">
      <w:pPr>
        <w:pStyle w:val="2"/>
        <w:pageBreakBefore w:val="0"/>
        <w:numPr>
          <w:ilvl w:val="0"/>
          <w:numId w:val="0"/>
        </w:numPr>
        <w:kinsoku/>
        <w:wordWrap/>
        <w:overflowPunct/>
        <w:topLinePunct w:val="0"/>
        <w:autoSpaceDE/>
        <w:autoSpaceDN/>
        <w:bidi w:val="0"/>
        <w:snapToGrid/>
        <w:spacing w:line="360" w:lineRule="auto"/>
        <w:rPr>
          <w:rFonts w:hint="eastAsia" w:asciiTheme="majorEastAsia" w:hAnsiTheme="majorEastAsia" w:eastAsiaTheme="majorEastAsia" w:cstheme="majorEastAsia"/>
          <w:b w:val="0"/>
          <w:bCs w:val="0"/>
          <w:color w:val="auto"/>
          <w:sz w:val="28"/>
          <w:szCs w:val="28"/>
          <w:lang w:val="en-US" w:eastAsia="zh-CN"/>
        </w:rPr>
      </w:pPr>
      <w:r>
        <w:rPr>
          <w:rFonts w:hint="eastAsia" w:asciiTheme="majorEastAsia" w:hAnsiTheme="majorEastAsia" w:eastAsiaTheme="majorEastAsia" w:cstheme="majorEastAsia"/>
          <w:b w:val="0"/>
          <w:bCs w:val="0"/>
          <w:color w:val="auto"/>
          <w:sz w:val="28"/>
          <w:szCs w:val="28"/>
          <w:lang w:val="en-US" w:eastAsia="zh-CN"/>
        </w:rPr>
        <w:t>1.1供应商必须是在中华人民共和国境内登记注册的、具有独立承担民事责任能力的法人和其他组织；</w:t>
      </w:r>
    </w:p>
    <w:p w14:paraId="64BDCDFC">
      <w:pPr>
        <w:pStyle w:val="2"/>
        <w:pageBreakBefore w:val="0"/>
        <w:numPr>
          <w:ilvl w:val="0"/>
          <w:numId w:val="0"/>
        </w:numPr>
        <w:kinsoku/>
        <w:wordWrap/>
        <w:overflowPunct/>
        <w:topLinePunct w:val="0"/>
        <w:autoSpaceDE/>
        <w:autoSpaceDN/>
        <w:bidi w:val="0"/>
        <w:snapToGrid/>
        <w:spacing w:line="360" w:lineRule="auto"/>
        <w:rPr>
          <w:rFonts w:hint="eastAsia" w:asciiTheme="majorEastAsia" w:hAnsiTheme="majorEastAsia" w:eastAsiaTheme="majorEastAsia" w:cstheme="majorEastAsia"/>
          <w:b w:val="0"/>
          <w:bCs w:val="0"/>
          <w:color w:val="auto"/>
          <w:sz w:val="28"/>
          <w:szCs w:val="28"/>
          <w:lang w:val="en-US" w:eastAsia="zh-CN"/>
        </w:rPr>
      </w:pPr>
      <w:r>
        <w:rPr>
          <w:rFonts w:hint="eastAsia" w:asciiTheme="majorEastAsia" w:hAnsiTheme="majorEastAsia" w:eastAsiaTheme="majorEastAsia" w:cstheme="majorEastAsia"/>
          <w:b w:val="0"/>
          <w:bCs w:val="0"/>
          <w:color w:val="auto"/>
          <w:sz w:val="28"/>
          <w:szCs w:val="28"/>
          <w:lang w:val="en-US" w:eastAsia="zh-CN"/>
        </w:rPr>
        <w:t>1.2供应商具备报价产品履行合同所必需的专业技术能力和良好的财务状况，具有足够的流动资金来承担本项目的实施及后期维护； </w:t>
      </w:r>
    </w:p>
    <w:p w14:paraId="4D58553B">
      <w:pPr>
        <w:pStyle w:val="2"/>
        <w:keepNext w:val="0"/>
        <w:keepLines w:val="0"/>
        <w:pageBreakBefore w:val="0"/>
        <w:widowControl w:val="0"/>
        <w:kinsoku/>
        <w:wordWrap/>
        <w:overflowPunct/>
        <w:topLinePunct w:val="0"/>
        <w:autoSpaceDE/>
        <w:autoSpaceDN/>
        <w:bidi w:val="0"/>
        <w:adjustRightInd/>
        <w:snapToGrid/>
        <w:spacing w:after="0" w:line="30" w:lineRule="atLeast"/>
        <w:ind w:left="0" w:leftChars="0" w:right="0" w:rightChars="0"/>
        <w:textAlignment w:val="auto"/>
        <w:rPr>
          <w:rFonts w:hint="eastAsia" w:asciiTheme="majorEastAsia" w:hAnsiTheme="majorEastAsia" w:eastAsiaTheme="majorEastAsia" w:cstheme="majorEastAsia"/>
          <w:b w:val="0"/>
          <w:bCs w:val="0"/>
          <w:color w:val="auto"/>
          <w:sz w:val="28"/>
          <w:szCs w:val="28"/>
          <w:lang w:val="en-US" w:eastAsia="zh-CN"/>
        </w:rPr>
      </w:pPr>
      <w:r>
        <w:rPr>
          <w:rFonts w:hint="eastAsia" w:asciiTheme="majorEastAsia" w:hAnsiTheme="majorEastAsia" w:eastAsiaTheme="majorEastAsia" w:cstheme="majorEastAsia"/>
          <w:b w:val="0"/>
          <w:bCs w:val="0"/>
          <w:color w:val="auto"/>
          <w:sz w:val="28"/>
          <w:szCs w:val="28"/>
          <w:lang w:val="en-US" w:eastAsia="zh-CN"/>
        </w:rPr>
        <w:t>1.3供应商若不是制造商，需提供厂家出具的合法授权书；</w:t>
      </w:r>
    </w:p>
    <w:p w14:paraId="09436EA4">
      <w:pPr>
        <w:pStyle w:val="2"/>
        <w:pageBreakBefore w:val="0"/>
        <w:numPr>
          <w:ilvl w:val="0"/>
          <w:numId w:val="0"/>
        </w:numPr>
        <w:kinsoku/>
        <w:wordWrap/>
        <w:overflowPunct/>
        <w:topLinePunct w:val="0"/>
        <w:autoSpaceDE/>
        <w:autoSpaceDN/>
        <w:bidi w:val="0"/>
        <w:snapToGrid/>
        <w:spacing w:line="360" w:lineRule="auto"/>
        <w:rPr>
          <w:rFonts w:hint="default" w:asciiTheme="majorEastAsia" w:hAnsiTheme="majorEastAsia" w:eastAsiaTheme="majorEastAsia" w:cstheme="majorEastAsia"/>
          <w:b w:val="0"/>
          <w:bCs w:val="0"/>
          <w:color w:val="auto"/>
          <w:sz w:val="28"/>
          <w:szCs w:val="28"/>
          <w:lang w:val="en-US" w:eastAsia="zh-CN"/>
        </w:rPr>
      </w:pPr>
      <w:r>
        <w:rPr>
          <w:rFonts w:hint="eastAsia" w:asciiTheme="majorEastAsia" w:hAnsiTheme="majorEastAsia" w:eastAsiaTheme="majorEastAsia" w:cstheme="majorEastAsia"/>
          <w:b w:val="0"/>
          <w:bCs w:val="0"/>
          <w:color w:val="auto"/>
          <w:sz w:val="28"/>
          <w:szCs w:val="28"/>
          <w:lang w:val="en-US" w:eastAsia="zh-CN"/>
        </w:rPr>
        <w:t>1.4本次采购不接受联合体。</w:t>
      </w:r>
    </w:p>
    <w:p w14:paraId="408B15BF">
      <w:pPr>
        <w:pStyle w:val="2"/>
        <w:pageBreakBefore w:val="0"/>
        <w:numPr>
          <w:ilvl w:val="0"/>
          <w:numId w:val="3"/>
        </w:numPr>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rPr>
      </w:pPr>
      <w:r>
        <w:rPr>
          <w:rFonts w:hint="eastAsia" w:asciiTheme="majorEastAsia" w:hAnsiTheme="majorEastAsia" w:eastAsiaTheme="majorEastAsia" w:cstheme="majorEastAsia"/>
          <w:b/>
          <w:bCs/>
          <w:color w:val="auto"/>
          <w:sz w:val="28"/>
          <w:szCs w:val="28"/>
          <w:lang w:val="en-US" w:eastAsia="zh-CN"/>
        </w:rPr>
        <w:t>项目要求</w:t>
      </w:r>
      <w:r>
        <w:rPr>
          <w:rFonts w:hint="eastAsia" w:asciiTheme="majorEastAsia" w:hAnsiTheme="majorEastAsia" w:eastAsiaTheme="majorEastAsia" w:cstheme="majorEastAsia"/>
          <w:b/>
          <w:bCs/>
          <w:color w:val="auto"/>
          <w:sz w:val="28"/>
          <w:szCs w:val="28"/>
        </w:rPr>
        <w:t xml:space="preserve"> </w:t>
      </w:r>
    </w:p>
    <w:p w14:paraId="16F06CF0">
      <w:pPr>
        <w:pStyle w:val="2"/>
        <w:pageBreakBefore w:val="0"/>
        <w:numPr>
          <w:ilvl w:val="0"/>
          <w:numId w:val="0"/>
        </w:numPr>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2.1采购清单</w:t>
      </w:r>
    </w:p>
    <w:tbl>
      <w:tblPr>
        <w:tblStyle w:val="16"/>
        <w:tblpPr w:leftFromText="180" w:rightFromText="180" w:vertAnchor="text" w:horzAnchor="page" w:tblpX="2199" w:tblpY="142"/>
        <w:tblOverlap w:val="never"/>
        <w:tblW w:w="86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8"/>
        <w:gridCol w:w="1399"/>
        <w:gridCol w:w="1668"/>
        <w:gridCol w:w="1675"/>
        <w:gridCol w:w="2057"/>
      </w:tblGrid>
      <w:tr w14:paraId="70B1C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878" w:type="dxa"/>
            <w:tcBorders>
              <w:top w:val="single" w:color="000000" w:sz="4" w:space="0"/>
              <w:left w:val="single" w:color="000000" w:sz="4" w:space="0"/>
              <w:bottom w:val="single" w:color="000000" w:sz="4" w:space="0"/>
              <w:right w:val="single" w:color="000000" w:sz="4" w:space="0"/>
            </w:tcBorders>
            <w:noWrap w:val="0"/>
            <w:vAlign w:val="center"/>
          </w:tcPr>
          <w:p w14:paraId="6B807F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工程项目</w:t>
            </w:r>
          </w:p>
        </w:tc>
        <w:tc>
          <w:tcPr>
            <w:tcW w:w="1399" w:type="dxa"/>
            <w:tcBorders>
              <w:top w:val="single" w:color="000000" w:sz="4" w:space="0"/>
              <w:left w:val="single" w:color="000000" w:sz="4" w:space="0"/>
              <w:bottom w:val="single" w:color="000000" w:sz="4" w:space="0"/>
              <w:right w:val="single" w:color="000000" w:sz="4" w:space="0"/>
            </w:tcBorders>
            <w:noWrap w:val="0"/>
            <w:vAlign w:val="center"/>
          </w:tcPr>
          <w:p w14:paraId="160A647E">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ascii="宋体" w:hAnsi="宋体" w:eastAsia="宋体" w:cs="宋体"/>
                <w:b/>
                <w:bCs/>
                <w:i w:val="0"/>
                <w:iCs w:val="0"/>
                <w:color w:val="000000"/>
                <w:kern w:val="0"/>
                <w:sz w:val="22"/>
                <w:szCs w:val="22"/>
                <w:u w:val="none"/>
                <w:lang w:val="en-US" w:eastAsia="zh-CN" w:bidi="ar"/>
              </w:rPr>
              <w:t>名称</w:t>
            </w:r>
          </w:p>
        </w:tc>
        <w:tc>
          <w:tcPr>
            <w:tcW w:w="1668" w:type="dxa"/>
            <w:tcBorders>
              <w:top w:val="single" w:color="000000" w:sz="4" w:space="0"/>
              <w:left w:val="single" w:color="000000" w:sz="4" w:space="0"/>
              <w:bottom w:val="single" w:color="000000" w:sz="4" w:space="0"/>
              <w:right w:val="single" w:color="000000" w:sz="4" w:space="0"/>
            </w:tcBorders>
            <w:noWrap w:val="0"/>
            <w:vAlign w:val="center"/>
          </w:tcPr>
          <w:p w14:paraId="00D53EAE">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预估数㎡</w:t>
            </w:r>
          </w:p>
        </w:tc>
        <w:tc>
          <w:tcPr>
            <w:tcW w:w="1675" w:type="dxa"/>
            <w:tcBorders>
              <w:top w:val="single" w:color="000000" w:sz="4" w:space="0"/>
              <w:left w:val="single" w:color="000000" w:sz="4" w:space="0"/>
              <w:bottom w:val="single" w:color="000000" w:sz="4" w:space="0"/>
              <w:right w:val="single" w:color="000000" w:sz="4" w:space="0"/>
            </w:tcBorders>
            <w:noWrap w:val="0"/>
            <w:vAlign w:val="center"/>
          </w:tcPr>
          <w:p w14:paraId="49ECFB2B">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ascii="宋体" w:hAnsi="宋体" w:eastAsia="宋体" w:cs="宋体"/>
                <w:b/>
                <w:bCs/>
                <w:i w:val="0"/>
                <w:iCs w:val="0"/>
                <w:color w:val="000000"/>
                <w:kern w:val="0"/>
                <w:sz w:val="22"/>
                <w:szCs w:val="22"/>
                <w:u w:val="none"/>
                <w:lang w:val="en-US" w:eastAsia="zh-CN" w:bidi="ar"/>
              </w:rPr>
              <w:t>综合单价（元</w:t>
            </w:r>
            <w:r>
              <w:rPr>
                <w:rFonts w:hint="eastAsia" w:ascii="宋体" w:hAnsi="宋体" w:eastAsia="宋体" w:cs="宋体"/>
                <w:b/>
                <w:bCs/>
                <w:i w:val="0"/>
                <w:iCs w:val="0"/>
                <w:color w:val="000000"/>
                <w:kern w:val="0"/>
                <w:sz w:val="22"/>
                <w:szCs w:val="22"/>
                <w:u w:val="none"/>
                <w:lang w:val="en-US" w:eastAsia="zh-CN" w:bidi="ar"/>
              </w:rPr>
              <w:t>/㎡</w:t>
            </w:r>
            <w:r>
              <w:rPr>
                <w:rFonts w:ascii="宋体" w:hAnsi="宋体" w:eastAsia="宋体" w:cs="宋体"/>
                <w:b/>
                <w:bCs/>
                <w:i w:val="0"/>
                <w:iCs w:val="0"/>
                <w:color w:val="000000"/>
                <w:kern w:val="0"/>
                <w:sz w:val="22"/>
                <w:szCs w:val="22"/>
                <w:u w:val="none"/>
                <w:lang w:val="en-US" w:eastAsia="zh-CN" w:bidi="ar"/>
              </w:rPr>
              <w:t>）</w:t>
            </w:r>
          </w:p>
        </w:tc>
        <w:tc>
          <w:tcPr>
            <w:tcW w:w="2057" w:type="dxa"/>
            <w:tcBorders>
              <w:top w:val="single" w:color="000000" w:sz="4" w:space="0"/>
              <w:left w:val="single" w:color="000000" w:sz="4" w:space="0"/>
              <w:bottom w:val="single" w:color="000000" w:sz="4" w:space="0"/>
              <w:right w:val="single" w:color="000000" w:sz="4" w:space="0"/>
            </w:tcBorders>
            <w:noWrap w:val="0"/>
            <w:vAlign w:val="center"/>
          </w:tcPr>
          <w:p w14:paraId="5F490043">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ascii="宋体" w:hAnsi="宋体" w:eastAsia="宋体" w:cs="宋体"/>
                <w:b/>
                <w:bCs/>
                <w:i w:val="0"/>
                <w:iCs w:val="0"/>
                <w:color w:val="000000"/>
                <w:kern w:val="0"/>
                <w:sz w:val="22"/>
                <w:szCs w:val="22"/>
                <w:u w:val="none"/>
                <w:lang w:val="en-US" w:eastAsia="zh-CN" w:bidi="ar"/>
              </w:rPr>
              <w:t>含税总价</w:t>
            </w:r>
            <w:r>
              <w:rPr>
                <w:rFonts w:ascii="宋体" w:hAnsi="宋体" w:eastAsia="宋体" w:cs="宋体"/>
                <w:b/>
                <w:bCs/>
                <w:i w:val="0"/>
                <w:iCs w:val="0"/>
                <w:color w:val="000000"/>
                <w:kern w:val="0"/>
                <w:sz w:val="22"/>
                <w:szCs w:val="22"/>
                <w:u w:val="none"/>
                <w:lang w:val="en-US" w:eastAsia="zh-CN" w:bidi="ar"/>
              </w:rPr>
              <w:br w:type="textWrapping"/>
            </w:r>
            <w:r>
              <w:rPr>
                <w:rFonts w:ascii="宋体" w:hAnsi="宋体" w:eastAsia="宋体" w:cs="宋体"/>
                <w:b/>
                <w:bCs/>
                <w:i w:val="0"/>
                <w:iCs w:val="0"/>
                <w:color w:val="000000"/>
                <w:kern w:val="0"/>
                <w:sz w:val="22"/>
                <w:szCs w:val="22"/>
                <w:u w:val="none"/>
                <w:lang w:val="en-US" w:eastAsia="zh-CN" w:bidi="ar"/>
              </w:rPr>
              <w:t>（元）</w:t>
            </w:r>
          </w:p>
        </w:tc>
      </w:tr>
      <w:tr w14:paraId="79042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1878" w:type="dxa"/>
            <w:tcBorders>
              <w:top w:val="single" w:color="000000" w:sz="4" w:space="0"/>
              <w:left w:val="single" w:color="000000" w:sz="4" w:space="0"/>
              <w:bottom w:val="single" w:color="000000" w:sz="4" w:space="0"/>
              <w:right w:val="single" w:color="000000" w:sz="4" w:space="0"/>
            </w:tcBorders>
            <w:noWrap w:val="0"/>
            <w:vAlign w:val="center"/>
          </w:tcPr>
          <w:p w14:paraId="3E4FB336">
            <w:pPr>
              <w:keepNext w:val="0"/>
              <w:keepLines w:val="0"/>
              <w:widowControl/>
              <w:suppressLineNumbers w:val="0"/>
              <w:jc w:val="left"/>
              <w:textAlignment w:val="center"/>
              <w:rPr>
                <w:rFonts w:hint="default" w:ascii="Arial" w:hAnsi="Arial" w:cs="Arial"/>
                <w:i w:val="0"/>
                <w:iCs w:val="0"/>
                <w:color w:val="000000"/>
                <w:sz w:val="22"/>
                <w:szCs w:val="22"/>
                <w:u w:val="none"/>
                <w:lang w:val="en-US"/>
              </w:rPr>
            </w:pPr>
            <w:r>
              <w:rPr>
                <w:rStyle w:val="38"/>
                <w:rFonts w:hint="eastAsia" w:eastAsia="宋体"/>
                <w:lang w:val="en-US" w:eastAsia="zh-CN" w:bidi="ar"/>
              </w:rPr>
              <w:t>19栋、20栋</w:t>
            </w:r>
          </w:p>
        </w:tc>
        <w:tc>
          <w:tcPr>
            <w:tcW w:w="1399" w:type="dxa"/>
            <w:tcBorders>
              <w:top w:val="single" w:color="000000" w:sz="4" w:space="0"/>
              <w:left w:val="single" w:color="000000" w:sz="4" w:space="0"/>
              <w:bottom w:val="single" w:color="000000" w:sz="4" w:space="0"/>
              <w:right w:val="single" w:color="000000" w:sz="4" w:space="0"/>
            </w:tcBorders>
            <w:noWrap w:val="0"/>
            <w:vAlign w:val="center"/>
          </w:tcPr>
          <w:p w14:paraId="45051275">
            <w:pPr>
              <w:keepNext w:val="0"/>
              <w:keepLines w:val="0"/>
              <w:widowControl/>
              <w:suppressLineNumbers w:val="0"/>
              <w:ind w:firstLine="220" w:firstLineChars="10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冰火板</w:t>
            </w:r>
          </w:p>
        </w:tc>
        <w:tc>
          <w:tcPr>
            <w:tcW w:w="1668" w:type="dxa"/>
            <w:tcBorders>
              <w:top w:val="single" w:color="000000" w:sz="4" w:space="0"/>
              <w:left w:val="single" w:color="000000" w:sz="4" w:space="0"/>
              <w:bottom w:val="single" w:color="000000" w:sz="4" w:space="0"/>
              <w:right w:val="single" w:color="000000" w:sz="4" w:space="0"/>
            </w:tcBorders>
            <w:noWrap w:val="0"/>
            <w:vAlign w:val="center"/>
          </w:tcPr>
          <w:p w14:paraId="1A027ED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3100</w:t>
            </w:r>
          </w:p>
        </w:tc>
        <w:tc>
          <w:tcPr>
            <w:tcW w:w="1675" w:type="dxa"/>
            <w:tcBorders>
              <w:top w:val="single" w:color="000000" w:sz="4" w:space="0"/>
              <w:left w:val="single" w:color="000000" w:sz="4" w:space="0"/>
              <w:bottom w:val="single" w:color="000000" w:sz="4" w:space="0"/>
              <w:right w:val="single" w:color="000000" w:sz="4" w:space="0"/>
            </w:tcBorders>
            <w:noWrap w:val="0"/>
            <w:vAlign w:val="center"/>
          </w:tcPr>
          <w:p w14:paraId="457ABC2F">
            <w:pPr>
              <w:jc w:val="center"/>
              <w:rPr>
                <w:rFonts w:hint="default" w:ascii="宋体" w:hAnsi="宋体" w:eastAsia="宋体" w:cs="宋体"/>
                <w:i w:val="0"/>
                <w:iCs w:val="0"/>
                <w:color w:val="000000"/>
                <w:sz w:val="22"/>
                <w:szCs w:val="22"/>
                <w:u w:val="none"/>
                <w:lang w:val="en-US" w:eastAsia="zh-CN"/>
              </w:rPr>
            </w:pPr>
          </w:p>
        </w:tc>
        <w:tc>
          <w:tcPr>
            <w:tcW w:w="2057" w:type="dxa"/>
            <w:tcBorders>
              <w:top w:val="single" w:color="000000" w:sz="4" w:space="0"/>
              <w:left w:val="single" w:color="000000" w:sz="4" w:space="0"/>
              <w:bottom w:val="single" w:color="000000" w:sz="4" w:space="0"/>
              <w:right w:val="single" w:color="000000" w:sz="4" w:space="0"/>
            </w:tcBorders>
            <w:noWrap w:val="0"/>
            <w:vAlign w:val="center"/>
          </w:tcPr>
          <w:p w14:paraId="034B8060">
            <w:pPr>
              <w:jc w:val="center"/>
              <w:rPr>
                <w:rFonts w:hint="default" w:ascii="宋体" w:hAnsi="宋体" w:eastAsia="宋体" w:cs="宋体"/>
                <w:i w:val="0"/>
                <w:iCs w:val="0"/>
                <w:color w:val="000000"/>
                <w:sz w:val="22"/>
                <w:szCs w:val="22"/>
                <w:u w:val="none"/>
                <w:lang w:val="en-US" w:eastAsia="zh-CN"/>
              </w:rPr>
            </w:pPr>
          </w:p>
        </w:tc>
      </w:tr>
      <w:tr w14:paraId="7DD29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8" w:hRule="atLeast"/>
        </w:trPr>
        <w:tc>
          <w:tcPr>
            <w:tcW w:w="8677" w:type="dxa"/>
            <w:gridSpan w:val="5"/>
            <w:tcBorders>
              <w:top w:val="single" w:color="000000" w:sz="4" w:space="0"/>
              <w:left w:val="single" w:color="000000" w:sz="4" w:space="0"/>
              <w:bottom w:val="single" w:color="000000" w:sz="4" w:space="0"/>
              <w:right w:val="single" w:color="000000" w:sz="4" w:space="0"/>
            </w:tcBorders>
            <w:noWrap w:val="0"/>
            <w:vAlign w:val="center"/>
          </w:tcPr>
          <w:p w14:paraId="43FED677">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1；冰火板厚度8mm（</w:t>
            </w:r>
            <w:r>
              <w:rPr>
                <w:rFonts w:hint="eastAsia" w:ascii="宋体" w:hAnsi="宋体" w:cs="宋体"/>
                <w:i w:val="0"/>
                <w:iCs w:val="0"/>
                <w:color w:val="000000"/>
                <w:sz w:val="22"/>
                <w:szCs w:val="22"/>
                <w:u w:val="none"/>
                <w:lang w:val="en-US" w:eastAsia="zh-CN"/>
              </w:rPr>
              <w:t>采购</w:t>
            </w:r>
            <w:r>
              <w:rPr>
                <w:rFonts w:hint="eastAsia" w:ascii="宋体" w:hAnsi="宋体" w:eastAsia="宋体" w:cs="宋体"/>
                <w:i w:val="0"/>
                <w:iCs w:val="0"/>
                <w:color w:val="000000"/>
                <w:sz w:val="22"/>
                <w:szCs w:val="22"/>
                <w:u w:val="none"/>
                <w:lang w:val="en-US" w:eastAsia="zh-CN"/>
              </w:rPr>
              <w:t>方提供木纹色卡）</w:t>
            </w:r>
            <w:r>
              <w:rPr>
                <w:rFonts w:hint="eastAsia" w:ascii="宋体" w:hAnsi="宋体" w:cs="宋体"/>
                <w:i w:val="0"/>
                <w:iCs w:val="0"/>
                <w:color w:val="000000"/>
                <w:sz w:val="22"/>
                <w:szCs w:val="22"/>
                <w:u w:val="none"/>
                <w:lang w:val="en-US" w:eastAsia="zh-CN"/>
              </w:rPr>
              <w:t>；</w:t>
            </w:r>
          </w:p>
          <w:p w14:paraId="722F2925">
            <w:pPr>
              <w:jc w:val="lef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2；墙裙上收口0.8mm壁厚铝合金上压边条（木纹色）</w:t>
            </w:r>
            <w:r>
              <w:rPr>
                <w:rFonts w:hint="eastAsia" w:ascii="宋体" w:hAnsi="宋体" w:cs="宋体"/>
                <w:i w:val="0"/>
                <w:iCs w:val="0"/>
                <w:color w:val="000000"/>
                <w:sz w:val="22"/>
                <w:szCs w:val="22"/>
                <w:u w:val="none"/>
                <w:lang w:val="en-US" w:eastAsia="zh-CN"/>
              </w:rPr>
              <w:t>；</w:t>
            </w:r>
          </w:p>
          <w:p w14:paraId="7CF7BD84">
            <w:pPr>
              <w:jc w:val="lef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3；墙裙下内嵌踢脚线50cm高度、铝材厚度1mm（银白色）</w:t>
            </w:r>
            <w:r>
              <w:rPr>
                <w:rFonts w:hint="eastAsia" w:ascii="宋体" w:hAnsi="宋体" w:cs="宋体"/>
                <w:i w:val="0"/>
                <w:iCs w:val="0"/>
                <w:color w:val="000000"/>
                <w:sz w:val="22"/>
                <w:szCs w:val="22"/>
                <w:u w:val="none"/>
                <w:lang w:val="en-US" w:eastAsia="zh-CN"/>
              </w:rPr>
              <w:t>；</w:t>
            </w:r>
          </w:p>
          <w:p w14:paraId="7D54A5D9">
            <w:pPr>
              <w:pStyle w:val="2"/>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4；板材之间拼缝铝材工字条（木纹色）</w:t>
            </w:r>
            <w:r>
              <w:rPr>
                <w:rFonts w:hint="eastAsia" w:ascii="宋体" w:hAnsi="宋体" w:cs="宋体"/>
                <w:i w:val="0"/>
                <w:iCs w:val="0"/>
                <w:color w:val="000000"/>
                <w:sz w:val="22"/>
                <w:szCs w:val="22"/>
                <w:u w:val="none"/>
                <w:lang w:val="en-US" w:eastAsia="zh-CN"/>
              </w:rPr>
              <w:t>；</w:t>
            </w:r>
          </w:p>
          <w:p w14:paraId="419CC85B">
            <w:pPr>
              <w:pStyle w:val="2"/>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5；阴角或阳角铝合金收口材料厚度0.8mm（木纹色）</w:t>
            </w:r>
            <w:r>
              <w:rPr>
                <w:rFonts w:hint="eastAsia" w:ascii="宋体" w:hAnsi="宋体" w:cs="宋体"/>
                <w:i w:val="0"/>
                <w:iCs w:val="0"/>
                <w:color w:val="000000"/>
                <w:sz w:val="22"/>
                <w:szCs w:val="22"/>
                <w:u w:val="none"/>
                <w:lang w:val="en-US" w:eastAsia="zh-CN"/>
              </w:rPr>
              <w:t>；</w:t>
            </w:r>
          </w:p>
          <w:p w14:paraId="6B301581">
            <w:pPr>
              <w:pStyle w:val="2"/>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6；墙裙安装高度1.2米</w:t>
            </w:r>
            <w:r>
              <w:rPr>
                <w:rFonts w:hint="eastAsia" w:ascii="宋体" w:hAnsi="宋体" w:cs="宋体"/>
                <w:i w:val="0"/>
                <w:iCs w:val="0"/>
                <w:color w:val="000000"/>
                <w:sz w:val="22"/>
                <w:szCs w:val="22"/>
                <w:u w:val="none"/>
                <w:lang w:val="en-US" w:eastAsia="zh-CN"/>
              </w:rPr>
              <w:t>；</w:t>
            </w:r>
          </w:p>
          <w:p w14:paraId="6679AA5E">
            <w:pPr>
              <w:pStyle w:val="2"/>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7；预计数量以实际结算为准</w:t>
            </w:r>
            <w:r>
              <w:rPr>
                <w:rFonts w:hint="eastAsia" w:ascii="宋体" w:hAnsi="宋体" w:cs="宋体"/>
                <w:i w:val="0"/>
                <w:iCs w:val="0"/>
                <w:color w:val="000000"/>
                <w:sz w:val="22"/>
                <w:szCs w:val="22"/>
                <w:u w:val="none"/>
                <w:lang w:val="en-US" w:eastAsia="zh-CN"/>
              </w:rPr>
              <w:t>；</w:t>
            </w:r>
          </w:p>
          <w:p w14:paraId="0516A1A2">
            <w:pPr>
              <w:pStyle w:val="2"/>
              <w:numPr>
                <w:ilvl w:val="0"/>
                <w:numId w:val="4"/>
              </w:numP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承包方式：包工包料、包质量、包安全、包工期、包验收、包售后质保。</w:t>
            </w:r>
          </w:p>
          <w:p w14:paraId="2DA63B48">
            <w:pPr>
              <w:pStyle w:val="2"/>
              <w:numPr>
                <w:ilvl w:val="0"/>
                <w:numId w:val="4"/>
              </w:numPr>
              <w:rPr>
                <w:rFonts w:hint="default" w:ascii="宋体" w:hAnsi="宋体" w:eastAsia="宋体" w:cs="宋体"/>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图纸请联系蒋老师（18902288069）获取。</w:t>
            </w:r>
          </w:p>
        </w:tc>
      </w:tr>
    </w:tbl>
    <w:p w14:paraId="03943DA2">
      <w:pPr>
        <w:pStyle w:val="2"/>
        <w:pageBreakBefore w:val="0"/>
        <w:numPr>
          <w:ilvl w:val="0"/>
          <w:numId w:val="0"/>
        </w:numPr>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2.2 商务要求</w:t>
      </w:r>
    </w:p>
    <w:p w14:paraId="05AD9C61">
      <w:pPr>
        <w:widowControl w:val="0"/>
        <w:numPr>
          <w:ilvl w:val="0"/>
          <w:numId w:val="0"/>
        </w:numPr>
        <w:spacing w:after="120" w:line="360" w:lineRule="auto"/>
        <w:jc w:val="both"/>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（1）质量标准：</w:t>
      </w:r>
    </w:p>
    <w:p w14:paraId="4F4C3E49">
      <w:pPr>
        <w:widowControl w:val="0"/>
        <w:numPr>
          <w:ilvl w:val="0"/>
          <w:numId w:val="0"/>
        </w:numPr>
        <w:spacing w:after="120" w:line="360" w:lineRule="auto"/>
        <w:jc w:val="both"/>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1.1供应商提供的货物应当符合产品制造厂商有关技术手册、产品说明书的标准，并且不得低于国家或地方或行业标准。</w:t>
      </w:r>
    </w:p>
    <w:p w14:paraId="33876C09">
      <w:pPr>
        <w:keepNext w:val="0"/>
        <w:keepLines w:val="0"/>
        <w:widowControl/>
        <w:suppressLineNumbers w:val="0"/>
        <w:jc w:val="left"/>
        <w:rPr>
          <w:rFonts w:hint="eastAsia" w:ascii="仿宋" w:hAnsi="仿宋" w:eastAsia="仿宋" w:cs="仿宋"/>
          <w:b w:val="0"/>
          <w:bCs w:val="0"/>
          <w:kern w:val="2"/>
          <w:sz w:val="28"/>
          <w:szCs w:val="28"/>
          <w:highlight w:val="none"/>
          <w:lang w:val="en-US" w:eastAsia="zh-CN" w:bidi="ar-SA"/>
        </w:rPr>
      </w:pPr>
      <w:r>
        <w:rPr>
          <w:rFonts w:hint="eastAsia" w:ascii="宋体" w:hAnsi="宋体" w:eastAsia="宋体" w:cs="宋体"/>
          <w:kern w:val="0"/>
          <w:sz w:val="24"/>
          <w:szCs w:val="24"/>
          <w:lang w:val="en-US" w:eastAsia="zh-CN" w:bidi="ar"/>
        </w:rPr>
        <w:t>1.2</w:t>
      </w:r>
      <w:r>
        <w:rPr>
          <w:rFonts w:hint="eastAsia" w:ascii="仿宋" w:hAnsi="仿宋" w:eastAsia="仿宋" w:cs="仿宋"/>
          <w:b w:val="0"/>
          <w:bCs w:val="0"/>
          <w:kern w:val="2"/>
          <w:sz w:val="28"/>
          <w:szCs w:val="28"/>
          <w:highlight w:val="none"/>
          <w:lang w:val="en-US" w:eastAsia="zh-CN" w:bidi="ar-SA"/>
        </w:rPr>
        <w:t>供应商所投冰火板产品须具备国家权威机构检测报告、消防检测报告、环保检测报告，满足国家现行规范标准。</w:t>
      </w:r>
    </w:p>
    <w:p w14:paraId="543041F8">
      <w:pPr>
        <w:keepNext w:val="0"/>
        <w:keepLines w:val="0"/>
        <w:widowControl/>
        <w:suppressLineNumbers w:val="0"/>
        <w:jc w:val="left"/>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1.3符合国家现行《建筑装饰装修工程质量验收标准》《建筑材料及制品燃烧性能分级》等规范，达到合格标准，确保一次性验收合格，顺利通过消防及竣工验收。</w:t>
      </w:r>
    </w:p>
    <w:p w14:paraId="5BA9995F">
      <w:pPr>
        <w:keepNext w:val="0"/>
        <w:keepLines w:val="0"/>
        <w:widowControl/>
        <w:suppressLineNumbers w:val="0"/>
        <w:jc w:val="left"/>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1.4本项目所用冰火板，基材采用无石棉高密度纤维水泥板/硅酸钙板。</w:t>
      </w:r>
    </w:p>
    <w:p w14:paraId="4321246C">
      <w:pPr>
        <w:keepNext w:val="0"/>
        <w:keepLines w:val="0"/>
        <w:widowControl/>
        <w:suppressLineNumbers w:val="0"/>
        <w:jc w:val="left"/>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1.5供应商提供的货物必须是表面无表面平整光滑，无划痕、色差、鼓包、针孔、污渍、变形缺陷。 纹理清晰自然，木纹色按采购方确认样板施工，整面色泽统一、无色差、划损、破损、无任何缺陷及隐患，板材裁切边缘平整光滑、无毛刺、无崩边，拼接严密规整。</w:t>
      </w:r>
    </w:p>
    <w:p w14:paraId="24895EB3">
      <w:pPr>
        <w:keepNext w:val="0"/>
        <w:keepLines w:val="0"/>
        <w:widowControl/>
        <w:suppressLineNumbers w:val="0"/>
        <w:jc w:val="left"/>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1.6必须具备出厂合格证，且进货渠道合法，在中国境内可依常规安全合法使用。</w:t>
      </w:r>
    </w:p>
    <w:p w14:paraId="6B0B5C45">
      <w:pPr>
        <w:keepNext w:val="0"/>
        <w:keepLines w:val="0"/>
        <w:widowControl/>
        <w:suppressLineNumbers w:val="0"/>
        <w:jc w:val="left"/>
        <w:rPr>
          <w:rFonts w:hint="eastAsia" w:ascii="仿宋" w:hAnsi="仿宋" w:eastAsia="仿宋" w:cs="仿宋"/>
          <w:b w:val="0"/>
          <w:bCs w:val="0"/>
          <w:kern w:val="2"/>
          <w:sz w:val="28"/>
          <w:szCs w:val="28"/>
          <w:highlight w:val="none"/>
          <w:lang w:val="en-US" w:eastAsia="zh-CN" w:bidi="ar-SA"/>
        </w:rPr>
      </w:pPr>
      <w:bookmarkStart w:id="0" w:name="_Toc414376459"/>
      <w:bookmarkStart w:id="1" w:name="_Toc394308871"/>
      <w:bookmarkStart w:id="2" w:name="_Toc4485976"/>
      <w:bookmarkStart w:id="3" w:name="_Toc365277733"/>
      <w:bookmarkStart w:id="4" w:name="_Toc367785054"/>
      <w:bookmarkStart w:id="5" w:name="_Toc331577423"/>
      <w:bookmarkStart w:id="6" w:name="_Toc423788127"/>
      <w:bookmarkStart w:id="7" w:name="_Toc391021742"/>
      <w:bookmarkStart w:id="8" w:name="_Toc419471097"/>
      <w:bookmarkStart w:id="9" w:name="_Toc478389692"/>
      <w:bookmarkStart w:id="10" w:name="_Toc452453476"/>
      <w:r>
        <w:rPr>
          <w:rFonts w:hint="eastAsia" w:ascii="仿宋" w:hAnsi="仿宋" w:eastAsia="仿宋" w:cs="仿宋"/>
          <w:b w:val="0"/>
          <w:bCs w:val="0"/>
          <w:kern w:val="2"/>
          <w:sz w:val="28"/>
          <w:szCs w:val="28"/>
          <w:highlight w:val="none"/>
          <w:lang w:val="en-US" w:eastAsia="zh-CN" w:bidi="ar-SA"/>
        </w:rPr>
        <w:t>（2）</w:t>
      </w:r>
      <w:r>
        <w:rPr>
          <w:rFonts w:hint="eastAsia" w:ascii="仿宋" w:hAnsi="仿宋" w:eastAsia="仿宋" w:cs="仿宋"/>
          <w:b w:val="0"/>
          <w:bCs w:val="0"/>
          <w:kern w:val="2"/>
          <w:sz w:val="28"/>
          <w:szCs w:val="28"/>
          <w:highlight w:val="none"/>
          <w:lang w:val="zh-CN" w:eastAsia="zh-CN" w:bidi="ar-SA"/>
        </w:rPr>
        <w:t>报价要求</w:t>
      </w:r>
      <w:bookmarkEnd w:id="0"/>
      <w:bookmarkEnd w:id="1"/>
      <w:bookmarkEnd w:id="2"/>
      <w:bookmarkEnd w:id="3"/>
      <w:bookmarkEnd w:id="4"/>
      <w:bookmarkEnd w:id="5"/>
      <w:bookmarkEnd w:id="6"/>
      <w:bookmarkEnd w:id="7"/>
      <w:bookmarkEnd w:id="8"/>
      <w:bookmarkEnd w:id="9"/>
      <w:bookmarkEnd w:id="10"/>
      <w:r>
        <w:rPr>
          <w:rFonts w:hint="eastAsia" w:ascii="仿宋" w:hAnsi="仿宋" w:eastAsia="仿宋" w:cs="仿宋"/>
          <w:b w:val="0"/>
          <w:bCs w:val="0"/>
          <w:kern w:val="2"/>
          <w:sz w:val="28"/>
          <w:szCs w:val="28"/>
          <w:highlight w:val="none"/>
          <w:lang w:val="zh-CN" w:eastAsia="zh-CN" w:bidi="ar-SA"/>
        </w:rPr>
        <w:t>：报价为含税报价（有效税票为增值税</w:t>
      </w:r>
      <w:r>
        <w:rPr>
          <w:rFonts w:hint="eastAsia" w:ascii="仿宋" w:hAnsi="仿宋" w:eastAsia="仿宋" w:cs="仿宋"/>
          <w:b w:val="0"/>
          <w:bCs w:val="0"/>
          <w:kern w:val="2"/>
          <w:sz w:val="28"/>
          <w:szCs w:val="28"/>
          <w:highlight w:val="none"/>
          <w:lang w:val="en-US" w:eastAsia="zh-CN" w:bidi="ar-SA"/>
        </w:rPr>
        <w:t>专用</w:t>
      </w:r>
      <w:r>
        <w:rPr>
          <w:rFonts w:hint="eastAsia" w:ascii="仿宋" w:hAnsi="仿宋" w:eastAsia="仿宋" w:cs="仿宋"/>
          <w:b w:val="0"/>
          <w:bCs w:val="0"/>
          <w:kern w:val="2"/>
          <w:sz w:val="28"/>
          <w:szCs w:val="28"/>
          <w:highlight w:val="none"/>
          <w:lang w:val="zh-CN" w:eastAsia="zh-CN" w:bidi="ar-SA"/>
        </w:rPr>
        <w:t>发票），报价包运输费、保险费、验收费、</w:t>
      </w:r>
      <w:r>
        <w:rPr>
          <w:rFonts w:hint="eastAsia" w:ascii="仿宋" w:hAnsi="仿宋" w:eastAsia="仿宋" w:cs="仿宋"/>
          <w:b w:val="0"/>
          <w:bCs w:val="0"/>
          <w:kern w:val="2"/>
          <w:sz w:val="28"/>
          <w:szCs w:val="28"/>
          <w:highlight w:val="none"/>
          <w:lang w:val="en-US" w:eastAsia="zh-CN" w:bidi="ar-SA"/>
        </w:rPr>
        <w:t>安装费、卫生清理以及其他辅材费、</w:t>
      </w:r>
      <w:r>
        <w:rPr>
          <w:rFonts w:hint="eastAsia" w:ascii="仿宋" w:hAnsi="仿宋" w:eastAsia="仿宋" w:cs="仿宋"/>
          <w:b w:val="0"/>
          <w:bCs w:val="0"/>
          <w:kern w:val="2"/>
          <w:sz w:val="28"/>
          <w:szCs w:val="28"/>
          <w:highlight w:val="none"/>
          <w:lang w:val="zh-CN" w:eastAsia="zh-CN" w:bidi="ar-SA"/>
        </w:rPr>
        <w:t>货到工地卸车费、伴随货物交运的有关费用和标准附件价费、包含预见和不可预见的一切费用，如无列出，视作已考虑在报价内</w:t>
      </w:r>
      <w:r>
        <w:rPr>
          <w:rFonts w:hint="eastAsia" w:ascii="仿宋" w:hAnsi="仿宋" w:eastAsia="仿宋" w:cs="仿宋"/>
          <w:b w:val="0"/>
          <w:bCs w:val="0"/>
          <w:kern w:val="2"/>
          <w:sz w:val="28"/>
          <w:szCs w:val="28"/>
          <w:highlight w:val="none"/>
          <w:lang w:val="en-US" w:eastAsia="zh-CN" w:bidi="ar-SA"/>
        </w:rPr>
        <w:t>。</w:t>
      </w:r>
    </w:p>
    <w:p w14:paraId="7FCC6F45">
      <w:pPr>
        <w:keepNext w:val="0"/>
        <w:keepLines w:val="0"/>
        <w:widowControl/>
        <w:suppressLineNumbers w:val="0"/>
        <w:jc w:val="left"/>
        <w:rPr>
          <w:rFonts w:hint="eastAsia" w:ascii="仿宋" w:hAnsi="仿宋" w:eastAsia="仿宋" w:cs="仿宋"/>
          <w:b w:val="0"/>
          <w:bCs w:val="0"/>
          <w:kern w:val="2"/>
          <w:sz w:val="28"/>
          <w:szCs w:val="28"/>
          <w:highlight w:val="none"/>
          <w:lang w:val="en-US" w:eastAsia="zh-CN" w:bidi="ar-SA"/>
        </w:rPr>
      </w:pPr>
      <w:bookmarkStart w:id="11" w:name="_Toc258577758"/>
      <w:bookmarkStart w:id="12" w:name="_Toc291848280"/>
      <w:bookmarkStart w:id="13" w:name="_Toc269111490"/>
      <w:r>
        <w:rPr>
          <w:rFonts w:hint="eastAsia" w:ascii="仿宋" w:hAnsi="仿宋" w:eastAsia="仿宋" w:cs="仿宋"/>
          <w:b w:val="0"/>
          <w:bCs w:val="0"/>
          <w:kern w:val="2"/>
          <w:sz w:val="28"/>
          <w:szCs w:val="28"/>
          <w:highlight w:val="none"/>
          <w:lang w:val="en-US" w:eastAsia="zh-CN" w:bidi="ar-SA"/>
        </w:rPr>
        <w:t>（3）交付使用时间及地点</w:t>
      </w:r>
      <w:bookmarkEnd w:id="11"/>
      <w:bookmarkEnd w:id="12"/>
      <w:bookmarkEnd w:id="13"/>
    </w:p>
    <w:p w14:paraId="48B9AAB6">
      <w:pPr>
        <w:keepNext w:val="0"/>
        <w:keepLines w:val="0"/>
        <w:widowControl/>
        <w:suppressLineNumbers w:val="0"/>
        <w:jc w:val="left"/>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1、交货时间要求：采购方下单后24小时内货到工地。</w:t>
      </w:r>
    </w:p>
    <w:p w14:paraId="2BB6CE14">
      <w:pPr>
        <w:keepNext w:val="0"/>
        <w:keepLines w:val="0"/>
        <w:widowControl/>
        <w:suppressLineNumbers w:val="0"/>
        <w:jc w:val="left"/>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2、交货地点：广州市从化区城鳌大道东772号广州华夏职业学院内采购方指定地点</w:t>
      </w:r>
    </w:p>
    <w:p w14:paraId="6F5CBACC">
      <w:pPr>
        <w:keepNext w:val="0"/>
        <w:keepLines w:val="0"/>
        <w:widowControl/>
        <w:suppressLineNumbers w:val="0"/>
        <w:jc w:val="left"/>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（4）付款方式</w:t>
      </w:r>
    </w:p>
    <w:p w14:paraId="3595AD90">
      <w:pPr>
        <w:keepNext w:val="0"/>
        <w:keepLines w:val="0"/>
        <w:widowControl/>
        <w:suppressLineNumbers w:val="0"/>
        <w:jc w:val="left"/>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1、货款结算方式：合同签订后支付30%定金，工程验收合格凭成交人提供发票送货凭证结算支付67%货款金额，剩余3%质保金一年后无息支付。</w:t>
      </w:r>
    </w:p>
    <w:p w14:paraId="426120BE">
      <w:pPr>
        <w:keepNext w:val="0"/>
        <w:keepLines w:val="0"/>
        <w:widowControl/>
        <w:suppressLineNumbers w:val="0"/>
        <w:jc w:val="left"/>
        <w:rPr>
          <w:rFonts w:hint="default"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2、工期：30天。</w:t>
      </w:r>
    </w:p>
    <w:p w14:paraId="0F7C4576">
      <w:pPr>
        <w:keepNext w:val="0"/>
        <w:keepLines w:val="0"/>
        <w:widowControl/>
        <w:suppressLineNumbers w:val="0"/>
        <w:jc w:val="left"/>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（5）质量保证和售后服务要求：</w:t>
      </w:r>
    </w:p>
    <w:p w14:paraId="26A0A5DD">
      <w:pPr>
        <w:keepNext w:val="0"/>
        <w:keepLines w:val="0"/>
        <w:widowControl/>
        <w:suppressLineNumbers w:val="0"/>
        <w:jc w:val="left"/>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质量保证期：成交供应商对货物提供至少1年免费全质保服务，如因材料自身出现质量问题,成交人负责更换同型号、规格的产品，所产生的一切费用由成交人承担。</w:t>
      </w:r>
    </w:p>
    <w:p w14:paraId="587E662A">
      <w:pPr>
        <w:pStyle w:val="2"/>
        <w:rPr>
          <w:rFonts w:hint="default"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（6）安装要求: 1. 基层处理:施工前清理墙面基层,保证基层平整、坚实、无空鼓、无灰尘油污,对凹凸部位进行找平修补,确保施工基面达标。 2. 按图纸放线定位,现场实测实量、龙骨间距均匀、结构胶分布均匀,排布规整,固定牢固,垂直度、平整度符合验收标准,整体骨架无松动、无变形。 3. 板材安装:板材裁切精准,安装平整顺直,拼缝均匀一致,采用专用拼接工艺,缝隙严密、高低差可控,无翘边、空鼓、松动现象。 4. 收口处理:阴阳角、门窗洞口、顶面地面交接处收口整齐顺滑,过渡自然,无明接缝瑕疵,整体观感统一。 5. 成品保护:施工全过程做好成品保护,避免磕碰、划伤、污染,施工完成后全面清洁现场,清理施工垃圾。 6. 安全施工:严格遵守施工现场安全规范,做好防火、防坠落、防尘措施,杜绝安全事故。</w:t>
      </w:r>
    </w:p>
    <w:p w14:paraId="54213B4E">
      <w:pPr>
        <w:keepNext w:val="0"/>
        <w:keepLines w:val="0"/>
        <w:widowControl/>
        <w:suppressLineNumbers w:val="0"/>
        <w:jc w:val="left"/>
        <w:rPr>
          <w:rFonts w:hint="default"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（7）参考设计效果图</w:t>
      </w:r>
    </w:p>
    <w:p w14:paraId="1D70D2F1">
      <w:pPr>
        <w:keepNext w:val="0"/>
        <w:keepLines w:val="0"/>
        <w:pageBreakBefore w:val="0"/>
        <w:widowControl w:val="0"/>
        <w:kinsoku/>
        <w:wordWrap/>
        <w:overflowPunct/>
        <w:topLinePunct w:val="0"/>
        <w:autoSpaceDE/>
        <w:autoSpaceDN/>
        <w:bidi w:val="0"/>
        <w:snapToGrid/>
        <w:spacing w:line="360" w:lineRule="auto"/>
        <w:rPr>
          <w:rFonts w:hint="eastAsia" w:ascii="Calibri" w:hAnsi="Calibri" w:eastAsia="宋体"/>
          <w:lang w:eastAsia="zh-CN"/>
        </w:rPr>
      </w:pPr>
      <w:r>
        <w:rPr>
          <w:rFonts w:hint="eastAsia" w:ascii="Calibri" w:hAnsi="Calibri" w:eastAsia="宋体"/>
          <w:lang w:eastAsia="zh-CN"/>
        </w:rPr>
        <w:drawing>
          <wp:inline distT="0" distB="0" distL="114300" distR="114300">
            <wp:extent cx="5518150" cy="4484370"/>
            <wp:effectExtent l="0" t="0" r="6350" b="11430"/>
            <wp:docPr id="1" name="图片 1" descr="4255909be0254cc6dbbacf1dada78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255909be0254cc6dbbacf1dada78537"/>
                    <pic:cNvPicPr>
                      <a:picLocks noChangeAspect="1"/>
                    </pic:cNvPicPr>
                  </pic:nvPicPr>
                  <pic:blipFill>
                    <a:blip r:embed="rId6"/>
                    <a:stretch>
                      <a:fillRect/>
                    </a:stretch>
                  </pic:blipFill>
                  <pic:spPr>
                    <a:xfrm>
                      <a:off x="0" y="0"/>
                      <a:ext cx="5518150" cy="4484370"/>
                    </a:xfrm>
                    <a:prstGeom prst="rect">
                      <a:avLst/>
                    </a:prstGeom>
                    <a:noFill/>
                    <a:ln>
                      <a:noFill/>
                    </a:ln>
                  </pic:spPr>
                </pic:pic>
              </a:graphicData>
            </a:graphic>
          </wp:inline>
        </w:drawing>
      </w:r>
    </w:p>
    <w:p w14:paraId="666B0842">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6BD40444">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6E60F0CD">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69E8CB12">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5BF47E97">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2C3C6666">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17C12FB8">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759B92C3">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242A4C5C">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2E8F3287">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29BA00EE">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46F1A29E">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0B2BD9DE">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4B7F9323">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三、响应文件</w:t>
      </w:r>
      <w:r>
        <w:rPr>
          <w:rFonts w:hint="eastAsia" w:asciiTheme="majorEastAsia" w:hAnsiTheme="majorEastAsia" w:eastAsiaTheme="majorEastAsia" w:cstheme="majorEastAsia"/>
          <w:b/>
          <w:bCs/>
          <w:color w:val="auto"/>
          <w:sz w:val="28"/>
          <w:szCs w:val="28"/>
        </w:rPr>
        <w:t xml:space="preserve">的递交 </w:t>
      </w:r>
      <w:r>
        <w:rPr>
          <w:rFonts w:hint="eastAsia" w:asciiTheme="majorEastAsia" w:hAnsiTheme="majorEastAsia" w:eastAsiaTheme="majorEastAsia" w:cstheme="majorEastAsia"/>
          <w:b/>
          <w:bCs/>
          <w:color w:val="auto"/>
          <w:sz w:val="28"/>
          <w:szCs w:val="28"/>
          <w:lang w:val="en-US" w:eastAsia="zh-CN"/>
        </w:rPr>
        <w:t xml:space="preserve"> </w:t>
      </w:r>
    </w:p>
    <w:p w14:paraId="2C95C531">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Theme="majorEastAsia" w:hAnsiTheme="majorEastAsia" w:eastAsiaTheme="majorEastAsia" w:cstheme="majorEastAsia"/>
          <w:color w:val="auto"/>
          <w:sz w:val="28"/>
          <w:szCs w:val="28"/>
        </w:rPr>
      </w:pPr>
      <w:r>
        <w:rPr>
          <w:rFonts w:hint="eastAsia" w:asciiTheme="majorEastAsia" w:hAnsiTheme="majorEastAsia" w:eastAsiaTheme="majorEastAsia" w:cstheme="majorEastAsia"/>
          <w:color w:val="auto"/>
          <w:sz w:val="28"/>
          <w:szCs w:val="28"/>
        </w:rPr>
        <w:t>1)纸质</w:t>
      </w:r>
      <w:r>
        <w:rPr>
          <w:rFonts w:hint="eastAsia" w:asciiTheme="majorEastAsia" w:hAnsiTheme="majorEastAsia" w:eastAsiaTheme="majorEastAsia" w:cstheme="majorEastAsia"/>
          <w:color w:val="auto"/>
          <w:sz w:val="28"/>
          <w:szCs w:val="28"/>
          <w:lang w:eastAsia="zh-CN"/>
        </w:rPr>
        <w:t>响应</w:t>
      </w:r>
      <w:r>
        <w:rPr>
          <w:rFonts w:hint="eastAsia" w:asciiTheme="majorEastAsia" w:hAnsiTheme="majorEastAsia" w:eastAsiaTheme="majorEastAsia" w:cstheme="majorEastAsia"/>
          <w:color w:val="auto"/>
          <w:sz w:val="28"/>
          <w:szCs w:val="28"/>
        </w:rPr>
        <w:t>文件递交的截止时间为</w:t>
      </w:r>
      <w:r>
        <w:rPr>
          <w:rFonts w:hint="eastAsia" w:asciiTheme="majorEastAsia" w:hAnsiTheme="majorEastAsia" w:eastAsiaTheme="majorEastAsia" w:cstheme="majorEastAsia"/>
          <w:b/>
          <w:bCs/>
          <w:color w:val="0000FF"/>
          <w:sz w:val="28"/>
          <w:szCs w:val="28"/>
          <w:u w:val="single"/>
          <w:lang w:val="en-US" w:eastAsia="zh-CN"/>
        </w:rPr>
        <w:t>2026</w:t>
      </w:r>
      <w:r>
        <w:rPr>
          <w:rFonts w:hint="eastAsia" w:asciiTheme="majorEastAsia" w:hAnsiTheme="majorEastAsia" w:eastAsiaTheme="majorEastAsia" w:cstheme="majorEastAsia"/>
          <w:b/>
          <w:bCs/>
          <w:color w:val="0000FF"/>
          <w:sz w:val="28"/>
          <w:szCs w:val="28"/>
          <w:highlight w:val="none"/>
          <w:u w:val="single"/>
        </w:rPr>
        <w:t>年</w:t>
      </w:r>
      <w:r>
        <w:rPr>
          <w:rFonts w:hint="eastAsia" w:asciiTheme="majorEastAsia" w:hAnsiTheme="majorEastAsia" w:eastAsiaTheme="majorEastAsia" w:cstheme="majorEastAsia"/>
          <w:b/>
          <w:bCs/>
          <w:color w:val="0000FF"/>
          <w:sz w:val="28"/>
          <w:szCs w:val="28"/>
          <w:highlight w:val="none"/>
          <w:u w:val="single"/>
          <w:lang w:val="en-US" w:eastAsia="zh-CN"/>
        </w:rPr>
        <w:t>07</w:t>
      </w:r>
      <w:r>
        <w:rPr>
          <w:rFonts w:hint="eastAsia" w:asciiTheme="majorEastAsia" w:hAnsiTheme="majorEastAsia" w:eastAsiaTheme="majorEastAsia" w:cstheme="majorEastAsia"/>
          <w:b/>
          <w:bCs/>
          <w:color w:val="0000FF"/>
          <w:sz w:val="28"/>
          <w:szCs w:val="28"/>
          <w:highlight w:val="none"/>
          <w:u w:val="single"/>
        </w:rPr>
        <w:t>月</w:t>
      </w:r>
      <w:r>
        <w:rPr>
          <w:rFonts w:hint="eastAsia" w:asciiTheme="majorEastAsia" w:hAnsiTheme="majorEastAsia" w:eastAsiaTheme="majorEastAsia" w:cstheme="majorEastAsia"/>
          <w:b/>
          <w:bCs/>
          <w:color w:val="0000FF"/>
          <w:sz w:val="28"/>
          <w:szCs w:val="28"/>
          <w:highlight w:val="none"/>
          <w:u w:val="single"/>
          <w:lang w:val="en-US" w:eastAsia="zh-CN"/>
        </w:rPr>
        <w:t>22</w:t>
      </w:r>
      <w:r>
        <w:rPr>
          <w:rFonts w:hint="eastAsia" w:asciiTheme="majorEastAsia" w:hAnsiTheme="majorEastAsia" w:eastAsiaTheme="majorEastAsia" w:cstheme="majorEastAsia"/>
          <w:b/>
          <w:bCs/>
          <w:color w:val="0000FF"/>
          <w:sz w:val="28"/>
          <w:szCs w:val="28"/>
          <w:highlight w:val="none"/>
          <w:u w:val="single"/>
        </w:rPr>
        <w:t>日</w:t>
      </w:r>
      <w:r>
        <w:rPr>
          <w:rFonts w:hint="eastAsia" w:asciiTheme="majorEastAsia" w:hAnsiTheme="majorEastAsia" w:eastAsiaTheme="majorEastAsia" w:cstheme="majorEastAsia"/>
          <w:b/>
          <w:bCs/>
          <w:color w:val="0000FF"/>
          <w:sz w:val="28"/>
          <w:szCs w:val="28"/>
          <w:highlight w:val="none"/>
          <w:u w:val="single"/>
          <w:lang w:val="en-US" w:eastAsia="zh-CN"/>
        </w:rPr>
        <w:t>下午15</w:t>
      </w:r>
      <w:r>
        <w:rPr>
          <w:rFonts w:hint="eastAsia" w:asciiTheme="majorEastAsia" w:hAnsiTheme="majorEastAsia" w:eastAsiaTheme="majorEastAsia" w:cstheme="majorEastAsia"/>
          <w:b/>
          <w:bCs/>
          <w:color w:val="0000FF"/>
          <w:sz w:val="28"/>
          <w:szCs w:val="28"/>
          <w:highlight w:val="none"/>
          <w:u w:val="single"/>
        </w:rPr>
        <w:t>时</w:t>
      </w:r>
      <w:r>
        <w:rPr>
          <w:rFonts w:hint="eastAsia" w:asciiTheme="majorEastAsia" w:hAnsiTheme="majorEastAsia" w:eastAsiaTheme="majorEastAsia" w:cstheme="majorEastAsia"/>
          <w:b/>
          <w:bCs/>
          <w:color w:val="0000FF"/>
          <w:sz w:val="28"/>
          <w:szCs w:val="28"/>
          <w:highlight w:val="none"/>
          <w:u w:val="single"/>
          <w:lang w:val="en-US" w:eastAsia="zh-CN"/>
        </w:rPr>
        <w:t>0</w:t>
      </w:r>
      <w:r>
        <w:rPr>
          <w:rFonts w:hint="eastAsia" w:asciiTheme="majorEastAsia" w:hAnsiTheme="majorEastAsia" w:eastAsiaTheme="majorEastAsia" w:cstheme="majorEastAsia"/>
          <w:b/>
          <w:bCs/>
          <w:color w:val="0000FF"/>
          <w:sz w:val="28"/>
          <w:szCs w:val="28"/>
          <w:highlight w:val="none"/>
          <w:u w:val="single"/>
        </w:rPr>
        <w:t>0分</w:t>
      </w:r>
      <w:r>
        <w:rPr>
          <w:rFonts w:hint="eastAsia" w:asciiTheme="majorEastAsia" w:hAnsiTheme="majorEastAsia" w:eastAsiaTheme="majorEastAsia" w:cstheme="majorEastAsia"/>
          <w:b/>
          <w:bCs/>
          <w:color w:val="auto"/>
          <w:sz w:val="28"/>
          <w:szCs w:val="28"/>
          <w:highlight w:val="none"/>
          <w:u w:val="single"/>
        </w:rPr>
        <w:t>，地点为广州市从化区城鳌大道东772号</w:t>
      </w:r>
      <w:r>
        <w:rPr>
          <w:rFonts w:hint="eastAsia" w:asciiTheme="majorEastAsia" w:hAnsiTheme="majorEastAsia" w:eastAsiaTheme="majorEastAsia" w:cstheme="majorEastAsia"/>
          <w:b/>
          <w:bCs/>
          <w:color w:val="auto"/>
          <w:sz w:val="28"/>
          <w:szCs w:val="28"/>
          <w:highlight w:val="none"/>
          <w:u w:val="single"/>
          <w:lang w:eastAsia="zh-CN"/>
        </w:rPr>
        <w:t>行政楼</w:t>
      </w:r>
      <w:r>
        <w:rPr>
          <w:rFonts w:hint="eastAsia" w:asciiTheme="majorEastAsia" w:hAnsiTheme="majorEastAsia" w:eastAsiaTheme="majorEastAsia" w:cstheme="majorEastAsia"/>
          <w:b/>
          <w:bCs/>
          <w:color w:val="auto"/>
          <w:sz w:val="28"/>
          <w:szCs w:val="28"/>
          <w:highlight w:val="none"/>
          <w:u w:val="single"/>
          <w:lang w:val="en-US" w:eastAsia="zh-CN"/>
        </w:rPr>
        <w:t>201招投标中心</w:t>
      </w:r>
      <w:r>
        <w:rPr>
          <w:rFonts w:hint="eastAsia" w:asciiTheme="majorEastAsia" w:hAnsiTheme="majorEastAsia" w:eastAsiaTheme="majorEastAsia" w:cstheme="majorEastAsia"/>
          <w:b/>
          <w:bCs/>
          <w:color w:val="auto"/>
          <w:sz w:val="28"/>
          <w:szCs w:val="28"/>
          <w:highlight w:val="none"/>
          <w:u w:val="single"/>
        </w:rPr>
        <w:t>会议室；</w:t>
      </w:r>
      <w:r>
        <w:rPr>
          <w:rFonts w:hint="eastAsia" w:asciiTheme="majorEastAsia" w:hAnsiTheme="majorEastAsia" w:eastAsiaTheme="majorEastAsia" w:cstheme="majorEastAsia"/>
          <w:color w:val="auto"/>
          <w:sz w:val="28"/>
          <w:szCs w:val="28"/>
          <w:highlight w:val="none"/>
          <w:lang w:eastAsia="zh-CN"/>
        </w:rPr>
        <w:t>供应商</w:t>
      </w:r>
      <w:r>
        <w:rPr>
          <w:rFonts w:hint="eastAsia" w:asciiTheme="majorEastAsia" w:hAnsiTheme="majorEastAsia" w:eastAsiaTheme="majorEastAsia" w:cstheme="majorEastAsia"/>
          <w:color w:val="auto"/>
          <w:sz w:val="28"/>
          <w:szCs w:val="28"/>
          <w:highlight w:val="none"/>
        </w:rPr>
        <w:t>的法定</w:t>
      </w:r>
      <w:r>
        <w:rPr>
          <w:rFonts w:hint="eastAsia" w:asciiTheme="majorEastAsia" w:hAnsiTheme="majorEastAsia" w:eastAsiaTheme="majorEastAsia" w:cstheme="majorEastAsia"/>
          <w:color w:val="auto"/>
          <w:sz w:val="28"/>
          <w:szCs w:val="28"/>
        </w:rPr>
        <w:t>代表人或其委托的授权代理人应准时参加，并请提前1天致电</w:t>
      </w:r>
      <w:r>
        <w:rPr>
          <w:rFonts w:hint="eastAsia" w:asciiTheme="majorEastAsia" w:hAnsiTheme="majorEastAsia" w:eastAsiaTheme="majorEastAsia" w:cstheme="majorEastAsia"/>
          <w:color w:val="auto"/>
          <w:sz w:val="28"/>
          <w:szCs w:val="28"/>
          <w:u w:val="single"/>
          <w:lang w:eastAsia="zh-CN"/>
        </w:rPr>
        <w:t>采购中心蒋老师（电话：</w:t>
      </w:r>
      <w:r>
        <w:rPr>
          <w:rFonts w:hint="eastAsia" w:asciiTheme="majorEastAsia" w:hAnsiTheme="majorEastAsia" w:eastAsiaTheme="majorEastAsia" w:cstheme="majorEastAsia"/>
          <w:color w:val="auto"/>
          <w:sz w:val="28"/>
          <w:szCs w:val="28"/>
          <w:u w:val="single"/>
          <w:lang w:val="en-US" w:eastAsia="zh-CN"/>
        </w:rPr>
        <w:t>18902288069）</w:t>
      </w:r>
      <w:r>
        <w:rPr>
          <w:rFonts w:hint="eastAsia" w:asciiTheme="majorEastAsia" w:hAnsiTheme="majorEastAsia" w:eastAsiaTheme="majorEastAsia" w:cstheme="majorEastAsia"/>
          <w:color w:val="auto"/>
          <w:sz w:val="28"/>
          <w:szCs w:val="28"/>
        </w:rPr>
        <w:t xml:space="preserve">联系进校报备事宜。 </w:t>
      </w:r>
    </w:p>
    <w:p w14:paraId="7228FA92">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color w:val="auto"/>
          <w:sz w:val="28"/>
          <w:szCs w:val="28"/>
          <w:u w:val="single"/>
        </w:rPr>
      </w:pPr>
      <w:r>
        <w:rPr>
          <w:rFonts w:hint="eastAsia" w:asciiTheme="majorEastAsia" w:hAnsiTheme="majorEastAsia" w:eastAsiaTheme="majorEastAsia" w:cstheme="majorEastAsia"/>
          <w:color w:val="auto"/>
          <w:sz w:val="28"/>
          <w:szCs w:val="28"/>
        </w:rPr>
        <w:t>2)</w:t>
      </w:r>
      <w:r>
        <w:rPr>
          <w:rFonts w:hint="eastAsia" w:asciiTheme="majorEastAsia" w:hAnsiTheme="majorEastAsia" w:eastAsiaTheme="majorEastAsia" w:cstheme="majorEastAsia"/>
          <w:color w:val="auto"/>
          <w:sz w:val="28"/>
          <w:szCs w:val="28"/>
          <w:lang w:eastAsia="zh-CN"/>
        </w:rPr>
        <w:t>供应商</w:t>
      </w:r>
      <w:r>
        <w:rPr>
          <w:rFonts w:hint="eastAsia" w:asciiTheme="majorEastAsia" w:hAnsiTheme="majorEastAsia" w:eastAsiaTheme="majorEastAsia" w:cstheme="majorEastAsia"/>
          <w:color w:val="auto"/>
          <w:sz w:val="28"/>
          <w:szCs w:val="28"/>
        </w:rPr>
        <w:t>应将</w:t>
      </w:r>
      <w:r>
        <w:rPr>
          <w:rFonts w:hint="eastAsia" w:asciiTheme="majorEastAsia" w:hAnsiTheme="majorEastAsia" w:eastAsiaTheme="majorEastAsia" w:cstheme="majorEastAsia"/>
          <w:color w:val="auto"/>
          <w:sz w:val="28"/>
          <w:szCs w:val="28"/>
          <w:lang w:eastAsia="zh-CN"/>
        </w:rPr>
        <w:t>响应</w:t>
      </w:r>
      <w:r>
        <w:rPr>
          <w:rFonts w:hint="eastAsia" w:asciiTheme="majorEastAsia" w:hAnsiTheme="majorEastAsia" w:eastAsiaTheme="majorEastAsia" w:cstheme="majorEastAsia"/>
          <w:color w:val="auto"/>
          <w:sz w:val="28"/>
          <w:szCs w:val="28"/>
        </w:rPr>
        <w:t>文件（参考格式请见附件一）正本和副本一同装好密封。封套上应注明：</w:t>
      </w:r>
      <w:r>
        <w:rPr>
          <w:rFonts w:hint="eastAsia" w:asciiTheme="majorEastAsia" w:hAnsiTheme="majorEastAsia" w:eastAsiaTheme="majorEastAsia" w:cstheme="majorEastAsia"/>
          <w:color w:val="auto"/>
          <w:sz w:val="28"/>
          <w:szCs w:val="28"/>
          <w:u w:val="single"/>
        </w:rPr>
        <w:t>“收件人：广州华夏职业学院招投标中心 在</w:t>
      </w:r>
      <w:r>
        <w:rPr>
          <w:rFonts w:hint="eastAsia" w:asciiTheme="majorEastAsia" w:hAnsiTheme="majorEastAsia" w:eastAsiaTheme="majorEastAsia" w:cstheme="majorEastAsia"/>
          <w:color w:val="auto"/>
          <w:sz w:val="28"/>
          <w:szCs w:val="28"/>
          <w:u w:val="single"/>
          <w:lang w:val="en-US" w:eastAsia="zh-CN"/>
        </w:rPr>
        <w:t xml:space="preserve">     </w:t>
      </w:r>
      <w:r>
        <w:rPr>
          <w:rFonts w:hint="eastAsia" w:asciiTheme="majorEastAsia" w:hAnsiTheme="majorEastAsia" w:eastAsiaTheme="majorEastAsia" w:cstheme="majorEastAsia"/>
          <w:color w:val="auto"/>
          <w:sz w:val="28"/>
          <w:szCs w:val="28"/>
          <w:u w:val="single"/>
        </w:rPr>
        <w:t xml:space="preserve">年   月   日  :   </w:t>
      </w:r>
      <w:r>
        <w:rPr>
          <w:rFonts w:hint="eastAsia" w:asciiTheme="majorEastAsia" w:hAnsiTheme="majorEastAsia" w:eastAsiaTheme="majorEastAsia" w:cstheme="majorEastAsia"/>
          <w:color w:val="auto"/>
          <w:sz w:val="28"/>
          <w:szCs w:val="28"/>
          <w:u w:val="single"/>
          <w:lang w:val="en-US" w:eastAsia="zh-CN"/>
        </w:rPr>
        <w:t xml:space="preserve">        </w:t>
      </w:r>
      <w:r>
        <w:rPr>
          <w:rFonts w:hint="eastAsia" w:asciiTheme="majorEastAsia" w:hAnsiTheme="majorEastAsia" w:eastAsiaTheme="majorEastAsia" w:cstheme="majorEastAsia"/>
          <w:color w:val="auto"/>
          <w:sz w:val="28"/>
          <w:szCs w:val="28"/>
          <w:u w:val="single"/>
        </w:rPr>
        <w:t>之前不得启封的字样。”</w:t>
      </w:r>
    </w:p>
    <w:p w14:paraId="21D750BE">
      <w:pPr>
        <w:pStyle w:val="2"/>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color w:val="auto"/>
          <w:sz w:val="28"/>
          <w:szCs w:val="28"/>
        </w:rPr>
      </w:pPr>
      <w:r>
        <w:rPr>
          <w:rFonts w:hint="eastAsia" w:asciiTheme="majorEastAsia" w:hAnsiTheme="majorEastAsia" w:eastAsiaTheme="majorEastAsia" w:cstheme="majorEastAsia"/>
          <w:color w:val="auto"/>
          <w:sz w:val="28"/>
          <w:szCs w:val="28"/>
        </w:rPr>
        <w:t>3)</w:t>
      </w:r>
      <w:r>
        <w:rPr>
          <w:rFonts w:hint="eastAsia" w:asciiTheme="majorEastAsia" w:hAnsiTheme="majorEastAsia" w:eastAsiaTheme="majorEastAsia" w:cstheme="majorEastAsia"/>
          <w:color w:val="auto"/>
          <w:sz w:val="28"/>
          <w:szCs w:val="28"/>
          <w:lang w:eastAsia="zh-CN"/>
        </w:rPr>
        <w:t>供应商</w:t>
      </w:r>
      <w:r>
        <w:rPr>
          <w:rFonts w:hint="eastAsia" w:asciiTheme="majorEastAsia" w:hAnsiTheme="majorEastAsia" w:eastAsiaTheme="majorEastAsia" w:cstheme="majorEastAsia"/>
          <w:color w:val="auto"/>
          <w:sz w:val="28"/>
          <w:szCs w:val="28"/>
        </w:rPr>
        <w:t>应在投标截止日期前将</w:t>
      </w:r>
      <w:r>
        <w:rPr>
          <w:rFonts w:hint="eastAsia" w:asciiTheme="majorEastAsia" w:hAnsiTheme="majorEastAsia" w:eastAsiaTheme="majorEastAsia" w:cstheme="majorEastAsia"/>
          <w:color w:val="auto"/>
          <w:sz w:val="28"/>
          <w:szCs w:val="28"/>
          <w:lang w:eastAsia="zh-CN"/>
        </w:rPr>
        <w:t>响应</w:t>
      </w:r>
      <w:r>
        <w:rPr>
          <w:rFonts w:hint="eastAsia" w:asciiTheme="majorEastAsia" w:hAnsiTheme="majorEastAsia" w:eastAsiaTheme="majorEastAsia" w:cstheme="majorEastAsia"/>
          <w:color w:val="auto"/>
          <w:sz w:val="28"/>
          <w:szCs w:val="28"/>
        </w:rPr>
        <w:t>文件直接送达广州华夏职业学院招投标中心，任何迟于这个时间的</w:t>
      </w:r>
      <w:r>
        <w:rPr>
          <w:rFonts w:hint="eastAsia" w:asciiTheme="majorEastAsia" w:hAnsiTheme="majorEastAsia" w:eastAsiaTheme="majorEastAsia" w:cstheme="majorEastAsia"/>
          <w:color w:val="auto"/>
          <w:sz w:val="28"/>
          <w:szCs w:val="28"/>
          <w:lang w:eastAsia="zh-CN"/>
        </w:rPr>
        <w:t>响应</w:t>
      </w:r>
      <w:r>
        <w:rPr>
          <w:rFonts w:hint="eastAsia" w:asciiTheme="majorEastAsia" w:hAnsiTheme="majorEastAsia" w:eastAsiaTheme="majorEastAsia" w:cstheme="majorEastAsia"/>
          <w:color w:val="auto"/>
          <w:sz w:val="28"/>
          <w:szCs w:val="28"/>
        </w:rPr>
        <w:t>文件将被拒绝。邮寄、传真和电传的</w:t>
      </w:r>
      <w:r>
        <w:rPr>
          <w:rFonts w:hint="eastAsia" w:asciiTheme="majorEastAsia" w:hAnsiTheme="majorEastAsia" w:eastAsiaTheme="majorEastAsia" w:cstheme="majorEastAsia"/>
          <w:color w:val="auto"/>
          <w:sz w:val="28"/>
          <w:szCs w:val="28"/>
          <w:lang w:eastAsia="zh-CN"/>
        </w:rPr>
        <w:t>投标</w:t>
      </w:r>
      <w:r>
        <w:rPr>
          <w:rFonts w:hint="eastAsia" w:asciiTheme="majorEastAsia" w:hAnsiTheme="majorEastAsia" w:eastAsiaTheme="majorEastAsia" w:cstheme="majorEastAsia"/>
          <w:color w:val="auto"/>
          <w:sz w:val="28"/>
          <w:szCs w:val="28"/>
        </w:rPr>
        <w:t>文件将被拒绝。</w:t>
      </w:r>
      <w:r>
        <w:rPr>
          <w:rFonts w:hint="eastAsia" w:asciiTheme="majorEastAsia" w:hAnsiTheme="majorEastAsia" w:eastAsiaTheme="majorEastAsia" w:cstheme="majorEastAsia"/>
          <w:b/>
          <w:bCs/>
          <w:color w:val="auto"/>
          <w:sz w:val="28"/>
          <w:szCs w:val="28"/>
        </w:rPr>
        <w:t xml:space="preserve"> </w:t>
      </w:r>
    </w:p>
    <w:p w14:paraId="467A8891">
      <w:pPr>
        <w:keepNext w:val="0"/>
        <w:keepLines w:val="0"/>
        <w:pageBreakBefore w:val="0"/>
        <w:widowControl w:val="0"/>
        <w:kinsoku/>
        <w:wordWrap/>
        <w:overflowPunct/>
        <w:topLinePunct w:val="0"/>
        <w:autoSpaceDE/>
        <w:autoSpaceDN/>
        <w:bidi w:val="0"/>
        <w:snapToGrid/>
        <w:spacing w:line="360" w:lineRule="auto"/>
        <w:jc w:val="left"/>
        <w:rPr>
          <w:rFonts w:hint="eastAsia" w:asciiTheme="majorEastAsia" w:hAnsiTheme="majorEastAsia" w:eastAsiaTheme="majorEastAsia" w:cstheme="majorEastAsia"/>
          <w:color w:val="auto"/>
          <w:sz w:val="28"/>
          <w:szCs w:val="28"/>
          <w:lang w:val="en-US" w:eastAsia="zh-CN"/>
        </w:rPr>
      </w:pPr>
      <w:r>
        <w:rPr>
          <w:rFonts w:hint="eastAsia" w:asciiTheme="majorEastAsia" w:hAnsiTheme="majorEastAsia" w:eastAsiaTheme="majorEastAsia" w:cstheme="majorEastAsia"/>
          <w:b/>
          <w:bCs/>
          <w:color w:val="auto"/>
          <w:kern w:val="2"/>
          <w:sz w:val="28"/>
          <w:szCs w:val="28"/>
          <w:lang w:val="en-US" w:eastAsia="zh-CN" w:bidi="ar-SA"/>
        </w:rPr>
        <w:t>四、评定原则</w:t>
      </w:r>
      <w:r>
        <w:rPr>
          <w:rFonts w:hint="eastAsia" w:asciiTheme="majorEastAsia" w:hAnsiTheme="majorEastAsia" w:eastAsiaTheme="majorEastAsia" w:cstheme="majorEastAsia"/>
          <w:color w:val="auto"/>
          <w:sz w:val="28"/>
          <w:szCs w:val="28"/>
        </w:rPr>
        <w:br w:type="textWrapping"/>
      </w:r>
      <w:r>
        <w:rPr>
          <w:rFonts w:hint="eastAsia" w:asciiTheme="majorEastAsia" w:hAnsiTheme="majorEastAsia" w:eastAsiaTheme="majorEastAsia" w:cstheme="majorEastAsia"/>
          <w:color w:val="auto"/>
          <w:sz w:val="28"/>
          <w:szCs w:val="28"/>
          <w:lang w:val="en-US" w:eastAsia="zh-CN"/>
        </w:rPr>
        <w:t>4.1、</w:t>
      </w:r>
      <w:r>
        <w:rPr>
          <w:rFonts w:hint="eastAsia" w:asciiTheme="majorEastAsia" w:hAnsiTheme="majorEastAsia" w:eastAsiaTheme="majorEastAsia" w:cstheme="majorEastAsia"/>
          <w:color w:val="auto"/>
          <w:sz w:val="28"/>
          <w:szCs w:val="28"/>
        </w:rPr>
        <w:t>本次项目按公正、科学、客观、平等竞争的要求，推荐确定信誉好、资质全、报价合理、配合服务良好的</w:t>
      </w:r>
      <w:r>
        <w:rPr>
          <w:rFonts w:hint="eastAsia" w:asciiTheme="majorEastAsia" w:hAnsiTheme="majorEastAsia" w:eastAsiaTheme="majorEastAsia" w:cstheme="majorEastAsia"/>
          <w:color w:val="auto"/>
          <w:sz w:val="28"/>
          <w:szCs w:val="28"/>
          <w:lang w:eastAsia="zh-CN"/>
        </w:rPr>
        <w:t>成交</w:t>
      </w:r>
      <w:r>
        <w:rPr>
          <w:rFonts w:hint="eastAsia" w:asciiTheme="majorEastAsia" w:hAnsiTheme="majorEastAsia" w:eastAsiaTheme="majorEastAsia" w:cstheme="majorEastAsia"/>
          <w:color w:val="auto"/>
          <w:sz w:val="28"/>
          <w:szCs w:val="28"/>
        </w:rPr>
        <w:t>单位。</w:t>
      </w:r>
      <w:r>
        <w:rPr>
          <w:rFonts w:hint="eastAsia" w:asciiTheme="majorEastAsia" w:hAnsiTheme="majorEastAsia" w:eastAsiaTheme="majorEastAsia" w:cstheme="majorEastAsia"/>
          <w:color w:val="auto"/>
          <w:sz w:val="28"/>
          <w:szCs w:val="28"/>
        </w:rPr>
        <w:br w:type="textWrapping"/>
      </w:r>
      <w:r>
        <w:rPr>
          <w:rFonts w:hint="eastAsia" w:asciiTheme="majorEastAsia" w:hAnsiTheme="majorEastAsia" w:eastAsiaTheme="majorEastAsia" w:cstheme="majorEastAsia"/>
          <w:color w:val="auto"/>
          <w:sz w:val="28"/>
          <w:szCs w:val="28"/>
          <w:lang w:val="en-US" w:eastAsia="zh-CN"/>
        </w:rPr>
        <w:t>4.2、本次项目根据投标人报价情况来决定报价轮次。最终</w:t>
      </w:r>
      <w:r>
        <w:rPr>
          <w:rFonts w:hint="eastAsia" w:asciiTheme="majorEastAsia" w:hAnsiTheme="majorEastAsia" w:eastAsiaTheme="majorEastAsia" w:cstheme="majorEastAsia"/>
          <w:color w:val="auto"/>
          <w:sz w:val="28"/>
          <w:szCs w:val="28"/>
        </w:rPr>
        <w:t>我</w:t>
      </w:r>
      <w:r>
        <w:rPr>
          <w:rFonts w:hint="eastAsia" w:asciiTheme="majorEastAsia" w:hAnsiTheme="majorEastAsia" w:eastAsiaTheme="majorEastAsia" w:cstheme="majorEastAsia"/>
          <w:color w:val="auto"/>
          <w:sz w:val="28"/>
          <w:szCs w:val="28"/>
          <w:lang w:eastAsia="zh-CN"/>
        </w:rPr>
        <w:t>中心</w:t>
      </w:r>
      <w:r>
        <w:rPr>
          <w:rFonts w:hint="eastAsia" w:asciiTheme="majorEastAsia" w:hAnsiTheme="majorEastAsia" w:eastAsiaTheme="majorEastAsia" w:cstheme="majorEastAsia"/>
          <w:color w:val="auto"/>
          <w:sz w:val="28"/>
          <w:szCs w:val="28"/>
        </w:rPr>
        <w:t>将根据</w:t>
      </w:r>
      <w:r>
        <w:rPr>
          <w:rFonts w:hint="eastAsia" w:asciiTheme="majorEastAsia" w:hAnsiTheme="majorEastAsia" w:eastAsiaTheme="majorEastAsia" w:cstheme="majorEastAsia"/>
          <w:color w:val="auto"/>
          <w:sz w:val="28"/>
          <w:szCs w:val="28"/>
          <w:lang w:eastAsia="zh-CN"/>
        </w:rPr>
        <w:t>谈判小组成员的综合</w:t>
      </w:r>
      <w:r>
        <w:rPr>
          <w:rFonts w:hint="eastAsia" w:asciiTheme="majorEastAsia" w:hAnsiTheme="majorEastAsia" w:eastAsiaTheme="majorEastAsia" w:cstheme="majorEastAsia"/>
          <w:color w:val="auto"/>
          <w:sz w:val="28"/>
          <w:szCs w:val="28"/>
        </w:rPr>
        <w:t>评审结果推荐</w:t>
      </w:r>
      <w:r>
        <w:rPr>
          <w:rFonts w:hint="eastAsia" w:asciiTheme="majorEastAsia" w:hAnsiTheme="majorEastAsia" w:eastAsiaTheme="majorEastAsia" w:cstheme="majorEastAsia"/>
          <w:color w:val="auto"/>
          <w:sz w:val="28"/>
          <w:szCs w:val="28"/>
          <w:lang w:val="en-US" w:eastAsia="zh-CN"/>
        </w:rPr>
        <w:t>2</w:t>
      </w:r>
      <w:r>
        <w:rPr>
          <w:rFonts w:hint="eastAsia" w:asciiTheme="majorEastAsia" w:hAnsiTheme="majorEastAsia" w:eastAsiaTheme="majorEastAsia" w:cstheme="majorEastAsia"/>
          <w:color w:val="auto"/>
          <w:sz w:val="28"/>
          <w:szCs w:val="28"/>
        </w:rPr>
        <w:t>名</w:t>
      </w:r>
      <w:r>
        <w:rPr>
          <w:rFonts w:hint="eastAsia" w:asciiTheme="majorEastAsia" w:hAnsiTheme="majorEastAsia" w:eastAsiaTheme="majorEastAsia" w:cstheme="majorEastAsia"/>
          <w:color w:val="auto"/>
          <w:sz w:val="28"/>
          <w:szCs w:val="28"/>
          <w:lang w:eastAsia="zh-CN"/>
        </w:rPr>
        <w:t>成交</w:t>
      </w:r>
      <w:r>
        <w:rPr>
          <w:rFonts w:hint="eastAsia" w:asciiTheme="majorEastAsia" w:hAnsiTheme="majorEastAsia" w:eastAsiaTheme="majorEastAsia" w:cstheme="majorEastAsia"/>
          <w:color w:val="auto"/>
          <w:sz w:val="28"/>
          <w:szCs w:val="28"/>
        </w:rPr>
        <w:t>候选人报校领导确定</w:t>
      </w:r>
      <w:r>
        <w:rPr>
          <w:rFonts w:hint="eastAsia" w:asciiTheme="majorEastAsia" w:hAnsiTheme="majorEastAsia" w:eastAsiaTheme="majorEastAsia" w:cstheme="majorEastAsia"/>
          <w:color w:val="auto"/>
          <w:sz w:val="28"/>
          <w:szCs w:val="28"/>
          <w:lang w:val="en-US" w:eastAsia="zh-CN"/>
        </w:rPr>
        <w:t>1名</w:t>
      </w:r>
      <w:r>
        <w:rPr>
          <w:rFonts w:hint="eastAsia" w:asciiTheme="majorEastAsia" w:hAnsiTheme="majorEastAsia" w:eastAsiaTheme="majorEastAsia" w:cstheme="majorEastAsia"/>
          <w:color w:val="auto"/>
          <w:sz w:val="28"/>
          <w:szCs w:val="28"/>
          <w:lang w:eastAsia="zh-CN"/>
        </w:rPr>
        <w:t>成交</w:t>
      </w:r>
      <w:r>
        <w:rPr>
          <w:rFonts w:hint="eastAsia" w:asciiTheme="majorEastAsia" w:hAnsiTheme="majorEastAsia" w:eastAsiaTheme="majorEastAsia" w:cstheme="majorEastAsia"/>
          <w:color w:val="auto"/>
          <w:sz w:val="28"/>
          <w:szCs w:val="28"/>
        </w:rPr>
        <w:t>人。</w:t>
      </w:r>
      <w:r>
        <w:rPr>
          <w:rFonts w:hint="eastAsia" w:asciiTheme="majorEastAsia" w:hAnsiTheme="majorEastAsia" w:eastAsiaTheme="majorEastAsia" w:cstheme="majorEastAsia"/>
          <w:color w:val="auto"/>
          <w:sz w:val="28"/>
          <w:szCs w:val="28"/>
          <w:lang w:val="en-US" w:eastAsia="zh-CN"/>
        </w:rPr>
        <w:t xml:space="preserve"> </w:t>
      </w:r>
    </w:p>
    <w:p w14:paraId="25B9558D">
      <w:pPr>
        <w:keepNext w:val="0"/>
        <w:keepLines w:val="0"/>
        <w:pageBreakBefore w:val="0"/>
        <w:widowControl w:val="0"/>
        <w:kinsoku/>
        <w:wordWrap/>
        <w:overflowPunct/>
        <w:topLinePunct w:val="0"/>
        <w:autoSpaceDE/>
        <w:autoSpaceDN/>
        <w:bidi w:val="0"/>
        <w:snapToGrid/>
        <w:spacing w:line="360" w:lineRule="auto"/>
        <w:jc w:val="left"/>
        <w:rPr>
          <w:rFonts w:hint="eastAsia" w:asciiTheme="majorEastAsia" w:hAnsiTheme="majorEastAsia" w:eastAsiaTheme="majorEastAsia" w:cstheme="majorEastAsia"/>
          <w:b/>
          <w:bCs/>
          <w:color w:val="auto"/>
          <w:kern w:val="2"/>
          <w:sz w:val="28"/>
          <w:szCs w:val="28"/>
          <w:lang w:val="en-US" w:eastAsia="zh-CN" w:bidi="ar-SA"/>
        </w:rPr>
      </w:pPr>
      <w:r>
        <w:rPr>
          <w:rFonts w:hint="eastAsia" w:asciiTheme="majorEastAsia" w:hAnsiTheme="majorEastAsia" w:eastAsiaTheme="majorEastAsia" w:cstheme="majorEastAsia"/>
          <w:b/>
          <w:bCs/>
          <w:color w:val="auto"/>
          <w:kern w:val="2"/>
          <w:sz w:val="28"/>
          <w:szCs w:val="28"/>
          <w:lang w:val="en-US" w:eastAsia="zh-CN" w:bidi="ar-SA"/>
        </w:rPr>
        <w:t>五、合同授予</w:t>
      </w:r>
    </w:p>
    <w:p w14:paraId="18F15431">
      <w:pPr>
        <w:keepNext w:val="0"/>
        <w:keepLines w:val="0"/>
        <w:pageBreakBefore w:val="0"/>
        <w:widowControl w:val="0"/>
        <w:kinsoku/>
        <w:wordWrap/>
        <w:overflowPunct/>
        <w:topLinePunct w:val="0"/>
        <w:autoSpaceDE/>
        <w:autoSpaceDN/>
        <w:bidi w:val="0"/>
        <w:snapToGrid/>
        <w:spacing w:line="360" w:lineRule="auto"/>
        <w:jc w:val="left"/>
        <w:rPr>
          <w:rFonts w:hint="eastAsia" w:asciiTheme="majorEastAsia" w:hAnsiTheme="majorEastAsia" w:eastAsiaTheme="majorEastAsia" w:cstheme="majorEastAsia"/>
          <w:color w:val="auto"/>
          <w:sz w:val="28"/>
          <w:szCs w:val="28"/>
        </w:rPr>
      </w:pPr>
      <w:r>
        <w:rPr>
          <w:rFonts w:hint="eastAsia" w:asciiTheme="majorEastAsia" w:hAnsiTheme="majorEastAsia" w:eastAsiaTheme="majorEastAsia" w:cstheme="majorEastAsia"/>
          <w:color w:val="auto"/>
          <w:sz w:val="28"/>
          <w:szCs w:val="28"/>
          <w:lang w:val="en-US" w:eastAsia="zh-CN"/>
        </w:rPr>
        <w:t>5.1</w:t>
      </w:r>
      <w:r>
        <w:rPr>
          <w:rFonts w:hint="eastAsia" w:asciiTheme="majorEastAsia" w:hAnsiTheme="majorEastAsia" w:eastAsiaTheme="majorEastAsia" w:cstheme="majorEastAsia"/>
          <w:color w:val="auto"/>
          <w:sz w:val="28"/>
          <w:szCs w:val="28"/>
        </w:rPr>
        <w:t>经评标后确定</w:t>
      </w:r>
      <w:r>
        <w:rPr>
          <w:rFonts w:hint="eastAsia" w:asciiTheme="majorEastAsia" w:hAnsiTheme="majorEastAsia" w:eastAsiaTheme="majorEastAsia" w:cstheme="majorEastAsia"/>
          <w:color w:val="auto"/>
          <w:sz w:val="28"/>
          <w:szCs w:val="28"/>
          <w:lang w:eastAsia="zh-CN"/>
        </w:rPr>
        <w:t>成交</w:t>
      </w:r>
      <w:r>
        <w:rPr>
          <w:rFonts w:hint="eastAsia" w:asciiTheme="majorEastAsia" w:hAnsiTheme="majorEastAsia" w:eastAsiaTheme="majorEastAsia" w:cstheme="majorEastAsia"/>
          <w:color w:val="auto"/>
          <w:sz w:val="28"/>
          <w:szCs w:val="28"/>
        </w:rPr>
        <w:t>单位并按要求签订合同（合同具体内容根据</w:t>
      </w:r>
      <w:r>
        <w:rPr>
          <w:rFonts w:hint="eastAsia" w:asciiTheme="majorEastAsia" w:hAnsiTheme="majorEastAsia" w:eastAsiaTheme="majorEastAsia" w:cstheme="majorEastAsia"/>
          <w:color w:val="auto"/>
          <w:sz w:val="28"/>
          <w:szCs w:val="28"/>
          <w:lang w:eastAsia="zh-CN"/>
        </w:rPr>
        <w:t>采购</w:t>
      </w:r>
      <w:r>
        <w:rPr>
          <w:rFonts w:hint="eastAsia" w:asciiTheme="majorEastAsia" w:hAnsiTheme="majorEastAsia" w:eastAsiaTheme="majorEastAsia" w:cstheme="majorEastAsia"/>
          <w:color w:val="auto"/>
          <w:sz w:val="28"/>
          <w:szCs w:val="28"/>
        </w:rPr>
        <w:t>文件和</w:t>
      </w:r>
      <w:r>
        <w:rPr>
          <w:rFonts w:hint="eastAsia" w:asciiTheme="majorEastAsia" w:hAnsiTheme="majorEastAsia" w:eastAsiaTheme="majorEastAsia" w:cstheme="majorEastAsia"/>
          <w:color w:val="auto"/>
          <w:sz w:val="28"/>
          <w:szCs w:val="28"/>
          <w:lang w:eastAsia="zh-CN"/>
        </w:rPr>
        <w:t>成交供应商</w:t>
      </w:r>
      <w:r>
        <w:rPr>
          <w:rFonts w:hint="eastAsia" w:asciiTheme="majorEastAsia" w:hAnsiTheme="majorEastAsia" w:eastAsiaTheme="majorEastAsia" w:cstheme="majorEastAsia"/>
          <w:color w:val="auto"/>
          <w:sz w:val="28"/>
          <w:szCs w:val="28"/>
        </w:rPr>
        <w:t>的</w:t>
      </w:r>
      <w:r>
        <w:rPr>
          <w:rFonts w:hint="eastAsia" w:asciiTheme="majorEastAsia" w:hAnsiTheme="majorEastAsia" w:eastAsiaTheme="majorEastAsia" w:cstheme="majorEastAsia"/>
          <w:color w:val="auto"/>
          <w:sz w:val="28"/>
          <w:szCs w:val="28"/>
          <w:lang w:eastAsia="zh-CN"/>
        </w:rPr>
        <w:t>报价</w:t>
      </w:r>
      <w:r>
        <w:rPr>
          <w:rFonts w:hint="eastAsia" w:asciiTheme="majorEastAsia" w:hAnsiTheme="majorEastAsia" w:eastAsiaTheme="majorEastAsia" w:cstheme="majorEastAsia"/>
          <w:color w:val="auto"/>
          <w:sz w:val="28"/>
          <w:szCs w:val="28"/>
        </w:rPr>
        <w:t>文件双方协商确认）。</w:t>
      </w:r>
    </w:p>
    <w:p w14:paraId="036C86B6">
      <w:pPr>
        <w:spacing w:line="360" w:lineRule="auto"/>
        <w:jc w:val="left"/>
        <w:rPr>
          <w:rFonts w:hint="eastAsia" w:asciiTheme="majorEastAsia" w:hAnsiTheme="majorEastAsia" w:eastAsiaTheme="majorEastAsia" w:cstheme="majorEastAsia"/>
          <w:b w:val="0"/>
          <w:bCs w:val="0"/>
          <w:color w:val="FF0000"/>
          <w:sz w:val="28"/>
          <w:szCs w:val="28"/>
          <w:lang w:eastAsia="zh-CN"/>
        </w:rPr>
      </w:pPr>
      <w:r>
        <w:rPr>
          <w:rFonts w:hint="eastAsia" w:asciiTheme="majorEastAsia" w:hAnsiTheme="majorEastAsia" w:eastAsiaTheme="majorEastAsia" w:cstheme="majorEastAsia"/>
          <w:color w:val="FF0000"/>
          <w:sz w:val="28"/>
          <w:szCs w:val="28"/>
          <w:lang w:val="en-US" w:eastAsia="zh-CN"/>
        </w:rPr>
        <w:t>5.2</w:t>
      </w:r>
      <w:r>
        <w:rPr>
          <w:rFonts w:hint="eastAsia" w:asciiTheme="majorEastAsia" w:hAnsiTheme="majorEastAsia" w:eastAsiaTheme="majorEastAsia" w:cstheme="majorEastAsia"/>
          <w:b w:val="0"/>
          <w:bCs w:val="0"/>
          <w:color w:val="FF0000"/>
          <w:sz w:val="28"/>
          <w:szCs w:val="28"/>
        </w:rPr>
        <w:t>本项目</w:t>
      </w:r>
      <w:r>
        <w:rPr>
          <w:rFonts w:hint="eastAsia" w:asciiTheme="majorEastAsia" w:hAnsiTheme="majorEastAsia" w:eastAsiaTheme="majorEastAsia" w:cstheme="majorEastAsia"/>
          <w:b w:val="0"/>
          <w:bCs w:val="0"/>
          <w:color w:val="FF0000"/>
          <w:sz w:val="28"/>
          <w:szCs w:val="28"/>
          <w:lang w:eastAsia="zh-CN"/>
        </w:rPr>
        <w:t>成交供应商须</w:t>
      </w:r>
      <w:r>
        <w:rPr>
          <w:rFonts w:hint="eastAsia" w:asciiTheme="majorEastAsia" w:hAnsiTheme="majorEastAsia" w:eastAsiaTheme="majorEastAsia" w:cstheme="majorEastAsia"/>
          <w:b w:val="0"/>
          <w:bCs w:val="0"/>
          <w:color w:val="FF0000"/>
          <w:sz w:val="28"/>
          <w:szCs w:val="28"/>
        </w:rPr>
        <w:t>与</w:t>
      </w:r>
      <w:r>
        <w:rPr>
          <w:rFonts w:hint="eastAsia" w:asciiTheme="majorEastAsia" w:hAnsiTheme="majorEastAsia" w:eastAsiaTheme="majorEastAsia" w:cstheme="majorEastAsia"/>
          <w:b w:val="0"/>
          <w:bCs w:val="0"/>
          <w:color w:val="FF0000"/>
          <w:sz w:val="28"/>
          <w:szCs w:val="28"/>
          <w:lang w:eastAsia="zh-CN"/>
        </w:rPr>
        <w:t>我校指定的</w:t>
      </w:r>
      <w:r>
        <w:rPr>
          <w:rFonts w:hint="eastAsia" w:asciiTheme="majorEastAsia" w:hAnsiTheme="majorEastAsia" w:eastAsiaTheme="majorEastAsia" w:cstheme="majorEastAsia"/>
          <w:b w:val="0"/>
          <w:bCs w:val="0"/>
          <w:color w:val="FF0000"/>
          <w:sz w:val="28"/>
          <w:szCs w:val="28"/>
        </w:rPr>
        <w:t>总承包单位签订合同</w:t>
      </w:r>
      <w:r>
        <w:rPr>
          <w:rFonts w:hint="eastAsia" w:asciiTheme="majorEastAsia" w:hAnsiTheme="majorEastAsia" w:eastAsiaTheme="majorEastAsia" w:cstheme="majorEastAsia"/>
          <w:b w:val="0"/>
          <w:bCs w:val="0"/>
          <w:color w:val="FF0000"/>
          <w:sz w:val="28"/>
          <w:szCs w:val="28"/>
          <w:lang w:eastAsia="zh-CN"/>
        </w:rPr>
        <w:t>。</w:t>
      </w:r>
    </w:p>
    <w:p w14:paraId="2DD2360E">
      <w:pPr>
        <w:spacing w:line="360" w:lineRule="auto"/>
        <w:jc w:val="left"/>
        <w:rPr>
          <w:rFonts w:hint="eastAsia" w:asciiTheme="majorEastAsia" w:hAnsiTheme="majorEastAsia" w:eastAsiaTheme="majorEastAsia" w:cstheme="majorEastAsia"/>
          <w:color w:val="auto"/>
          <w:sz w:val="28"/>
          <w:szCs w:val="28"/>
          <w:lang w:val="en-US" w:eastAsia="zh-CN"/>
        </w:rPr>
      </w:pPr>
      <w:r>
        <w:rPr>
          <w:rFonts w:hint="eastAsia" w:asciiTheme="majorEastAsia" w:hAnsiTheme="majorEastAsia" w:eastAsiaTheme="majorEastAsia" w:cstheme="majorEastAsia"/>
          <w:b w:val="0"/>
          <w:bCs w:val="0"/>
          <w:color w:val="auto"/>
          <w:sz w:val="28"/>
          <w:szCs w:val="28"/>
          <w:lang w:val="en-US" w:eastAsia="zh-CN"/>
        </w:rPr>
        <w:t>5.3谈判小组及采购人不向落选供应商解释落选原因。本谈判文件的最终解释权归：“广州华夏职业学院</w:t>
      </w:r>
      <w:r>
        <w:rPr>
          <w:rFonts w:hint="eastAsia" w:asciiTheme="majorEastAsia" w:hAnsiTheme="majorEastAsia" w:eastAsiaTheme="majorEastAsia" w:cstheme="majorEastAsia"/>
          <w:color w:val="auto"/>
          <w:sz w:val="28"/>
          <w:szCs w:val="28"/>
        </w:rPr>
        <w:t>招投标中心</w:t>
      </w:r>
      <w:r>
        <w:rPr>
          <w:rFonts w:hint="eastAsia" w:asciiTheme="majorEastAsia" w:hAnsiTheme="majorEastAsia" w:eastAsiaTheme="majorEastAsia" w:cstheme="majorEastAsia"/>
          <w:b w:val="0"/>
          <w:bCs w:val="0"/>
          <w:color w:val="auto"/>
          <w:sz w:val="28"/>
          <w:szCs w:val="28"/>
          <w:lang w:val="en-US" w:eastAsia="zh-CN"/>
        </w:rPr>
        <w:t>” 。</w:t>
      </w:r>
    </w:p>
    <w:p w14:paraId="2CD2F964">
      <w:pPr>
        <w:pageBreakBefore w:val="0"/>
        <w:kinsoku/>
        <w:wordWrap/>
        <w:overflowPunct/>
        <w:topLinePunct w:val="0"/>
        <w:autoSpaceDE/>
        <w:autoSpaceDN/>
        <w:bidi w:val="0"/>
        <w:snapToGrid/>
        <w:spacing w:line="360" w:lineRule="auto"/>
        <w:jc w:val="right"/>
        <w:rPr>
          <w:rFonts w:hint="eastAsia" w:asciiTheme="majorEastAsia" w:hAnsiTheme="majorEastAsia" w:eastAsiaTheme="majorEastAsia" w:cstheme="majorEastAsia"/>
          <w:color w:val="auto"/>
          <w:sz w:val="28"/>
          <w:szCs w:val="28"/>
        </w:rPr>
      </w:pPr>
      <w:r>
        <w:rPr>
          <w:rFonts w:hint="eastAsia" w:asciiTheme="majorEastAsia" w:hAnsiTheme="majorEastAsia" w:eastAsiaTheme="majorEastAsia" w:cstheme="majorEastAsia"/>
          <w:color w:val="auto"/>
          <w:sz w:val="28"/>
          <w:szCs w:val="28"/>
        </w:rPr>
        <w:t>广州华夏职业学院招投标中心</w:t>
      </w:r>
    </w:p>
    <w:p w14:paraId="4063A13A">
      <w:pPr>
        <w:pageBreakBefore w:val="0"/>
        <w:kinsoku/>
        <w:wordWrap/>
        <w:overflowPunct/>
        <w:topLinePunct w:val="0"/>
        <w:autoSpaceDE/>
        <w:autoSpaceDN/>
        <w:bidi w:val="0"/>
        <w:snapToGrid/>
        <w:spacing w:line="360" w:lineRule="auto"/>
        <w:ind w:firstLine="5880" w:firstLineChars="2100"/>
        <w:jc w:val="right"/>
        <w:rPr>
          <w:rFonts w:hint="eastAsia" w:asciiTheme="majorEastAsia" w:hAnsiTheme="majorEastAsia" w:eastAsiaTheme="majorEastAsia" w:cstheme="majorEastAsia"/>
          <w:color w:val="auto"/>
          <w:sz w:val="28"/>
          <w:szCs w:val="28"/>
          <w:lang w:eastAsia="zh-CN"/>
        </w:rPr>
      </w:pPr>
      <w:r>
        <w:rPr>
          <w:rFonts w:hint="eastAsia" w:asciiTheme="majorEastAsia" w:hAnsiTheme="majorEastAsia" w:eastAsiaTheme="majorEastAsia" w:cstheme="majorEastAsia"/>
          <w:color w:val="auto"/>
          <w:sz w:val="28"/>
          <w:szCs w:val="28"/>
        </w:rPr>
        <w:t>联系人：</w:t>
      </w:r>
      <w:r>
        <w:rPr>
          <w:rFonts w:hint="eastAsia" w:asciiTheme="majorEastAsia" w:hAnsiTheme="majorEastAsia" w:eastAsiaTheme="majorEastAsia" w:cstheme="majorEastAsia"/>
          <w:color w:val="auto"/>
          <w:sz w:val="28"/>
          <w:szCs w:val="28"/>
          <w:lang w:eastAsia="zh-CN"/>
        </w:rPr>
        <w:t>杨老师</w:t>
      </w:r>
    </w:p>
    <w:p w14:paraId="2E0BA8BB">
      <w:pPr>
        <w:pageBreakBefore w:val="0"/>
        <w:kinsoku/>
        <w:wordWrap/>
        <w:overflowPunct/>
        <w:topLinePunct w:val="0"/>
        <w:autoSpaceDE/>
        <w:autoSpaceDN/>
        <w:bidi w:val="0"/>
        <w:snapToGrid/>
        <w:spacing w:line="360" w:lineRule="auto"/>
        <w:jc w:val="right"/>
        <w:rPr>
          <w:rFonts w:hint="eastAsia" w:asciiTheme="majorEastAsia" w:hAnsiTheme="majorEastAsia" w:eastAsiaTheme="majorEastAsia" w:cstheme="majorEastAsia"/>
          <w:color w:val="auto"/>
          <w:sz w:val="28"/>
          <w:szCs w:val="28"/>
        </w:rPr>
      </w:pPr>
      <w:r>
        <w:rPr>
          <w:rFonts w:hint="eastAsia" w:asciiTheme="majorEastAsia" w:hAnsiTheme="majorEastAsia" w:eastAsiaTheme="majorEastAsia" w:cstheme="majorEastAsia"/>
          <w:color w:val="auto"/>
          <w:sz w:val="28"/>
          <w:szCs w:val="28"/>
        </w:rPr>
        <w:t xml:space="preserve">                                    电话： 020-37964903 </w:t>
      </w:r>
    </w:p>
    <w:p w14:paraId="5601E2DF">
      <w:pPr>
        <w:pStyle w:val="2"/>
        <w:pageBreakBefore w:val="0"/>
        <w:kinsoku/>
        <w:wordWrap/>
        <w:overflowPunct/>
        <w:topLinePunct w:val="0"/>
        <w:autoSpaceDE/>
        <w:autoSpaceDN/>
        <w:bidi w:val="0"/>
        <w:adjustRightInd w:val="0"/>
        <w:snapToGrid/>
        <w:spacing w:line="360" w:lineRule="auto"/>
        <w:jc w:val="right"/>
        <w:textAlignment w:val="baseline"/>
        <w:rPr>
          <w:rFonts w:hint="default" w:asciiTheme="majorEastAsia" w:hAnsiTheme="majorEastAsia" w:eastAsiaTheme="majorEastAsia" w:cstheme="majorEastAsia"/>
          <w:b/>
          <w:color w:val="auto"/>
          <w:kern w:val="0"/>
          <w:sz w:val="28"/>
          <w:szCs w:val="28"/>
          <w:lang w:val="en-US" w:eastAsia="zh-CN"/>
        </w:rPr>
      </w:pPr>
      <w:r>
        <w:rPr>
          <w:rFonts w:hint="eastAsia" w:asciiTheme="majorEastAsia" w:hAnsiTheme="majorEastAsia" w:eastAsiaTheme="majorEastAsia" w:cstheme="majorEastAsia"/>
          <w:color w:val="auto"/>
          <w:sz w:val="28"/>
          <w:szCs w:val="28"/>
        </w:rPr>
        <w:t xml:space="preserve">                         </w:t>
      </w:r>
      <w:r>
        <w:rPr>
          <w:rFonts w:hint="eastAsia" w:asciiTheme="majorEastAsia" w:hAnsiTheme="majorEastAsia" w:eastAsiaTheme="majorEastAsia" w:cstheme="majorEastAsia"/>
          <w:color w:val="auto"/>
          <w:sz w:val="28"/>
          <w:szCs w:val="28"/>
          <w:lang w:val="en-US" w:eastAsia="zh-CN"/>
        </w:rPr>
        <w:t xml:space="preserve"> 2026</w:t>
      </w:r>
      <w:r>
        <w:rPr>
          <w:rFonts w:hint="eastAsia" w:asciiTheme="majorEastAsia" w:hAnsiTheme="majorEastAsia" w:eastAsiaTheme="majorEastAsia" w:cstheme="majorEastAsia"/>
          <w:color w:val="auto"/>
          <w:sz w:val="28"/>
          <w:szCs w:val="28"/>
        </w:rPr>
        <w:t>年</w:t>
      </w:r>
      <w:r>
        <w:rPr>
          <w:rFonts w:hint="eastAsia" w:asciiTheme="majorEastAsia" w:hAnsiTheme="majorEastAsia" w:eastAsiaTheme="majorEastAsia" w:cstheme="majorEastAsia"/>
          <w:color w:val="auto"/>
          <w:sz w:val="28"/>
          <w:szCs w:val="28"/>
          <w:lang w:val="en-US" w:eastAsia="zh-CN"/>
        </w:rPr>
        <w:t>07</w:t>
      </w:r>
      <w:r>
        <w:rPr>
          <w:rFonts w:hint="eastAsia" w:asciiTheme="majorEastAsia" w:hAnsiTheme="majorEastAsia" w:eastAsiaTheme="majorEastAsia" w:cstheme="majorEastAsia"/>
          <w:color w:val="auto"/>
          <w:sz w:val="28"/>
          <w:szCs w:val="28"/>
        </w:rPr>
        <w:t>月</w:t>
      </w:r>
      <w:r>
        <w:rPr>
          <w:rFonts w:hint="eastAsia" w:asciiTheme="majorEastAsia" w:hAnsiTheme="majorEastAsia" w:eastAsiaTheme="majorEastAsia" w:cstheme="majorEastAsia"/>
          <w:color w:val="auto"/>
          <w:sz w:val="28"/>
          <w:szCs w:val="28"/>
          <w:lang w:val="en-US" w:eastAsia="zh-CN"/>
        </w:rPr>
        <w:t>20日</w:t>
      </w:r>
    </w:p>
    <w:p w14:paraId="69D940E9">
      <w:pPr>
        <w:pageBreakBefore w:val="0"/>
        <w:kinsoku/>
        <w:wordWrap/>
        <w:overflowPunct/>
        <w:topLinePunct w:val="0"/>
        <w:autoSpaceDE/>
        <w:autoSpaceDN/>
        <w:bidi w:val="0"/>
        <w:snapToGrid/>
        <w:spacing w:line="360" w:lineRule="auto"/>
        <w:rPr>
          <w:rFonts w:hint="eastAsia" w:asciiTheme="majorEastAsia" w:hAnsiTheme="majorEastAsia" w:eastAsiaTheme="majorEastAsia" w:cstheme="majorEastAsia"/>
          <w:b/>
          <w:color w:val="auto"/>
          <w:kern w:val="0"/>
          <w:sz w:val="28"/>
          <w:szCs w:val="28"/>
        </w:rPr>
      </w:pPr>
      <w:r>
        <w:rPr>
          <w:rFonts w:hint="eastAsia" w:asciiTheme="majorEastAsia" w:hAnsiTheme="majorEastAsia" w:eastAsiaTheme="majorEastAsia" w:cstheme="majorEastAsia"/>
          <w:b/>
          <w:color w:val="auto"/>
          <w:kern w:val="0"/>
          <w:sz w:val="28"/>
          <w:szCs w:val="28"/>
        </w:rPr>
        <w:br w:type="page"/>
      </w:r>
    </w:p>
    <w:p w14:paraId="347107A3">
      <w:pPr>
        <w:pageBreakBefore w:val="0"/>
        <w:kinsoku/>
        <w:wordWrap/>
        <w:overflowPunct/>
        <w:topLinePunct w:val="0"/>
        <w:autoSpaceDE/>
        <w:autoSpaceDN/>
        <w:bidi w:val="0"/>
        <w:snapToGrid/>
        <w:spacing w:line="360" w:lineRule="auto"/>
        <w:rPr>
          <w:rFonts w:hint="eastAsia" w:ascii="宋体" w:hAnsi="宋体" w:eastAsia="宋体" w:cs="宋体"/>
          <w:color w:val="auto"/>
          <w:kern w:val="0"/>
          <w:sz w:val="28"/>
          <w:szCs w:val="28"/>
        </w:rPr>
      </w:pPr>
      <w:r>
        <w:rPr>
          <w:rFonts w:hint="eastAsia" w:ascii="宋体" w:hAnsi="宋体" w:eastAsia="宋体" w:cs="宋体"/>
          <w:b/>
          <w:color w:val="auto"/>
          <w:kern w:val="0"/>
          <w:sz w:val="28"/>
          <w:szCs w:val="28"/>
        </w:rPr>
        <w:t>附件一： 响应文件参考格式</w:t>
      </w:r>
    </w:p>
    <w:tbl>
      <w:tblPr>
        <w:tblStyle w:val="16"/>
        <w:tblpPr w:leftFromText="180" w:rightFromText="180" w:vertAnchor="text" w:horzAnchor="margin" w:tblpXSpec="right" w:tblpY="102"/>
        <w:tblW w:w="1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tblGrid>
      <w:tr w14:paraId="71E3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842" w:type="dxa"/>
          </w:tcPr>
          <w:p w14:paraId="3D9AF523">
            <w:pPr>
              <w:pStyle w:val="4"/>
              <w:keepNext w:val="0"/>
              <w:keepLines w:val="0"/>
              <w:pageBreakBefore w:val="0"/>
              <w:widowControl/>
              <w:kinsoku/>
              <w:wordWrap/>
              <w:overflowPunct/>
              <w:topLinePunct w:val="0"/>
              <w:autoSpaceDE/>
              <w:autoSpaceDN/>
              <w:bidi w:val="0"/>
              <w:snapToGrid/>
              <w:spacing w:before="100" w:beforeAutospacing="1" w:after="100" w:afterAutospacing="1" w:line="360" w:lineRule="auto"/>
              <w:jc w:val="center"/>
              <w:rPr>
                <w:rFonts w:hint="eastAsia" w:ascii="宋体" w:hAnsi="宋体" w:eastAsia="宋体" w:cs="宋体"/>
                <w:color w:val="auto"/>
                <w:kern w:val="0"/>
              </w:rPr>
            </w:pPr>
            <w:bookmarkStart w:id="14" w:name="_Toc390088376"/>
            <w:r>
              <w:rPr>
                <w:rFonts w:hint="eastAsia" w:ascii="宋体" w:hAnsi="宋体" w:eastAsia="宋体" w:cs="宋体"/>
                <w:b w:val="0"/>
                <w:color w:val="auto"/>
                <w:kern w:val="0"/>
              </w:rPr>
              <w:t>正本或副本</w:t>
            </w:r>
            <w:bookmarkEnd w:id="14"/>
          </w:p>
        </w:tc>
      </w:tr>
    </w:tbl>
    <w:p w14:paraId="3C00F198">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w:t>
      </w:r>
    </w:p>
    <w:p w14:paraId="36CE7025">
      <w:pPr>
        <w:pageBreakBefore w:val="0"/>
        <w:kinsoku/>
        <w:wordWrap/>
        <w:overflowPunct/>
        <w:topLinePunct w:val="0"/>
        <w:autoSpaceDE/>
        <w:autoSpaceDN/>
        <w:bidi w:val="0"/>
        <w:snapToGrid/>
        <w:spacing w:line="360" w:lineRule="auto"/>
        <w:jc w:val="center"/>
        <w:rPr>
          <w:rFonts w:hint="eastAsia" w:ascii="宋体" w:hAnsi="宋体" w:eastAsia="宋体" w:cs="宋体"/>
          <w:b/>
          <w:color w:val="auto"/>
          <w:sz w:val="32"/>
          <w:szCs w:val="32"/>
          <w:u w:val="single"/>
        </w:rPr>
      </w:pPr>
    </w:p>
    <w:p w14:paraId="7EA0BBB8">
      <w:pPr>
        <w:pageBreakBefore w:val="0"/>
        <w:kinsoku/>
        <w:wordWrap/>
        <w:overflowPunct/>
        <w:topLinePunct w:val="0"/>
        <w:autoSpaceDE/>
        <w:autoSpaceDN/>
        <w:bidi w:val="0"/>
        <w:snapToGrid/>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u w:val="single"/>
        </w:rPr>
        <w:t xml:space="preserve">                </w:t>
      </w:r>
      <w:r>
        <w:rPr>
          <w:rFonts w:hint="eastAsia" w:ascii="宋体" w:hAnsi="宋体" w:eastAsia="宋体" w:cs="宋体"/>
          <w:b/>
          <w:color w:val="auto"/>
          <w:sz w:val="32"/>
          <w:szCs w:val="32"/>
        </w:rPr>
        <w:t>（项目名称）</w:t>
      </w:r>
    </w:p>
    <w:p w14:paraId="5968A103">
      <w:pPr>
        <w:pageBreakBefore w:val="0"/>
        <w:kinsoku/>
        <w:wordWrap/>
        <w:overflowPunct/>
        <w:topLinePunct w:val="0"/>
        <w:autoSpaceDE/>
        <w:autoSpaceDN/>
        <w:bidi w:val="0"/>
        <w:snapToGrid/>
        <w:spacing w:line="360" w:lineRule="auto"/>
        <w:jc w:val="both"/>
        <w:rPr>
          <w:rFonts w:hint="eastAsia" w:ascii="宋体" w:hAnsi="宋体" w:eastAsia="宋体" w:cs="宋体"/>
          <w:b/>
          <w:color w:val="auto"/>
          <w:sz w:val="72"/>
          <w:szCs w:val="72"/>
        </w:rPr>
      </w:pPr>
    </w:p>
    <w:p w14:paraId="371061D6">
      <w:pPr>
        <w:pStyle w:val="2"/>
        <w:pageBreakBefore w:val="0"/>
        <w:kinsoku/>
        <w:wordWrap/>
        <w:overflowPunct/>
        <w:topLinePunct w:val="0"/>
        <w:autoSpaceDE/>
        <w:autoSpaceDN/>
        <w:bidi w:val="0"/>
        <w:snapToGrid/>
        <w:spacing w:line="360" w:lineRule="auto"/>
        <w:rPr>
          <w:rFonts w:hint="eastAsia" w:ascii="宋体" w:hAnsi="宋体" w:eastAsia="宋体" w:cs="宋体"/>
          <w:b/>
          <w:color w:val="auto"/>
          <w:sz w:val="72"/>
          <w:szCs w:val="72"/>
        </w:rPr>
      </w:pPr>
    </w:p>
    <w:p w14:paraId="6AEFAF03">
      <w:pPr>
        <w:pStyle w:val="2"/>
        <w:pageBreakBefore w:val="0"/>
        <w:kinsoku/>
        <w:wordWrap/>
        <w:overflowPunct/>
        <w:topLinePunct w:val="0"/>
        <w:autoSpaceDE/>
        <w:autoSpaceDN/>
        <w:bidi w:val="0"/>
        <w:snapToGrid/>
        <w:spacing w:line="360" w:lineRule="auto"/>
        <w:jc w:val="center"/>
        <w:rPr>
          <w:rFonts w:hint="eastAsia" w:ascii="宋体" w:hAnsi="宋体" w:eastAsia="宋体" w:cs="宋体"/>
          <w:b/>
          <w:color w:val="auto"/>
          <w:sz w:val="72"/>
          <w:szCs w:val="72"/>
        </w:rPr>
      </w:pPr>
      <w:r>
        <w:rPr>
          <w:rFonts w:hint="eastAsia" w:ascii="宋体" w:hAnsi="宋体" w:eastAsia="宋体" w:cs="宋体"/>
          <w:b/>
          <w:color w:val="auto"/>
          <w:sz w:val="72"/>
          <w:szCs w:val="72"/>
        </w:rPr>
        <w:t>响应文件</w:t>
      </w:r>
    </w:p>
    <w:p w14:paraId="33C1E68F">
      <w:pPr>
        <w:pStyle w:val="2"/>
        <w:pageBreakBefore w:val="0"/>
        <w:kinsoku/>
        <w:wordWrap/>
        <w:overflowPunct/>
        <w:topLinePunct w:val="0"/>
        <w:autoSpaceDE/>
        <w:autoSpaceDN/>
        <w:bidi w:val="0"/>
        <w:snapToGrid/>
        <w:spacing w:line="360" w:lineRule="auto"/>
        <w:rPr>
          <w:rFonts w:hint="eastAsia" w:ascii="宋体" w:hAnsi="宋体" w:eastAsia="宋体" w:cs="宋体"/>
          <w:color w:val="auto"/>
        </w:rPr>
      </w:pPr>
    </w:p>
    <w:p w14:paraId="62F9B1F3">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r>
        <w:rPr>
          <w:rFonts w:hint="eastAsia" w:ascii="宋体" w:hAnsi="宋体" w:eastAsia="宋体" w:cs="宋体"/>
          <w:b/>
          <w:color w:val="auto"/>
          <w:sz w:val="72"/>
          <w:szCs w:val="72"/>
        </w:rPr>
        <w:t xml:space="preserve"> </w:t>
      </w:r>
      <w:r>
        <w:rPr>
          <w:rFonts w:hint="eastAsia" w:ascii="宋体" w:hAnsi="宋体" w:eastAsia="宋体" w:cs="宋体"/>
          <w:b/>
          <w:color w:val="auto"/>
          <w:sz w:val="28"/>
          <w:szCs w:val="28"/>
        </w:rPr>
        <w:t>项目编号：</w:t>
      </w:r>
    </w:p>
    <w:p w14:paraId="2D3ABF66">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p>
    <w:p w14:paraId="41E00B23">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p>
    <w:p w14:paraId="4406BEDF">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p>
    <w:p w14:paraId="32C67925">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p>
    <w:p w14:paraId="15146157">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p>
    <w:p w14:paraId="558D03E6">
      <w:pPr>
        <w:pageBreakBefore w:val="0"/>
        <w:kinsoku/>
        <w:wordWrap/>
        <w:overflowPunct/>
        <w:topLinePunct w:val="0"/>
        <w:autoSpaceDE/>
        <w:autoSpaceDN/>
        <w:bidi w:val="0"/>
        <w:snapToGrid/>
        <w:spacing w:line="360" w:lineRule="auto"/>
        <w:rPr>
          <w:rFonts w:hint="eastAsia" w:ascii="宋体" w:hAnsi="宋体" w:eastAsia="宋体" w:cs="宋体"/>
          <w:color w:val="auto"/>
          <w:sz w:val="28"/>
          <w:szCs w:val="28"/>
        </w:rPr>
      </w:pPr>
    </w:p>
    <w:p w14:paraId="663A234D">
      <w:pPr>
        <w:pageBreakBefore w:val="0"/>
        <w:kinsoku/>
        <w:wordWrap/>
        <w:overflowPunct/>
        <w:topLinePunct w:val="0"/>
        <w:autoSpaceDE/>
        <w:autoSpaceDN/>
        <w:bidi w:val="0"/>
        <w:snapToGrid/>
        <w:spacing w:line="360" w:lineRule="auto"/>
        <w:ind w:firstLine="840" w:firstLineChars="3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投标单位</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（公章）</w:t>
      </w:r>
    </w:p>
    <w:p w14:paraId="079A98E8">
      <w:pPr>
        <w:pageBreakBefore w:val="0"/>
        <w:kinsoku/>
        <w:wordWrap/>
        <w:overflowPunct/>
        <w:topLinePunct w:val="0"/>
        <w:autoSpaceDE/>
        <w:autoSpaceDN/>
        <w:bidi w:val="0"/>
        <w:snapToGrid/>
        <w:spacing w:line="360" w:lineRule="auto"/>
        <w:ind w:firstLine="840" w:firstLineChars="300"/>
        <w:rPr>
          <w:rFonts w:hint="eastAsia" w:ascii="宋体" w:hAnsi="宋体" w:eastAsia="宋体" w:cs="宋体"/>
          <w:color w:val="auto"/>
          <w:sz w:val="28"/>
          <w:szCs w:val="28"/>
        </w:rPr>
      </w:pPr>
    </w:p>
    <w:p w14:paraId="68EB4E7B">
      <w:pPr>
        <w:pageBreakBefore w:val="0"/>
        <w:kinsoku/>
        <w:wordWrap/>
        <w:overflowPunct/>
        <w:topLinePunct w:val="0"/>
        <w:autoSpaceDE/>
        <w:autoSpaceDN/>
        <w:bidi w:val="0"/>
        <w:snapToGrid/>
        <w:spacing w:line="360" w:lineRule="auto"/>
        <w:ind w:firstLine="840" w:firstLineChars="300"/>
        <w:rPr>
          <w:rFonts w:hint="eastAsia" w:ascii="宋体" w:hAnsi="宋体" w:eastAsia="宋体" w:cs="宋体"/>
          <w:color w:val="auto"/>
          <w:sz w:val="28"/>
          <w:szCs w:val="28"/>
        </w:rPr>
      </w:pPr>
      <w:r>
        <w:rPr>
          <w:rFonts w:hint="eastAsia" w:ascii="宋体" w:hAnsi="宋体" w:eastAsia="宋体" w:cs="宋体"/>
          <w:color w:val="auto"/>
          <w:sz w:val="28"/>
          <w:szCs w:val="28"/>
        </w:rPr>
        <w:t>法定代表人或其委托代理人（签字或盖章）：</w:t>
      </w:r>
      <w:r>
        <w:rPr>
          <w:rFonts w:hint="eastAsia" w:ascii="宋体" w:hAnsi="宋体" w:eastAsia="宋体" w:cs="宋体"/>
          <w:color w:val="auto"/>
          <w:sz w:val="28"/>
          <w:szCs w:val="28"/>
          <w:u w:val="single"/>
        </w:rPr>
        <w:t xml:space="preserve">              </w:t>
      </w:r>
    </w:p>
    <w:p w14:paraId="39EEC3A9">
      <w:pPr>
        <w:pageBreakBefore w:val="0"/>
        <w:kinsoku/>
        <w:wordWrap/>
        <w:overflowPunct/>
        <w:topLinePunct w:val="0"/>
        <w:autoSpaceDE/>
        <w:autoSpaceDN/>
        <w:bidi w:val="0"/>
        <w:snapToGrid/>
        <w:spacing w:line="360" w:lineRule="auto"/>
        <w:ind w:firstLine="3500" w:firstLineChars="1250"/>
        <w:rPr>
          <w:rFonts w:hint="eastAsia" w:ascii="宋体" w:hAnsi="宋体" w:eastAsia="宋体" w:cs="宋体"/>
          <w:color w:val="auto"/>
          <w:sz w:val="28"/>
          <w:szCs w:val="28"/>
          <w:u w:val="single"/>
        </w:rPr>
      </w:pPr>
    </w:p>
    <w:p w14:paraId="53A64A2B">
      <w:pPr>
        <w:pageBreakBefore w:val="0"/>
        <w:tabs>
          <w:tab w:val="left" w:pos="900"/>
        </w:tabs>
        <w:kinsoku/>
        <w:wordWrap/>
        <w:overflowPunct/>
        <w:topLinePunct w:val="0"/>
        <w:autoSpaceDE/>
        <w:autoSpaceDN/>
        <w:bidi w:val="0"/>
        <w:snapToGrid/>
        <w:spacing w:line="360" w:lineRule="auto"/>
        <w:ind w:firstLine="2240" w:firstLineChars="800"/>
        <w:rPr>
          <w:rFonts w:hint="eastAsia" w:ascii="宋体" w:hAnsi="宋体" w:eastAsia="宋体" w:cs="宋体"/>
          <w:color w:val="auto"/>
          <w:sz w:val="28"/>
          <w:szCs w:val="28"/>
        </w:rPr>
      </w:pP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w:t>
      </w:r>
    </w:p>
    <w:p w14:paraId="5305FF89">
      <w:pPr>
        <w:pageBreakBefore w:val="0"/>
        <w:kinsoku/>
        <w:wordWrap/>
        <w:overflowPunct/>
        <w:topLinePunct w:val="0"/>
        <w:autoSpaceDE/>
        <w:autoSpaceDN/>
        <w:bidi w:val="0"/>
        <w:snapToGrid/>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p w14:paraId="404FC4CB">
      <w:pPr>
        <w:pageBreakBefore w:val="0"/>
        <w:kinsoku/>
        <w:wordWrap/>
        <w:overflowPunct/>
        <w:topLinePunct w:val="0"/>
        <w:autoSpaceDE/>
        <w:autoSpaceDN/>
        <w:bidi w:val="0"/>
        <w:snapToGrid/>
        <w:spacing w:line="360" w:lineRule="auto"/>
        <w:rPr>
          <w:rFonts w:hint="eastAsia" w:ascii="宋体" w:hAnsi="宋体" w:eastAsia="宋体" w:cs="宋体"/>
          <w:color w:val="auto"/>
          <w:sz w:val="24"/>
        </w:rPr>
        <w:sectPr>
          <w:footerReference r:id="rId3" w:type="default"/>
          <w:footerReference r:id="rId4" w:type="even"/>
          <w:pgSz w:w="11906" w:h="16838"/>
          <w:pgMar w:top="1134" w:right="707" w:bottom="1134" w:left="1508" w:header="851" w:footer="992" w:gutter="284"/>
          <w:cols w:space="720" w:num="1"/>
          <w:docGrid w:linePitch="312" w:charSpace="0"/>
        </w:sectPr>
      </w:pPr>
    </w:p>
    <w:p w14:paraId="689AB0A0">
      <w:pPr>
        <w:pStyle w:val="5"/>
        <w:pageBreakBefore w:val="0"/>
        <w:kinsoku/>
        <w:wordWrap/>
        <w:overflowPunct/>
        <w:topLinePunct w:val="0"/>
        <w:autoSpaceDE/>
        <w:autoSpaceDN/>
        <w:bidi w:val="0"/>
        <w:snapToGrid/>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1、法定代表人身份证明或法定代表人授权委托书</w:t>
      </w:r>
    </w:p>
    <w:p w14:paraId="5B28E013">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p>
    <w:p w14:paraId="12B6A9C4">
      <w:pPr>
        <w:pageBreakBefore w:val="0"/>
        <w:kinsoku/>
        <w:wordWrap/>
        <w:overflowPunct/>
        <w:topLinePunct w:val="0"/>
        <w:autoSpaceDE/>
        <w:autoSpaceDN/>
        <w:bidi w:val="0"/>
        <w:snapToGrid/>
        <w:spacing w:before="156" w:beforeLines="50" w:line="360" w:lineRule="auto"/>
        <w:jc w:val="center"/>
        <w:rPr>
          <w:rFonts w:hint="eastAsia" w:ascii="宋体" w:hAnsi="宋体" w:eastAsia="宋体" w:cs="宋体"/>
          <w:color w:val="auto"/>
          <w:sz w:val="32"/>
          <w:szCs w:val="32"/>
        </w:rPr>
      </w:pPr>
      <w:r>
        <w:rPr>
          <w:rFonts w:hint="eastAsia" w:ascii="宋体" w:hAnsi="宋体" w:eastAsia="宋体" w:cs="宋体"/>
          <w:color w:val="auto"/>
          <w:sz w:val="32"/>
          <w:szCs w:val="32"/>
        </w:rPr>
        <w:t>(一) 法定代表人身份证明</w:t>
      </w:r>
    </w:p>
    <w:p w14:paraId="0017517B">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p>
    <w:p w14:paraId="29006EFC">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lang w:eastAsia="zh-CN"/>
        </w:rPr>
        <w:t>投标单位</w:t>
      </w:r>
      <w:r>
        <w:rPr>
          <w:rFonts w:hint="eastAsia" w:ascii="宋体" w:hAnsi="宋体" w:eastAsia="宋体" w:cs="宋体"/>
          <w:color w:val="auto"/>
          <w:sz w:val="22"/>
          <w:szCs w:val="22"/>
        </w:rPr>
        <w:t>名称：</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w:t>
      </w:r>
    </w:p>
    <w:p w14:paraId="4808B067">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单位性质：</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w:t>
      </w:r>
    </w:p>
    <w:p w14:paraId="2A626DD0">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地址：</w:t>
      </w:r>
      <w:r>
        <w:rPr>
          <w:rFonts w:hint="eastAsia" w:ascii="宋体" w:hAnsi="宋体" w:eastAsia="宋体" w:cs="宋体"/>
          <w:color w:val="auto"/>
          <w:sz w:val="22"/>
          <w:szCs w:val="22"/>
          <w:u w:val="single"/>
        </w:rPr>
        <w:t xml:space="preserve">                                   </w:t>
      </w:r>
    </w:p>
    <w:p w14:paraId="54D9BD1E">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成立时间：</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年</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月</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日</w:t>
      </w:r>
    </w:p>
    <w:p w14:paraId="7A34CB12">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经营期限：</w:t>
      </w:r>
      <w:r>
        <w:rPr>
          <w:rFonts w:hint="eastAsia" w:ascii="宋体" w:hAnsi="宋体" w:eastAsia="宋体" w:cs="宋体"/>
          <w:color w:val="auto"/>
          <w:sz w:val="22"/>
          <w:szCs w:val="22"/>
          <w:u w:val="single"/>
        </w:rPr>
        <w:t xml:space="preserve">                               </w:t>
      </w:r>
    </w:p>
    <w:p w14:paraId="3D388161">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姓名：</w:t>
      </w:r>
      <w:r>
        <w:rPr>
          <w:rFonts w:hint="eastAsia" w:ascii="宋体" w:hAnsi="宋体" w:eastAsia="宋体" w:cs="宋体"/>
          <w:color w:val="auto"/>
          <w:sz w:val="22"/>
          <w:szCs w:val="22"/>
          <w:u w:val="single"/>
        </w:rPr>
        <w:t xml:space="preserve"> （法定代表人签字）  </w:t>
      </w:r>
      <w:r>
        <w:rPr>
          <w:rFonts w:hint="eastAsia" w:ascii="宋体" w:hAnsi="宋体" w:eastAsia="宋体" w:cs="宋体"/>
          <w:color w:val="auto"/>
          <w:sz w:val="22"/>
          <w:szCs w:val="22"/>
        </w:rPr>
        <w:t xml:space="preserve"> 性别：</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年龄：</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职务：</w:t>
      </w:r>
      <w:r>
        <w:rPr>
          <w:rFonts w:hint="eastAsia" w:ascii="宋体" w:hAnsi="宋体" w:eastAsia="宋体" w:cs="宋体"/>
          <w:color w:val="auto"/>
          <w:sz w:val="22"/>
          <w:szCs w:val="22"/>
          <w:u w:val="single"/>
        </w:rPr>
        <w:t xml:space="preserve">        </w:t>
      </w:r>
    </w:p>
    <w:p w14:paraId="6E27A57C">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系</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w:t>
      </w:r>
      <w:r>
        <w:rPr>
          <w:rFonts w:hint="eastAsia" w:ascii="宋体" w:hAnsi="宋体" w:eastAsia="宋体" w:cs="宋体"/>
          <w:color w:val="auto"/>
          <w:sz w:val="22"/>
          <w:szCs w:val="22"/>
          <w:lang w:eastAsia="zh-CN"/>
        </w:rPr>
        <w:t>投标单位</w:t>
      </w:r>
      <w:r>
        <w:rPr>
          <w:rFonts w:hint="eastAsia" w:ascii="宋体" w:hAnsi="宋体" w:eastAsia="宋体" w:cs="宋体"/>
          <w:color w:val="auto"/>
          <w:sz w:val="22"/>
          <w:szCs w:val="22"/>
        </w:rPr>
        <w:t>名称)的法定代表人。</w:t>
      </w:r>
    </w:p>
    <w:p w14:paraId="3FE439EF">
      <w:pPr>
        <w:pageBreakBefore w:val="0"/>
        <w:kinsoku/>
        <w:wordWrap/>
        <w:overflowPunct/>
        <w:topLinePunct w:val="0"/>
        <w:autoSpaceDE/>
        <w:autoSpaceDN/>
        <w:bidi w:val="0"/>
        <w:snapToGrid/>
        <w:spacing w:line="360" w:lineRule="auto"/>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特此证明。</w:t>
      </w:r>
    </w:p>
    <w:p w14:paraId="2E3D9581">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p>
    <w:p w14:paraId="190FFF45">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p>
    <w:p w14:paraId="058D0CFF">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p>
    <w:p w14:paraId="1CDB94EA">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p>
    <w:p w14:paraId="3B88BBE1">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 xml:space="preserve">                          </w:t>
      </w:r>
      <w:r>
        <w:rPr>
          <w:rFonts w:hint="eastAsia" w:ascii="宋体" w:hAnsi="宋体" w:eastAsia="宋体" w:cs="宋体"/>
          <w:color w:val="auto"/>
          <w:sz w:val="22"/>
          <w:szCs w:val="22"/>
          <w:lang w:eastAsia="zh-CN"/>
        </w:rPr>
        <w:t>投标单位</w:t>
      </w:r>
      <w:r>
        <w:rPr>
          <w:rFonts w:hint="eastAsia" w:ascii="宋体" w:hAnsi="宋体" w:eastAsia="宋体" w:cs="宋体"/>
          <w:color w:val="auto"/>
          <w:sz w:val="22"/>
          <w:szCs w:val="22"/>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(盖单位公章)</w:t>
      </w:r>
    </w:p>
    <w:p w14:paraId="386ABD47">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 xml:space="preserve">                                   </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年</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月</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日           </w:t>
      </w:r>
    </w:p>
    <w:p w14:paraId="66B59AE6">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p>
    <w:p w14:paraId="04489516">
      <w:pPr>
        <w:pageBreakBefore w:val="0"/>
        <w:kinsoku/>
        <w:wordWrap/>
        <w:overflowPunct/>
        <w:topLinePunct w:val="0"/>
        <w:autoSpaceDE/>
        <w:autoSpaceDN/>
        <w:bidi w:val="0"/>
        <w:snapToGrid/>
        <w:spacing w:line="360" w:lineRule="auto"/>
        <w:rPr>
          <w:rFonts w:hint="eastAsia" w:ascii="宋体" w:hAnsi="宋体" w:eastAsia="宋体" w:cs="宋体"/>
          <w:color w:val="auto"/>
          <w:szCs w:val="21"/>
        </w:rPr>
      </w:pPr>
    </w:p>
    <w:p w14:paraId="1FF4398D">
      <w:pPr>
        <w:pageBreakBefore w:val="0"/>
        <w:kinsoku/>
        <w:wordWrap/>
        <w:overflowPunct/>
        <w:topLinePunct w:val="0"/>
        <w:autoSpaceDE/>
        <w:autoSpaceDN/>
        <w:bidi w:val="0"/>
        <w:snapToGrid/>
        <w:spacing w:line="360" w:lineRule="auto"/>
        <w:rPr>
          <w:rFonts w:hint="eastAsia" w:ascii="宋体" w:hAnsi="宋体" w:eastAsia="宋体" w:cs="宋体"/>
          <w:color w:val="auto"/>
          <w:szCs w:val="21"/>
        </w:rPr>
      </w:pPr>
    </w:p>
    <w:p w14:paraId="19AA1E9D">
      <w:pPr>
        <w:pageBreakBefore w:val="0"/>
        <w:kinsoku/>
        <w:wordWrap/>
        <w:overflowPunct/>
        <w:topLinePunct w:val="0"/>
        <w:autoSpaceDE/>
        <w:autoSpaceDN/>
        <w:bidi w:val="0"/>
        <w:snapToGrid/>
        <w:spacing w:line="360" w:lineRule="auto"/>
        <w:rPr>
          <w:rFonts w:hint="eastAsia" w:ascii="宋体" w:hAnsi="宋体" w:eastAsia="宋体" w:cs="宋体"/>
          <w:color w:val="auto"/>
          <w:szCs w:val="21"/>
        </w:rPr>
      </w:pPr>
    </w:p>
    <w:p w14:paraId="1ECB3595">
      <w:pPr>
        <w:pageBreakBefore w:val="0"/>
        <w:kinsoku/>
        <w:wordWrap/>
        <w:overflowPunct/>
        <w:topLinePunct w:val="0"/>
        <w:autoSpaceDE/>
        <w:autoSpaceDN/>
        <w:bidi w:val="0"/>
        <w:snapToGrid/>
        <w:spacing w:line="360" w:lineRule="auto"/>
        <w:rPr>
          <w:rFonts w:hint="eastAsia" w:ascii="宋体" w:hAnsi="宋体" w:eastAsia="宋体" w:cs="宋体"/>
          <w:color w:val="auto"/>
          <w:szCs w:val="21"/>
        </w:rPr>
      </w:pPr>
    </w:p>
    <w:p w14:paraId="6B104476">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0"/>
          <w:szCs w:val="20"/>
        </w:rPr>
      </w:pPr>
    </w:p>
    <w:p w14:paraId="51ECA087">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0"/>
          <w:szCs w:val="20"/>
        </w:rPr>
      </w:pPr>
    </w:p>
    <w:p w14:paraId="5CB0D205">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0"/>
          <w:szCs w:val="20"/>
        </w:rPr>
      </w:pPr>
    </w:p>
    <w:p w14:paraId="6F2904AA">
      <w:pPr>
        <w:pageBreakBefore w:val="0"/>
        <w:kinsoku/>
        <w:wordWrap/>
        <w:overflowPunct/>
        <w:topLinePunct w:val="0"/>
        <w:autoSpaceDE/>
        <w:autoSpaceDN/>
        <w:bidi w:val="0"/>
        <w:snapToGrid/>
        <w:spacing w:line="360" w:lineRule="auto"/>
        <w:rPr>
          <w:rFonts w:hint="eastAsia" w:ascii="宋体" w:hAnsi="宋体" w:eastAsia="宋体" w:cs="宋体"/>
          <w:color w:val="auto"/>
          <w:sz w:val="28"/>
          <w:szCs w:val="28"/>
        </w:rPr>
      </w:pPr>
    </w:p>
    <w:p w14:paraId="447128B5">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p>
    <w:p w14:paraId="2E33BAD9">
      <w:pPr>
        <w:pageBreakBefore w:val="0"/>
        <w:kinsoku/>
        <w:wordWrap/>
        <w:overflowPunct/>
        <w:topLinePunct w:val="0"/>
        <w:autoSpaceDE/>
        <w:autoSpaceDN/>
        <w:bidi w:val="0"/>
        <w:snapToGrid/>
        <w:spacing w:line="360" w:lineRule="auto"/>
        <w:jc w:val="center"/>
        <w:rPr>
          <w:rFonts w:hint="eastAsia" w:ascii="宋体" w:hAnsi="宋体" w:eastAsia="宋体" w:cs="宋体"/>
          <w:b/>
          <w:color w:val="auto"/>
          <w:sz w:val="28"/>
          <w:szCs w:val="28"/>
        </w:rPr>
      </w:pPr>
      <w:r>
        <w:rPr>
          <w:rFonts w:hint="eastAsia" w:ascii="宋体" w:hAnsi="宋体" w:eastAsia="宋体" w:cs="宋体"/>
          <w:color w:val="auto"/>
          <w:sz w:val="28"/>
          <w:szCs w:val="28"/>
        </w:rPr>
        <w:t xml:space="preserve"> (二) </w:t>
      </w:r>
      <w:r>
        <w:rPr>
          <w:rFonts w:hint="eastAsia" w:ascii="宋体" w:hAnsi="宋体" w:eastAsia="宋体" w:cs="宋体"/>
          <w:b/>
          <w:color w:val="auto"/>
          <w:sz w:val="28"/>
          <w:szCs w:val="28"/>
        </w:rPr>
        <w:t>法定代表人授权委托书</w:t>
      </w:r>
    </w:p>
    <w:p w14:paraId="03E2BE1C">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p>
    <w:p w14:paraId="0E77D3BD">
      <w:pPr>
        <w:pageBreakBefore w:val="0"/>
        <w:kinsoku/>
        <w:wordWrap/>
        <w:overflowPunct/>
        <w:topLinePunct w:val="0"/>
        <w:autoSpaceDE/>
        <w:autoSpaceDN/>
        <w:bidi w:val="0"/>
        <w:snapToGrid/>
        <w:spacing w:line="360" w:lineRule="auto"/>
        <w:rPr>
          <w:rFonts w:hint="eastAsia" w:ascii="宋体" w:hAnsi="宋体" w:eastAsia="宋体" w:cs="宋体"/>
          <w:color w:val="auto"/>
          <w:sz w:val="24"/>
          <w:u w:val="single"/>
        </w:rPr>
      </w:pPr>
      <w:r>
        <w:rPr>
          <w:rFonts w:hint="eastAsia" w:ascii="宋体" w:hAnsi="宋体" w:eastAsia="宋体" w:cs="宋体"/>
          <w:color w:val="auto"/>
          <w:sz w:val="24"/>
        </w:rPr>
        <w:t>致：</w:t>
      </w:r>
      <w:r>
        <w:rPr>
          <w:rFonts w:hint="eastAsia" w:ascii="宋体" w:hAnsi="宋体" w:eastAsia="宋体" w:cs="宋体"/>
          <w:color w:val="auto"/>
          <w:sz w:val="24"/>
          <w:u w:val="single"/>
        </w:rPr>
        <w:t xml:space="preserve">                     </w:t>
      </w:r>
    </w:p>
    <w:p w14:paraId="72F6B27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本授权书声明：</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r>
        <w:rPr>
          <w:rFonts w:hint="eastAsia" w:ascii="宋体" w:hAnsi="宋体" w:eastAsia="宋体" w:cs="宋体"/>
          <w:color w:val="auto"/>
          <w:sz w:val="24"/>
          <w:lang w:eastAsia="zh-CN"/>
        </w:rPr>
        <w:t>投标单位</w:t>
      </w:r>
      <w:r>
        <w:rPr>
          <w:rFonts w:hint="eastAsia" w:ascii="宋体" w:hAnsi="宋体" w:eastAsia="宋体" w:cs="宋体"/>
          <w:color w:val="auto"/>
          <w:sz w:val="24"/>
        </w:rPr>
        <w:t>名称）的</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（法人代表姓名、职务）授权 </w:t>
      </w:r>
      <w:r>
        <w:rPr>
          <w:rFonts w:hint="eastAsia" w:ascii="宋体" w:hAnsi="宋体" w:eastAsia="宋体" w:cs="宋体"/>
          <w:color w:val="auto"/>
          <w:sz w:val="24"/>
          <w:u w:val="single"/>
        </w:rPr>
        <w:t xml:space="preserve">            </w:t>
      </w:r>
      <w:r>
        <w:rPr>
          <w:rFonts w:hint="eastAsia" w:ascii="宋体" w:hAnsi="宋体" w:eastAsia="宋体" w:cs="宋体"/>
          <w:color w:val="auto"/>
          <w:sz w:val="24"/>
        </w:rPr>
        <w:t>（被授权人的姓名、职务）为我方就</w:t>
      </w:r>
      <w:r>
        <w:rPr>
          <w:rFonts w:hint="eastAsia" w:ascii="宋体" w:hAnsi="宋体" w:eastAsia="宋体" w:cs="宋体"/>
          <w:color w:val="auto"/>
          <w:sz w:val="24"/>
          <w:u w:val="single"/>
        </w:rPr>
        <w:t>“   （项目名称）         ”</w:t>
      </w:r>
      <w:r>
        <w:rPr>
          <w:rFonts w:hint="eastAsia" w:ascii="宋体" w:hAnsi="宋体" w:eastAsia="宋体" w:cs="宋体"/>
          <w:color w:val="auto"/>
          <w:sz w:val="24"/>
        </w:rPr>
        <w:t>的合法代理人，以我方名义全权处理与该项目投标、签订合同以及合同执行有关的一切事务。</w:t>
      </w:r>
    </w:p>
    <w:p w14:paraId="52851454">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p>
    <w:p w14:paraId="7D4746D4">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p>
    <w:p w14:paraId="40394BF1">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特此声明。</w:t>
      </w:r>
    </w:p>
    <w:p w14:paraId="5B341A49">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p>
    <w:p w14:paraId="1451B34C">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p>
    <w:p w14:paraId="202EF717">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w:t>
      </w:r>
    </w:p>
    <w:p w14:paraId="0B66E05A">
      <w:pPr>
        <w:pageBreakBefore w:val="0"/>
        <w:kinsoku/>
        <w:wordWrap/>
        <w:overflowPunct/>
        <w:topLinePunct w:val="0"/>
        <w:autoSpaceDE/>
        <w:autoSpaceDN/>
        <w:bidi w:val="0"/>
        <w:snapToGrid/>
        <w:spacing w:line="360" w:lineRule="auto"/>
        <w:ind w:firstLine="3480" w:firstLineChars="1450"/>
        <w:rPr>
          <w:rFonts w:hint="eastAsia" w:ascii="宋体" w:hAnsi="宋体" w:eastAsia="宋体" w:cs="宋体"/>
          <w:color w:val="auto"/>
          <w:sz w:val="24"/>
        </w:rPr>
      </w:pPr>
      <w:r>
        <w:rPr>
          <w:rFonts w:hint="eastAsia" w:ascii="宋体" w:hAnsi="宋体" w:eastAsia="宋体" w:cs="宋体"/>
          <w:color w:val="auto"/>
          <w:sz w:val="24"/>
        </w:rPr>
        <w:t>法定代表人（签字或盖章）：</w:t>
      </w:r>
      <w:r>
        <w:rPr>
          <w:rFonts w:hint="eastAsia" w:ascii="宋体" w:hAnsi="宋体" w:eastAsia="宋体" w:cs="宋体"/>
          <w:color w:val="auto"/>
          <w:sz w:val="24"/>
          <w:u w:val="single"/>
        </w:rPr>
        <w:t xml:space="preserve">                   </w:t>
      </w:r>
    </w:p>
    <w:p w14:paraId="4209D88D">
      <w:pPr>
        <w:pageBreakBefore w:val="0"/>
        <w:tabs>
          <w:tab w:val="left" w:pos="4680"/>
        </w:tabs>
        <w:kinsoku/>
        <w:wordWrap/>
        <w:overflowPunct/>
        <w:topLinePunct w:val="0"/>
        <w:autoSpaceDE/>
        <w:autoSpaceDN/>
        <w:bidi w:val="0"/>
        <w:snapToGrid/>
        <w:spacing w:line="360" w:lineRule="auto"/>
        <w:rPr>
          <w:rFonts w:hint="eastAsia" w:ascii="宋体" w:hAnsi="宋体" w:eastAsia="宋体" w:cs="宋体"/>
          <w:color w:val="auto"/>
          <w:sz w:val="24"/>
          <w:u w:val="single"/>
        </w:rPr>
      </w:pPr>
      <w:r>
        <w:rPr>
          <w:rFonts w:hint="eastAsia" w:ascii="宋体" w:hAnsi="宋体" w:eastAsia="宋体" w:cs="宋体"/>
          <w:color w:val="auto"/>
          <w:sz w:val="24"/>
        </w:rPr>
        <w:t xml:space="preserve">                                                                         </w:t>
      </w:r>
    </w:p>
    <w:p w14:paraId="5B517B10">
      <w:pPr>
        <w:pageBreakBefore w:val="0"/>
        <w:kinsoku/>
        <w:wordWrap/>
        <w:overflowPunct/>
        <w:topLinePunct w:val="0"/>
        <w:autoSpaceDE/>
        <w:autoSpaceDN/>
        <w:bidi w:val="0"/>
        <w:snapToGrid/>
        <w:spacing w:line="360" w:lineRule="auto"/>
        <w:ind w:firstLine="2640" w:firstLineChars="1100"/>
        <w:rPr>
          <w:rFonts w:hint="eastAsia" w:ascii="宋体" w:hAnsi="宋体" w:eastAsia="宋体" w:cs="宋体"/>
          <w:color w:val="auto"/>
          <w:sz w:val="24"/>
          <w:u w:val="single"/>
        </w:rPr>
      </w:pPr>
      <w:r>
        <w:rPr>
          <w:rFonts w:hint="eastAsia" w:ascii="宋体" w:hAnsi="宋体" w:eastAsia="宋体" w:cs="宋体"/>
          <w:color w:val="auto"/>
          <w:sz w:val="24"/>
        </w:rPr>
        <w:t>代理人（被授权人）（签字或盖章）：</w:t>
      </w:r>
      <w:r>
        <w:rPr>
          <w:rFonts w:hint="eastAsia" w:ascii="宋体" w:hAnsi="宋体" w:eastAsia="宋体" w:cs="宋体"/>
          <w:color w:val="auto"/>
          <w:sz w:val="24"/>
          <w:u w:val="single"/>
        </w:rPr>
        <w:t xml:space="preserve">                   </w:t>
      </w:r>
    </w:p>
    <w:p w14:paraId="06ADBB39">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w:t>
      </w:r>
    </w:p>
    <w:p w14:paraId="5BD22C4A">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lang w:eastAsia="zh-CN"/>
        </w:rPr>
        <w:t>投标单位</w:t>
      </w:r>
      <w:r>
        <w:rPr>
          <w:rFonts w:hint="eastAsia" w:ascii="宋体" w:hAnsi="宋体" w:eastAsia="宋体" w:cs="宋体"/>
          <w:color w:val="auto"/>
          <w:sz w:val="24"/>
        </w:rPr>
        <w:t>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（公章）</w:t>
      </w:r>
    </w:p>
    <w:p w14:paraId="736184A2">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w:t>
      </w:r>
    </w:p>
    <w:p w14:paraId="14C269AE">
      <w:pPr>
        <w:pageBreakBefore w:val="0"/>
        <w:kinsoku/>
        <w:wordWrap/>
        <w:overflowPunct/>
        <w:topLinePunct w:val="0"/>
        <w:autoSpaceDE/>
        <w:autoSpaceDN/>
        <w:bidi w:val="0"/>
        <w:snapToGrid/>
        <w:spacing w:line="360" w:lineRule="auto"/>
        <w:ind w:firstLine="4800" w:firstLineChars="2000"/>
        <w:rPr>
          <w:rFonts w:hint="eastAsia" w:ascii="宋体" w:hAnsi="宋体" w:eastAsia="宋体" w:cs="宋体"/>
          <w:color w:val="auto"/>
          <w:sz w:val="24"/>
          <w:u w:val="single"/>
        </w:rPr>
      </w:pPr>
      <w:r>
        <w:rPr>
          <w:rFonts w:hint="eastAsia" w:ascii="宋体" w:hAnsi="宋体" w:eastAsia="宋体" w:cs="宋体"/>
          <w:color w:val="auto"/>
          <w:sz w:val="24"/>
        </w:rPr>
        <w:t>日    期：</w:t>
      </w:r>
      <w:r>
        <w:rPr>
          <w:rFonts w:hint="eastAsia" w:ascii="宋体" w:hAnsi="宋体" w:eastAsia="宋体" w:cs="宋体"/>
          <w:color w:val="auto"/>
          <w:sz w:val="24"/>
          <w:u w:val="single"/>
        </w:rPr>
        <w:t xml:space="preserve">                        </w:t>
      </w:r>
    </w:p>
    <w:p w14:paraId="4165C40C">
      <w:pPr>
        <w:pageBreakBefore w:val="0"/>
        <w:kinsoku/>
        <w:wordWrap/>
        <w:overflowPunct/>
        <w:topLinePunct w:val="0"/>
        <w:autoSpaceDE/>
        <w:autoSpaceDN/>
        <w:bidi w:val="0"/>
        <w:snapToGrid/>
        <w:spacing w:line="360" w:lineRule="auto"/>
        <w:ind w:firstLine="4800" w:firstLineChars="2000"/>
        <w:rPr>
          <w:rFonts w:hint="eastAsia" w:ascii="宋体" w:hAnsi="宋体" w:eastAsia="宋体" w:cs="宋体"/>
          <w:color w:val="auto"/>
          <w:sz w:val="24"/>
          <w:u w:val="single"/>
        </w:rPr>
      </w:pPr>
      <w:r>
        <w:rPr>
          <w:rFonts w:hint="eastAsia" w:ascii="宋体" w:hAnsi="宋体" w:eastAsia="宋体" w:cs="宋体"/>
          <w:color w:val="auto"/>
          <w:sz w:val="24"/>
          <w:u w:val="single"/>
        </w:rPr>
        <w:br w:type="page"/>
      </w:r>
    </w:p>
    <w:p w14:paraId="5914DCA2">
      <w:pPr>
        <w:pageBreakBefore w:val="0"/>
        <w:kinsoku/>
        <w:wordWrap/>
        <w:overflowPunct/>
        <w:topLinePunct w:val="0"/>
        <w:autoSpaceDE/>
        <w:autoSpaceDN/>
        <w:bidi w:val="0"/>
        <w:snapToGrid/>
        <w:spacing w:line="360" w:lineRule="auto"/>
        <w:rPr>
          <w:rFonts w:hint="eastAsia" w:ascii="宋体" w:hAnsi="宋体" w:eastAsia="宋体" w:cs="宋体"/>
          <w:b/>
          <w:color w:val="auto"/>
          <w:sz w:val="28"/>
          <w:szCs w:val="28"/>
        </w:rPr>
      </w:pPr>
      <w:r>
        <w:rPr>
          <w:rFonts w:hint="eastAsia" w:ascii="宋体" w:hAnsi="宋体" w:eastAsia="宋体" w:cs="宋体"/>
          <w:color w:val="auto"/>
          <w:sz w:val="28"/>
          <w:szCs w:val="28"/>
        </w:rPr>
        <w:t xml:space="preserve"> (三) </w:t>
      </w:r>
      <w:r>
        <w:rPr>
          <w:rFonts w:hint="eastAsia" w:ascii="宋体" w:hAnsi="宋体" w:eastAsia="宋体" w:cs="宋体"/>
          <w:b/>
          <w:color w:val="auto"/>
          <w:sz w:val="28"/>
          <w:szCs w:val="28"/>
          <w:lang w:eastAsia="zh-CN"/>
        </w:rPr>
        <w:t>承诺</w:t>
      </w:r>
      <w:r>
        <w:rPr>
          <w:rFonts w:hint="eastAsia" w:ascii="宋体" w:hAnsi="宋体" w:eastAsia="宋体" w:cs="宋体"/>
          <w:b/>
          <w:color w:val="auto"/>
          <w:sz w:val="28"/>
          <w:szCs w:val="28"/>
        </w:rPr>
        <w:t>函</w:t>
      </w:r>
    </w:p>
    <w:p w14:paraId="4DE044F0">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致：广州华夏职业学院</w:t>
      </w:r>
    </w:p>
    <w:p w14:paraId="2C1CDC54">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根据你公司为</w:t>
      </w:r>
      <w:r>
        <w:rPr>
          <w:rFonts w:hint="eastAsia" w:ascii="宋体" w:hAnsi="宋体" w:eastAsia="宋体" w:cs="宋体"/>
          <w:color w:val="auto"/>
          <w:sz w:val="24"/>
          <w:u w:val="single"/>
        </w:rPr>
        <w:t>（项目名称）</w:t>
      </w:r>
      <w:r>
        <w:rPr>
          <w:rFonts w:hint="eastAsia" w:ascii="宋体" w:hAnsi="宋体" w:eastAsia="宋体" w:cs="宋体"/>
          <w:color w:val="auto"/>
          <w:sz w:val="24"/>
        </w:rPr>
        <w:t>项目的</w:t>
      </w:r>
      <w:r>
        <w:rPr>
          <w:rFonts w:hint="eastAsia" w:ascii="宋体" w:hAnsi="宋体" w:eastAsia="宋体" w:cs="宋体"/>
          <w:color w:val="auto"/>
          <w:sz w:val="24"/>
          <w:lang w:eastAsia="zh-CN"/>
        </w:rPr>
        <w:t>招标</w:t>
      </w:r>
      <w:r>
        <w:rPr>
          <w:rFonts w:hint="eastAsia" w:ascii="宋体" w:hAnsi="宋体" w:eastAsia="宋体" w:cs="宋体"/>
          <w:color w:val="auto"/>
          <w:sz w:val="24"/>
        </w:rPr>
        <w:t xml:space="preserve">文件，我方提交下述文件正本一份及副本一份： </w:t>
      </w:r>
    </w:p>
    <w:p w14:paraId="2474779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1、商务报价总表</w:t>
      </w:r>
    </w:p>
    <w:p w14:paraId="71367A4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2、服务承诺</w:t>
      </w:r>
    </w:p>
    <w:p w14:paraId="7BBA112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3、资格证明文件。 </w:t>
      </w:r>
    </w:p>
    <w:p w14:paraId="4DFACB7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4、法人授权委托书</w:t>
      </w:r>
    </w:p>
    <w:p w14:paraId="43E52B6C">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据此，我方同意如下内容：</w:t>
      </w:r>
    </w:p>
    <w:p w14:paraId="34B4AB09">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我方将按</w:t>
      </w:r>
      <w:r>
        <w:rPr>
          <w:rFonts w:hint="eastAsia" w:ascii="宋体" w:hAnsi="宋体" w:eastAsia="宋体" w:cs="宋体"/>
          <w:color w:val="auto"/>
          <w:sz w:val="24"/>
          <w:lang w:val="en-US" w:eastAsia="zh-CN"/>
        </w:rPr>
        <w:t>招标</w:t>
      </w:r>
      <w:r>
        <w:rPr>
          <w:rFonts w:hint="eastAsia" w:ascii="宋体" w:hAnsi="宋体" w:eastAsia="宋体" w:cs="宋体"/>
          <w:color w:val="auto"/>
          <w:sz w:val="24"/>
        </w:rPr>
        <w:t>文件的规定履行合同责任和义务。</w:t>
      </w:r>
    </w:p>
    <w:p w14:paraId="465341F4">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我方已详细解读全部</w:t>
      </w:r>
      <w:r>
        <w:rPr>
          <w:rFonts w:hint="eastAsia" w:ascii="宋体" w:hAnsi="宋体" w:eastAsia="宋体" w:cs="宋体"/>
          <w:color w:val="auto"/>
          <w:sz w:val="24"/>
          <w:lang w:val="en-US" w:eastAsia="zh-CN"/>
        </w:rPr>
        <w:t>招标</w:t>
      </w:r>
      <w:r>
        <w:rPr>
          <w:rFonts w:hint="eastAsia" w:ascii="宋体" w:hAnsi="宋体" w:eastAsia="宋体" w:cs="宋体"/>
          <w:color w:val="auto"/>
          <w:sz w:val="24"/>
        </w:rPr>
        <w:t>文件内容。</w:t>
      </w:r>
    </w:p>
    <w:p w14:paraId="01FF283B">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我方承诺，与贵方聘请的为此项目提供咨询服务的公司及任何附属机构均无关联关系，我方不是贵方的附属机构。</w:t>
      </w:r>
    </w:p>
    <w:p w14:paraId="1AD0CE0A">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我方同意提供按照贵方可能要求的与其采购有关的一切数据或资料，我方完全理解贵方不一定接受最低价的选择。</w:t>
      </w:r>
    </w:p>
    <w:p w14:paraId="5EB7AA8D">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我方承诺：我方不得将本次合同的有关资料向第三方透露。</w:t>
      </w:r>
    </w:p>
    <w:p w14:paraId="5D578558">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我方承诺：该</w:t>
      </w:r>
      <w:r>
        <w:rPr>
          <w:rFonts w:hint="eastAsia" w:ascii="宋体" w:hAnsi="宋体" w:eastAsia="宋体" w:cs="宋体"/>
          <w:color w:val="auto"/>
          <w:sz w:val="24"/>
          <w:lang w:val="en-US" w:eastAsia="zh-CN"/>
        </w:rPr>
        <w:t>投标文件</w:t>
      </w:r>
      <w:r>
        <w:rPr>
          <w:rFonts w:hint="eastAsia" w:ascii="宋体" w:hAnsi="宋体" w:eastAsia="宋体" w:cs="宋体"/>
          <w:color w:val="auto"/>
          <w:sz w:val="24"/>
        </w:rPr>
        <w:t>所有资料均真实有效，若贵方发现任何涉嫌造假行为，可以追究我方责任。</w:t>
      </w:r>
    </w:p>
    <w:p w14:paraId="7F776EDB">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与本</w:t>
      </w:r>
      <w:r>
        <w:rPr>
          <w:rFonts w:hint="eastAsia" w:ascii="宋体" w:hAnsi="宋体" w:eastAsia="宋体" w:cs="宋体"/>
          <w:color w:val="auto"/>
          <w:sz w:val="24"/>
          <w:lang w:val="en-US" w:eastAsia="zh-CN"/>
        </w:rPr>
        <w:t>招标</w:t>
      </w:r>
      <w:r>
        <w:rPr>
          <w:rFonts w:hint="eastAsia" w:ascii="宋体" w:hAnsi="宋体" w:eastAsia="宋体" w:cs="宋体"/>
          <w:color w:val="auto"/>
          <w:sz w:val="24"/>
        </w:rPr>
        <w:t>有关的一切正式往来信函请寄：</w:t>
      </w:r>
    </w:p>
    <w:p w14:paraId="174356DB">
      <w:pPr>
        <w:pStyle w:val="26"/>
        <w:pageBreakBefore w:val="0"/>
        <w:kinsoku/>
        <w:wordWrap/>
        <w:overflowPunct/>
        <w:topLinePunct w:val="0"/>
        <w:autoSpaceDE/>
        <w:autoSpaceDN/>
        <w:bidi w:val="0"/>
        <w:snapToGrid/>
        <w:spacing w:line="360" w:lineRule="auto"/>
        <w:ind w:left="420" w:firstLine="0" w:firstLineChars="0"/>
        <w:rPr>
          <w:rFonts w:hint="eastAsia" w:ascii="宋体" w:hAnsi="宋体" w:eastAsia="宋体" w:cs="宋体"/>
          <w:color w:val="auto"/>
          <w:sz w:val="24"/>
        </w:rPr>
      </w:pPr>
      <w:r>
        <w:rPr>
          <w:rFonts w:hint="eastAsia" w:ascii="宋体" w:hAnsi="宋体" w:eastAsia="宋体" w:cs="宋体"/>
          <w:color w:val="auto"/>
          <w:sz w:val="24"/>
        </w:rPr>
        <w:t xml:space="preserve">地址：                  </w:t>
      </w:r>
    </w:p>
    <w:p w14:paraId="23F46D5A">
      <w:pPr>
        <w:pStyle w:val="26"/>
        <w:pageBreakBefore w:val="0"/>
        <w:kinsoku/>
        <w:wordWrap/>
        <w:overflowPunct/>
        <w:topLinePunct w:val="0"/>
        <w:autoSpaceDE/>
        <w:autoSpaceDN/>
        <w:bidi w:val="0"/>
        <w:snapToGrid/>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 xml:space="preserve">移动电话：             电子邮箱：                    </w:t>
      </w:r>
    </w:p>
    <w:p w14:paraId="0B37B456">
      <w:pPr>
        <w:pStyle w:val="26"/>
        <w:pageBreakBefore w:val="0"/>
        <w:kinsoku/>
        <w:wordWrap/>
        <w:overflowPunct/>
        <w:topLinePunct w:val="0"/>
        <w:autoSpaceDE/>
        <w:autoSpaceDN/>
        <w:bidi w:val="0"/>
        <w:snapToGrid/>
        <w:spacing w:line="360" w:lineRule="auto"/>
        <w:ind w:left="420" w:firstLine="0" w:firstLineChars="0"/>
        <w:jc w:val="right"/>
        <w:rPr>
          <w:rFonts w:hint="eastAsia" w:ascii="宋体" w:hAnsi="宋体" w:eastAsia="宋体" w:cs="宋体"/>
          <w:color w:val="auto"/>
          <w:sz w:val="24"/>
        </w:rPr>
      </w:pPr>
      <w:r>
        <w:rPr>
          <w:rFonts w:hint="eastAsia" w:ascii="宋体" w:hAnsi="宋体" w:cs="宋体"/>
          <w:color w:val="auto"/>
          <w:sz w:val="24"/>
          <w:lang w:eastAsia="zh-CN"/>
        </w:rPr>
        <w:t>供应商</w:t>
      </w:r>
      <w:r>
        <w:rPr>
          <w:rFonts w:hint="eastAsia" w:ascii="宋体" w:hAnsi="宋体" w:eastAsia="宋体" w:cs="宋体"/>
          <w:color w:val="auto"/>
          <w:sz w:val="24"/>
        </w:rPr>
        <w:t>名称：（盖单位章）</w:t>
      </w:r>
    </w:p>
    <w:p w14:paraId="380966F3">
      <w:pPr>
        <w:pStyle w:val="26"/>
        <w:pageBreakBefore w:val="0"/>
        <w:kinsoku/>
        <w:wordWrap/>
        <w:overflowPunct/>
        <w:topLinePunct w:val="0"/>
        <w:autoSpaceDE/>
        <w:autoSpaceDN/>
        <w:bidi w:val="0"/>
        <w:snapToGrid/>
        <w:spacing w:line="360" w:lineRule="auto"/>
        <w:ind w:left="420" w:firstLine="0" w:firstLineChars="0"/>
        <w:jc w:val="right"/>
        <w:rPr>
          <w:rFonts w:hint="eastAsia" w:ascii="宋体" w:hAnsi="宋体" w:eastAsia="宋体" w:cs="宋体"/>
          <w:color w:val="auto"/>
          <w:sz w:val="24"/>
        </w:rPr>
      </w:pPr>
      <w:r>
        <w:rPr>
          <w:rFonts w:hint="eastAsia" w:ascii="宋体" w:hAnsi="宋体" w:eastAsia="宋体" w:cs="宋体"/>
          <w:color w:val="auto"/>
          <w:sz w:val="24"/>
        </w:rPr>
        <w:t xml:space="preserve">法定代表人或其委托代理人：（签字）    </w:t>
      </w:r>
    </w:p>
    <w:p w14:paraId="5FEC734B">
      <w:pPr>
        <w:pStyle w:val="26"/>
        <w:pageBreakBefore w:val="0"/>
        <w:kinsoku/>
        <w:wordWrap/>
        <w:overflowPunct/>
        <w:topLinePunct w:val="0"/>
        <w:autoSpaceDE/>
        <w:autoSpaceDN/>
        <w:bidi w:val="0"/>
        <w:snapToGrid/>
        <w:spacing w:line="360" w:lineRule="auto"/>
        <w:ind w:left="420" w:firstLine="0" w:firstLineChars="0"/>
        <w:jc w:val="right"/>
        <w:rPr>
          <w:rFonts w:hint="eastAsia" w:ascii="宋体" w:hAnsi="宋体" w:eastAsia="宋体" w:cs="宋体"/>
          <w:color w:val="auto"/>
          <w:sz w:val="20"/>
          <w:szCs w:val="20"/>
        </w:rPr>
      </w:pPr>
      <w:r>
        <w:rPr>
          <w:rFonts w:hint="eastAsia" w:ascii="宋体" w:hAnsi="宋体" w:eastAsia="宋体" w:cs="宋体"/>
          <w:color w:val="auto"/>
          <w:sz w:val="24"/>
        </w:rPr>
        <w:t>年   月  日</w:t>
      </w:r>
    </w:p>
    <w:p w14:paraId="085F91C5">
      <w:pPr>
        <w:pageBreakBefore w:val="0"/>
        <w:kinsoku/>
        <w:wordWrap/>
        <w:overflowPunct/>
        <w:topLinePunct w:val="0"/>
        <w:autoSpaceDE/>
        <w:autoSpaceDN/>
        <w:bidi w:val="0"/>
        <w:snapToGrid/>
        <w:spacing w:line="360" w:lineRule="auto"/>
        <w:rPr>
          <w:rFonts w:hint="eastAsia" w:ascii="宋体" w:hAnsi="宋体" w:eastAsia="宋体" w:cs="宋体"/>
          <w:color w:val="auto"/>
          <w:szCs w:val="21"/>
        </w:rPr>
      </w:pPr>
      <w:r>
        <w:rPr>
          <w:rFonts w:hint="eastAsia" w:ascii="宋体" w:hAnsi="宋体" w:eastAsia="宋体" w:cs="宋体"/>
          <w:color w:val="auto"/>
          <w:szCs w:val="21"/>
        </w:rPr>
        <w:br w:type="page"/>
      </w:r>
    </w:p>
    <w:p w14:paraId="39AC8617">
      <w:pPr>
        <w:pStyle w:val="24"/>
        <w:pageBreakBefore w:val="0"/>
        <w:numPr>
          <w:ilvl w:val="0"/>
          <w:numId w:val="0"/>
        </w:numPr>
        <w:kinsoku/>
        <w:wordWrap/>
        <w:overflowPunct/>
        <w:topLinePunct w:val="0"/>
        <w:autoSpaceDE/>
        <w:autoSpaceDN/>
        <w:bidi w:val="0"/>
        <w:snapToGrid/>
        <w:spacing w:line="360" w:lineRule="auto"/>
        <w:rPr>
          <w:rFonts w:hint="eastAsia" w:ascii="宋体" w:hAnsi="宋体" w:eastAsia="宋体" w:cs="宋体"/>
          <w:b/>
          <w:bCs w:val="0"/>
          <w:color w:val="auto"/>
        </w:rPr>
      </w:pPr>
      <w:bookmarkStart w:id="15" w:name="_Toc515616104"/>
      <w:r>
        <w:rPr>
          <w:rFonts w:hint="eastAsia" w:ascii="宋体" w:hAnsi="宋体" w:eastAsia="宋体" w:cs="宋体"/>
          <w:b/>
          <w:bCs w:val="0"/>
          <w:color w:val="auto"/>
        </w:rPr>
        <w:t>（四）</w:t>
      </w:r>
      <w:r>
        <w:rPr>
          <w:rFonts w:hint="eastAsia" w:ascii="宋体" w:hAnsi="宋体" w:eastAsia="宋体" w:cs="宋体"/>
          <w:b/>
          <w:bCs w:val="0"/>
          <w:color w:val="auto"/>
          <w:lang w:eastAsia="zh-CN"/>
        </w:rPr>
        <w:t>投标</w:t>
      </w:r>
      <w:r>
        <w:rPr>
          <w:rFonts w:hint="eastAsia" w:ascii="宋体" w:hAnsi="宋体" w:eastAsia="宋体" w:cs="宋体"/>
          <w:b/>
          <w:bCs w:val="0"/>
          <w:color w:val="auto"/>
        </w:rPr>
        <w:t>一览表格式</w:t>
      </w:r>
      <w:bookmarkEnd w:id="15"/>
      <w:r>
        <w:rPr>
          <w:rFonts w:hint="eastAsia" w:ascii="宋体" w:hAnsi="宋体" w:eastAsia="宋体" w:cs="宋体"/>
          <w:b/>
          <w:bCs w:val="0"/>
          <w:color w:val="auto"/>
        </w:rPr>
        <w:t xml:space="preserve"> </w:t>
      </w:r>
    </w:p>
    <w:p w14:paraId="1B4B9581">
      <w:pPr>
        <w:pageBreakBefore w:val="0"/>
        <w:kinsoku/>
        <w:wordWrap/>
        <w:overflowPunct/>
        <w:topLinePunct w:val="0"/>
        <w:autoSpaceDE/>
        <w:autoSpaceDN/>
        <w:bidi w:val="0"/>
        <w:snapToGrid/>
        <w:spacing w:line="360" w:lineRule="auto"/>
        <w:jc w:val="both"/>
        <w:rPr>
          <w:rFonts w:hint="eastAsia" w:ascii="宋体" w:hAnsi="宋体" w:eastAsia="宋体" w:cs="宋体"/>
          <w:b/>
          <w:color w:val="auto"/>
          <w:sz w:val="24"/>
        </w:rPr>
      </w:pPr>
      <w:r>
        <w:rPr>
          <w:rFonts w:hint="eastAsia" w:ascii="宋体" w:hAnsi="宋体" w:cs="宋体"/>
          <w:b/>
          <w:color w:val="auto"/>
          <w:sz w:val="24"/>
          <w:lang w:val="en-US" w:eastAsia="zh-CN"/>
        </w:rPr>
        <w:t>4.1</w:t>
      </w:r>
      <w:r>
        <w:rPr>
          <w:rFonts w:hint="eastAsia" w:ascii="宋体" w:hAnsi="宋体" w:eastAsia="宋体" w:cs="宋体"/>
          <w:b/>
          <w:color w:val="auto"/>
          <w:sz w:val="24"/>
        </w:rPr>
        <w:t xml:space="preserve">投标一览表 </w:t>
      </w:r>
    </w:p>
    <w:p w14:paraId="61CC1777">
      <w:pPr>
        <w:pageBreakBefore w:val="0"/>
        <w:kinsoku/>
        <w:wordWrap/>
        <w:overflowPunct/>
        <w:topLinePunct w:val="0"/>
        <w:autoSpaceDE/>
        <w:autoSpaceDN/>
        <w:bidi w:val="0"/>
        <w:snapToGrid/>
        <w:spacing w:line="360" w:lineRule="auto"/>
        <w:jc w:val="right"/>
        <w:rPr>
          <w:rFonts w:hint="eastAsia" w:ascii="宋体" w:hAnsi="宋体" w:eastAsia="宋体" w:cs="宋体"/>
          <w:color w:val="auto"/>
          <w:szCs w:val="21"/>
        </w:rPr>
      </w:pPr>
      <w:r>
        <w:rPr>
          <w:rFonts w:hint="eastAsia" w:ascii="宋体" w:hAnsi="宋体" w:eastAsia="宋体" w:cs="宋体"/>
          <w:color w:val="auto"/>
          <w:szCs w:val="21"/>
        </w:rPr>
        <w:t>货币单位：元人民币</w:t>
      </w:r>
    </w:p>
    <w:p w14:paraId="5B69DFD8">
      <w:pPr>
        <w:pStyle w:val="2"/>
        <w:rPr>
          <w:rFonts w:hint="eastAsia"/>
        </w:rPr>
      </w:pPr>
    </w:p>
    <w:tbl>
      <w:tblPr>
        <w:tblStyle w:val="16"/>
        <w:tblpPr w:leftFromText="180" w:rightFromText="180" w:vertAnchor="text" w:horzAnchor="page" w:tblpX="2199" w:tblpY="142"/>
        <w:tblOverlap w:val="never"/>
        <w:tblW w:w="86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8"/>
        <w:gridCol w:w="1399"/>
        <w:gridCol w:w="1668"/>
        <w:gridCol w:w="1675"/>
        <w:gridCol w:w="2057"/>
      </w:tblGrid>
      <w:tr w14:paraId="09BF4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878" w:type="dxa"/>
            <w:tcBorders>
              <w:top w:val="single" w:color="000000" w:sz="4" w:space="0"/>
              <w:left w:val="single" w:color="000000" w:sz="4" w:space="0"/>
              <w:bottom w:val="single" w:color="000000" w:sz="4" w:space="0"/>
              <w:right w:val="single" w:color="000000" w:sz="4" w:space="0"/>
            </w:tcBorders>
            <w:noWrap w:val="0"/>
            <w:vAlign w:val="center"/>
          </w:tcPr>
          <w:p w14:paraId="425FFF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工程项目</w:t>
            </w:r>
          </w:p>
        </w:tc>
        <w:tc>
          <w:tcPr>
            <w:tcW w:w="1399" w:type="dxa"/>
            <w:tcBorders>
              <w:top w:val="single" w:color="000000" w:sz="4" w:space="0"/>
              <w:left w:val="single" w:color="000000" w:sz="4" w:space="0"/>
              <w:bottom w:val="single" w:color="000000" w:sz="4" w:space="0"/>
              <w:right w:val="single" w:color="000000" w:sz="4" w:space="0"/>
            </w:tcBorders>
            <w:noWrap w:val="0"/>
            <w:vAlign w:val="center"/>
          </w:tcPr>
          <w:p w14:paraId="2024086A">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ascii="宋体" w:hAnsi="宋体" w:eastAsia="宋体" w:cs="宋体"/>
                <w:b/>
                <w:bCs/>
                <w:i w:val="0"/>
                <w:iCs w:val="0"/>
                <w:color w:val="000000"/>
                <w:kern w:val="0"/>
                <w:sz w:val="22"/>
                <w:szCs w:val="22"/>
                <w:u w:val="none"/>
                <w:lang w:val="en-US" w:eastAsia="zh-CN" w:bidi="ar"/>
              </w:rPr>
              <w:t>名称</w:t>
            </w:r>
          </w:p>
        </w:tc>
        <w:tc>
          <w:tcPr>
            <w:tcW w:w="1668" w:type="dxa"/>
            <w:tcBorders>
              <w:top w:val="single" w:color="000000" w:sz="4" w:space="0"/>
              <w:left w:val="single" w:color="000000" w:sz="4" w:space="0"/>
              <w:bottom w:val="single" w:color="000000" w:sz="4" w:space="0"/>
              <w:right w:val="single" w:color="000000" w:sz="4" w:space="0"/>
            </w:tcBorders>
            <w:noWrap w:val="0"/>
            <w:vAlign w:val="center"/>
          </w:tcPr>
          <w:p w14:paraId="60FF2056">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预估数㎡</w:t>
            </w:r>
          </w:p>
        </w:tc>
        <w:tc>
          <w:tcPr>
            <w:tcW w:w="1675" w:type="dxa"/>
            <w:tcBorders>
              <w:top w:val="single" w:color="000000" w:sz="4" w:space="0"/>
              <w:left w:val="single" w:color="000000" w:sz="4" w:space="0"/>
              <w:bottom w:val="single" w:color="000000" w:sz="4" w:space="0"/>
              <w:right w:val="single" w:color="000000" w:sz="4" w:space="0"/>
            </w:tcBorders>
            <w:noWrap w:val="0"/>
            <w:vAlign w:val="center"/>
          </w:tcPr>
          <w:p w14:paraId="01E70DC0">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ascii="宋体" w:hAnsi="宋体" w:eastAsia="宋体" w:cs="宋体"/>
                <w:b/>
                <w:bCs/>
                <w:i w:val="0"/>
                <w:iCs w:val="0"/>
                <w:color w:val="000000"/>
                <w:kern w:val="0"/>
                <w:sz w:val="22"/>
                <w:szCs w:val="22"/>
                <w:u w:val="none"/>
                <w:lang w:val="en-US" w:eastAsia="zh-CN" w:bidi="ar"/>
              </w:rPr>
              <w:t>综合单价（元</w:t>
            </w:r>
            <w:r>
              <w:rPr>
                <w:rFonts w:hint="eastAsia" w:ascii="宋体" w:hAnsi="宋体" w:eastAsia="宋体" w:cs="宋体"/>
                <w:b/>
                <w:bCs/>
                <w:i w:val="0"/>
                <w:iCs w:val="0"/>
                <w:color w:val="000000"/>
                <w:kern w:val="0"/>
                <w:sz w:val="22"/>
                <w:szCs w:val="22"/>
                <w:u w:val="none"/>
                <w:lang w:val="en-US" w:eastAsia="zh-CN" w:bidi="ar"/>
              </w:rPr>
              <w:t>/㎡</w:t>
            </w:r>
            <w:r>
              <w:rPr>
                <w:rFonts w:ascii="宋体" w:hAnsi="宋体" w:eastAsia="宋体" w:cs="宋体"/>
                <w:b/>
                <w:bCs/>
                <w:i w:val="0"/>
                <w:iCs w:val="0"/>
                <w:color w:val="000000"/>
                <w:kern w:val="0"/>
                <w:sz w:val="22"/>
                <w:szCs w:val="22"/>
                <w:u w:val="none"/>
                <w:lang w:val="en-US" w:eastAsia="zh-CN" w:bidi="ar"/>
              </w:rPr>
              <w:t>）</w:t>
            </w:r>
          </w:p>
        </w:tc>
        <w:tc>
          <w:tcPr>
            <w:tcW w:w="2057" w:type="dxa"/>
            <w:tcBorders>
              <w:top w:val="single" w:color="000000" w:sz="4" w:space="0"/>
              <w:left w:val="single" w:color="000000" w:sz="4" w:space="0"/>
              <w:bottom w:val="single" w:color="000000" w:sz="4" w:space="0"/>
              <w:right w:val="single" w:color="000000" w:sz="4" w:space="0"/>
            </w:tcBorders>
            <w:noWrap w:val="0"/>
            <w:vAlign w:val="center"/>
          </w:tcPr>
          <w:p w14:paraId="6C4943B9">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ascii="宋体" w:hAnsi="宋体" w:eastAsia="宋体" w:cs="宋体"/>
                <w:b/>
                <w:bCs/>
                <w:i w:val="0"/>
                <w:iCs w:val="0"/>
                <w:color w:val="000000"/>
                <w:kern w:val="0"/>
                <w:sz w:val="22"/>
                <w:szCs w:val="22"/>
                <w:u w:val="none"/>
                <w:lang w:val="en-US" w:eastAsia="zh-CN" w:bidi="ar"/>
              </w:rPr>
              <w:t>含税总价</w:t>
            </w:r>
            <w:r>
              <w:rPr>
                <w:rFonts w:ascii="宋体" w:hAnsi="宋体" w:eastAsia="宋体" w:cs="宋体"/>
                <w:b/>
                <w:bCs/>
                <w:i w:val="0"/>
                <w:iCs w:val="0"/>
                <w:color w:val="000000"/>
                <w:kern w:val="0"/>
                <w:sz w:val="22"/>
                <w:szCs w:val="22"/>
                <w:u w:val="none"/>
                <w:lang w:val="en-US" w:eastAsia="zh-CN" w:bidi="ar"/>
              </w:rPr>
              <w:br w:type="textWrapping"/>
            </w:r>
            <w:r>
              <w:rPr>
                <w:rFonts w:ascii="宋体" w:hAnsi="宋体" w:eastAsia="宋体" w:cs="宋体"/>
                <w:b/>
                <w:bCs/>
                <w:i w:val="0"/>
                <w:iCs w:val="0"/>
                <w:color w:val="000000"/>
                <w:kern w:val="0"/>
                <w:sz w:val="22"/>
                <w:szCs w:val="22"/>
                <w:u w:val="none"/>
                <w:lang w:val="en-US" w:eastAsia="zh-CN" w:bidi="ar"/>
              </w:rPr>
              <w:t>（元）</w:t>
            </w:r>
          </w:p>
        </w:tc>
      </w:tr>
      <w:tr w14:paraId="21804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1878" w:type="dxa"/>
            <w:tcBorders>
              <w:top w:val="single" w:color="000000" w:sz="4" w:space="0"/>
              <w:left w:val="single" w:color="000000" w:sz="4" w:space="0"/>
              <w:bottom w:val="single" w:color="000000" w:sz="4" w:space="0"/>
              <w:right w:val="single" w:color="000000" w:sz="4" w:space="0"/>
            </w:tcBorders>
            <w:noWrap w:val="0"/>
            <w:vAlign w:val="center"/>
          </w:tcPr>
          <w:p w14:paraId="5444C18B">
            <w:pPr>
              <w:keepNext w:val="0"/>
              <w:keepLines w:val="0"/>
              <w:widowControl/>
              <w:suppressLineNumbers w:val="0"/>
              <w:jc w:val="left"/>
              <w:textAlignment w:val="center"/>
              <w:rPr>
                <w:rFonts w:hint="default" w:ascii="Arial" w:hAnsi="Arial" w:cs="Arial"/>
                <w:i w:val="0"/>
                <w:iCs w:val="0"/>
                <w:color w:val="000000"/>
                <w:sz w:val="22"/>
                <w:szCs w:val="22"/>
                <w:u w:val="none"/>
                <w:lang w:val="en-US"/>
              </w:rPr>
            </w:pPr>
            <w:r>
              <w:rPr>
                <w:rStyle w:val="38"/>
                <w:rFonts w:hint="eastAsia" w:eastAsia="宋体"/>
                <w:lang w:val="en-US" w:eastAsia="zh-CN" w:bidi="ar"/>
              </w:rPr>
              <w:t>19栋、20栋</w:t>
            </w:r>
          </w:p>
        </w:tc>
        <w:tc>
          <w:tcPr>
            <w:tcW w:w="1399" w:type="dxa"/>
            <w:tcBorders>
              <w:top w:val="single" w:color="000000" w:sz="4" w:space="0"/>
              <w:left w:val="single" w:color="000000" w:sz="4" w:space="0"/>
              <w:bottom w:val="single" w:color="000000" w:sz="4" w:space="0"/>
              <w:right w:val="single" w:color="000000" w:sz="4" w:space="0"/>
            </w:tcBorders>
            <w:noWrap w:val="0"/>
            <w:vAlign w:val="center"/>
          </w:tcPr>
          <w:p w14:paraId="703B8CCD">
            <w:pPr>
              <w:keepNext w:val="0"/>
              <w:keepLines w:val="0"/>
              <w:widowControl/>
              <w:suppressLineNumbers w:val="0"/>
              <w:ind w:firstLine="220" w:firstLineChars="10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冰火板</w:t>
            </w:r>
          </w:p>
        </w:tc>
        <w:tc>
          <w:tcPr>
            <w:tcW w:w="1668" w:type="dxa"/>
            <w:tcBorders>
              <w:top w:val="single" w:color="000000" w:sz="4" w:space="0"/>
              <w:left w:val="single" w:color="000000" w:sz="4" w:space="0"/>
              <w:bottom w:val="single" w:color="000000" w:sz="4" w:space="0"/>
              <w:right w:val="single" w:color="000000" w:sz="4" w:space="0"/>
            </w:tcBorders>
            <w:noWrap w:val="0"/>
            <w:vAlign w:val="center"/>
          </w:tcPr>
          <w:p w14:paraId="7B4D9B1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3100</w:t>
            </w:r>
          </w:p>
        </w:tc>
        <w:tc>
          <w:tcPr>
            <w:tcW w:w="1675" w:type="dxa"/>
            <w:tcBorders>
              <w:top w:val="single" w:color="000000" w:sz="4" w:space="0"/>
              <w:left w:val="single" w:color="000000" w:sz="4" w:space="0"/>
              <w:bottom w:val="single" w:color="000000" w:sz="4" w:space="0"/>
              <w:right w:val="single" w:color="000000" w:sz="4" w:space="0"/>
            </w:tcBorders>
            <w:noWrap w:val="0"/>
            <w:vAlign w:val="center"/>
          </w:tcPr>
          <w:p w14:paraId="182B50FD">
            <w:pPr>
              <w:jc w:val="center"/>
              <w:rPr>
                <w:rFonts w:hint="default" w:ascii="宋体" w:hAnsi="宋体" w:eastAsia="宋体" w:cs="宋体"/>
                <w:i w:val="0"/>
                <w:iCs w:val="0"/>
                <w:color w:val="000000"/>
                <w:sz w:val="22"/>
                <w:szCs w:val="22"/>
                <w:u w:val="none"/>
                <w:lang w:val="en-US" w:eastAsia="zh-CN"/>
              </w:rPr>
            </w:pPr>
          </w:p>
        </w:tc>
        <w:tc>
          <w:tcPr>
            <w:tcW w:w="2057" w:type="dxa"/>
            <w:tcBorders>
              <w:top w:val="single" w:color="000000" w:sz="4" w:space="0"/>
              <w:left w:val="single" w:color="000000" w:sz="4" w:space="0"/>
              <w:bottom w:val="single" w:color="000000" w:sz="4" w:space="0"/>
              <w:right w:val="single" w:color="000000" w:sz="4" w:space="0"/>
            </w:tcBorders>
            <w:noWrap w:val="0"/>
            <w:vAlign w:val="center"/>
          </w:tcPr>
          <w:p w14:paraId="596DDC01">
            <w:pPr>
              <w:jc w:val="center"/>
              <w:rPr>
                <w:rFonts w:hint="default" w:ascii="宋体" w:hAnsi="宋体" w:eastAsia="宋体" w:cs="宋体"/>
                <w:i w:val="0"/>
                <w:iCs w:val="0"/>
                <w:color w:val="000000"/>
                <w:sz w:val="22"/>
                <w:szCs w:val="22"/>
                <w:u w:val="none"/>
                <w:lang w:val="en-US" w:eastAsia="zh-CN"/>
              </w:rPr>
            </w:pPr>
          </w:p>
        </w:tc>
      </w:tr>
      <w:tr w14:paraId="3DD0C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8" w:hRule="atLeast"/>
        </w:trPr>
        <w:tc>
          <w:tcPr>
            <w:tcW w:w="8677" w:type="dxa"/>
            <w:gridSpan w:val="5"/>
            <w:tcBorders>
              <w:top w:val="single" w:color="000000" w:sz="4" w:space="0"/>
              <w:left w:val="single" w:color="000000" w:sz="4" w:space="0"/>
              <w:bottom w:val="single" w:color="000000" w:sz="4" w:space="0"/>
              <w:right w:val="single" w:color="000000" w:sz="4" w:space="0"/>
            </w:tcBorders>
            <w:noWrap w:val="0"/>
            <w:vAlign w:val="center"/>
          </w:tcPr>
          <w:p w14:paraId="06F10A7D">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1；冰火板厚度8mm（</w:t>
            </w:r>
            <w:r>
              <w:rPr>
                <w:rFonts w:hint="eastAsia" w:ascii="宋体" w:hAnsi="宋体" w:cs="宋体"/>
                <w:i w:val="0"/>
                <w:iCs w:val="0"/>
                <w:color w:val="000000"/>
                <w:sz w:val="22"/>
                <w:szCs w:val="22"/>
                <w:u w:val="none"/>
                <w:lang w:val="en-US" w:eastAsia="zh-CN"/>
              </w:rPr>
              <w:t>采购</w:t>
            </w:r>
            <w:r>
              <w:rPr>
                <w:rFonts w:hint="eastAsia" w:ascii="宋体" w:hAnsi="宋体" w:eastAsia="宋体" w:cs="宋体"/>
                <w:i w:val="0"/>
                <w:iCs w:val="0"/>
                <w:color w:val="000000"/>
                <w:sz w:val="22"/>
                <w:szCs w:val="22"/>
                <w:u w:val="none"/>
                <w:lang w:val="en-US" w:eastAsia="zh-CN"/>
              </w:rPr>
              <w:t>方提供木纹色卡）</w:t>
            </w:r>
            <w:r>
              <w:rPr>
                <w:rFonts w:hint="eastAsia" w:ascii="宋体" w:hAnsi="宋体" w:cs="宋体"/>
                <w:i w:val="0"/>
                <w:iCs w:val="0"/>
                <w:color w:val="000000"/>
                <w:sz w:val="22"/>
                <w:szCs w:val="22"/>
                <w:u w:val="none"/>
                <w:lang w:val="en-US" w:eastAsia="zh-CN"/>
              </w:rPr>
              <w:t>；</w:t>
            </w:r>
          </w:p>
          <w:p w14:paraId="6AB845A2">
            <w:pPr>
              <w:jc w:val="lef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2；墙裙上收口0.8mm壁厚铝合金上压边条（木纹色）</w:t>
            </w:r>
            <w:r>
              <w:rPr>
                <w:rFonts w:hint="eastAsia" w:ascii="宋体" w:hAnsi="宋体" w:cs="宋体"/>
                <w:i w:val="0"/>
                <w:iCs w:val="0"/>
                <w:color w:val="000000"/>
                <w:sz w:val="22"/>
                <w:szCs w:val="22"/>
                <w:u w:val="none"/>
                <w:lang w:val="en-US" w:eastAsia="zh-CN"/>
              </w:rPr>
              <w:t>；</w:t>
            </w:r>
          </w:p>
          <w:p w14:paraId="4432512E">
            <w:pPr>
              <w:jc w:val="lef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3；墙裙下内嵌踢脚线50cm高度、铝材厚度1mm（银白色）</w:t>
            </w:r>
            <w:r>
              <w:rPr>
                <w:rFonts w:hint="eastAsia" w:ascii="宋体" w:hAnsi="宋体" w:cs="宋体"/>
                <w:i w:val="0"/>
                <w:iCs w:val="0"/>
                <w:color w:val="000000"/>
                <w:sz w:val="22"/>
                <w:szCs w:val="22"/>
                <w:u w:val="none"/>
                <w:lang w:val="en-US" w:eastAsia="zh-CN"/>
              </w:rPr>
              <w:t>；</w:t>
            </w:r>
          </w:p>
          <w:p w14:paraId="1AE0232F">
            <w:pPr>
              <w:pStyle w:val="2"/>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4；板材之间拼缝铝材工字条（木纹色）</w:t>
            </w:r>
            <w:r>
              <w:rPr>
                <w:rFonts w:hint="eastAsia" w:ascii="宋体" w:hAnsi="宋体" w:cs="宋体"/>
                <w:i w:val="0"/>
                <w:iCs w:val="0"/>
                <w:color w:val="000000"/>
                <w:sz w:val="22"/>
                <w:szCs w:val="22"/>
                <w:u w:val="none"/>
                <w:lang w:val="en-US" w:eastAsia="zh-CN"/>
              </w:rPr>
              <w:t>；</w:t>
            </w:r>
          </w:p>
          <w:p w14:paraId="7E0594C4">
            <w:pPr>
              <w:pStyle w:val="2"/>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5；阴角或阳角铝合金收口材料厚度0.8mm（木纹色）</w:t>
            </w:r>
            <w:r>
              <w:rPr>
                <w:rFonts w:hint="eastAsia" w:ascii="宋体" w:hAnsi="宋体" w:cs="宋体"/>
                <w:i w:val="0"/>
                <w:iCs w:val="0"/>
                <w:color w:val="000000"/>
                <w:sz w:val="22"/>
                <w:szCs w:val="22"/>
                <w:u w:val="none"/>
                <w:lang w:val="en-US" w:eastAsia="zh-CN"/>
              </w:rPr>
              <w:t>；</w:t>
            </w:r>
          </w:p>
          <w:p w14:paraId="45A9F0DF">
            <w:pPr>
              <w:pStyle w:val="2"/>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6；墙裙安装高度1.2米</w:t>
            </w:r>
            <w:r>
              <w:rPr>
                <w:rFonts w:hint="eastAsia" w:ascii="宋体" w:hAnsi="宋体" w:cs="宋体"/>
                <w:i w:val="0"/>
                <w:iCs w:val="0"/>
                <w:color w:val="000000"/>
                <w:sz w:val="22"/>
                <w:szCs w:val="22"/>
                <w:u w:val="none"/>
                <w:lang w:val="en-US" w:eastAsia="zh-CN"/>
              </w:rPr>
              <w:t>；</w:t>
            </w:r>
          </w:p>
          <w:p w14:paraId="5BC01776">
            <w:pPr>
              <w:pStyle w:val="2"/>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7；预计数量以实际结算为准</w:t>
            </w:r>
            <w:r>
              <w:rPr>
                <w:rFonts w:hint="eastAsia" w:ascii="宋体" w:hAnsi="宋体" w:cs="宋体"/>
                <w:i w:val="0"/>
                <w:iCs w:val="0"/>
                <w:color w:val="000000"/>
                <w:sz w:val="22"/>
                <w:szCs w:val="22"/>
                <w:u w:val="none"/>
                <w:lang w:val="en-US" w:eastAsia="zh-CN"/>
              </w:rPr>
              <w:t>；</w:t>
            </w:r>
            <w:bookmarkStart w:id="22" w:name="_GoBack"/>
            <w:bookmarkEnd w:id="22"/>
          </w:p>
          <w:p w14:paraId="6C648484">
            <w:pPr>
              <w:pStyle w:val="2"/>
              <w:numPr>
                <w:ilvl w:val="0"/>
                <w:numId w:val="4"/>
              </w:numP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承包方式：包工包料、包质量、包安全、包工期、包验收、包售后质保。</w:t>
            </w:r>
          </w:p>
          <w:p w14:paraId="4DAF8F1F">
            <w:pPr>
              <w:pStyle w:val="2"/>
              <w:numPr>
                <w:ilvl w:val="0"/>
                <w:numId w:val="4"/>
              </w:numPr>
              <w:rPr>
                <w:rFonts w:hint="default" w:ascii="宋体" w:hAnsi="宋体" w:eastAsia="宋体" w:cs="宋体"/>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图纸请联系蒋老师（18902288069）获取。</w:t>
            </w:r>
          </w:p>
        </w:tc>
      </w:tr>
    </w:tbl>
    <w:p w14:paraId="3320C2DD">
      <w:pPr>
        <w:pStyle w:val="2"/>
        <w:rPr>
          <w:rFonts w:hint="eastAsia" w:ascii="宋体" w:hAnsi="宋体" w:eastAsia="宋体" w:cs="宋体"/>
          <w:color w:val="auto"/>
          <w:szCs w:val="21"/>
        </w:rPr>
      </w:pPr>
    </w:p>
    <w:p w14:paraId="465DA8BD">
      <w:pPr>
        <w:pageBreakBefore w:val="0"/>
        <w:widowControl/>
        <w:kinsoku/>
        <w:wordWrap/>
        <w:overflowPunct/>
        <w:topLinePunct w:val="0"/>
        <w:autoSpaceDE/>
        <w:autoSpaceDN/>
        <w:bidi w:val="0"/>
        <w:snapToGrid/>
        <w:spacing w:line="360" w:lineRule="auto"/>
        <w:jc w:val="right"/>
        <w:rPr>
          <w:rFonts w:hint="eastAsia" w:ascii="宋体" w:hAnsi="宋体" w:eastAsia="宋体" w:cs="宋体"/>
          <w:color w:val="auto"/>
          <w:sz w:val="24"/>
          <w:szCs w:val="24"/>
        </w:rPr>
      </w:pPr>
    </w:p>
    <w:p w14:paraId="79292329">
      <w:pPr>
        <w:pageBreakBefore w:val="0"/>
        <w:widowControl/>
        <w:kinsoku/>
        <w:wordWrap/>
        <w:overflowPunct/>
        <w:topLinePunct w:val="0"/>
        <w:autoSpaceDE/>
        <w:autoSpaceDN/>
        <w:bidi w:val="0"/>
        <w:snapToGrid/>
        <w:spacing w:line="36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（签字并加盖单位章）</w:t>
      </w:r>
    </w:p>
    <w:p w14:paraId="47CB0C28">
      <w:pPr>
        <w:pageBreakBefore w:val="0"/>
        <w:widowControl/>
        <w:kinsoku/>
        <w:wordWrap/>
        <w:overflowPunct/>
        <w:topLinePunct w:val="0"/>
        <w:autoSpaceDE/>
        <w:autoSpaceDN/>
        <w:bidi w:val="0"/>
        <w:snapToGrid/>
        <w:spacing w:line="360" w:lineRule="auto"/>
        <w:jc w:val="right"/>
        <w:rPr>
          <w:rFonts w:hint="eastAsia" w:ascii="宋体" w:hAnsi="宋体" w:eastAsia="宋体" w:cs="宋体"/>
          <w:color w:val="auto"/>
          <w:sz w:val="24"/>
          <w:szCs w:val="24"/>
        </w:rPr>
      </w:pPr>
    </w:p>
    <w:p w14:paraId="6D378100">
      <w:pPr>
        <w:pageBreakBefore w:val="0"/>
        <w:widowControl/>
        <w:kinsoku/>
        <w:wordWrap/>
        <w:overflowPunct/>
        <w:topLinePunct w:val="0"/>
        <w:autoSpaceDE/>
        <w:autoSpaceDN/>
        <w:bidi w:val="0"/>
        <w:snapToGrid/>
        <w:spacing w:line="36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________年______月________</w:t>
      </w:r>
    </w:p>
    <w:p w14:paraId="0B77B409">
      <w:pPr>
        <w:pStyle w:val="24"/>
        <w:pageBreakBefore w:val="0"/>
        <w:numPr>
          <w:ilvl w:val="0"/>
          <w:numId w:val="0"/>
        </w:numPr>
        <w:kinsoku/>
        <w:wordWrap/>
        <w:overflowPunct/>
        <w:topLinePunct w:val="0"/>
        <w:autoSpaceDE/>
        <w:autoSpaceDN/>
        <w:bidi w:val="0"/>
        <w:snapToGrid/>
        <w:spacing w:line="360" w:lineRule="auto"/>
        <w:rPr>
          <w:rFonts w:hint="eastAsia" w:ascii="宋体" w:hAnsi="宋体" w:eastAsia="宋体" w:cs="宋体"/>
          <w:b/>
          <w:bCs w:val="0"/>
          <w:color w:val="auto"/>
          <w:sz w:val="32"/>
          <w:szCs w:val="32"/>
        </w:rPr>
      </w:pPr>
      <w:bookmarkStart w:id="16" w:name="_Toc515616107"/>
      <w:r>
        <w:rPr>
          <w:rFonts w:hint="eastAsia" w:ascii="宋体" w:hAnsi="宋体" w:eastAsia="宋体" w:cs="宋体"/>
          <w:b/>
          <w:bCs w:val="0"/>
          <w:color w:val="auto"/>
          <w:sz w:val="32"/>
          <w:szCs w:val="32"/>
        </w:rPr>
        <w:t>（五） 资格证明文件</w:t>
      </w:r>
      <w:bookmarkEnd w:id="16"/>
    </w:p>
    <w:p w14:paraId="3059DCFD">
      <w:pPr>
        <w:pStyle w:val="24"/>
        <w:pageBreakBefore w:val="0"/>
        <w:numPr>
          <w:ilvl w:val="0"/>
          <w:numId w:val="0"/>
        </w:numPr>
        <w:kinsoku/>
        <w:wordWrap/>
        <w:overflowPunct/>
        <w:topLinePunct w:val="0"/>
        <w:autoSpaceDE/>
        <w:autoSpaceDN/>
        <w:bidi w:val="0"/>
        <w:snapToGrid/>
        <w:spacing w:line="360" w:lineRule="auto"/>
        <w:rPr>
          <w:rFonts w:hint="eastAsia" w:ascii="宋体" w:hAnsi="宋体" w:eastAsia="宋体" w:cs="宋体"/>
          <w:color w:val="auto"/>
        </w:rPr>
      </w:pPr>
      <w:r>
        <w:rPr>
          <w:rFonts w:hint="eastAsia" w:ascii="宋体" w:hAnsi="宋体" w:eastAsia="宋体" w:cs="宋体"/>
          <w:color w:val="auto"/>
        </w:rPr>
        <w:t>企业营业执照副本、企业资质证书复印件证明文件</w:t>
      </w:r>
    </w:p>
    <w:p w14:paraId="7A7CD428">
      <w:pPr>
        <w:pStyle w:val="24"/>
        <w:pageBreakBefore w:val="0"/>
        <w:numPr>
          <w:ilvl w:val="0"/>
          <w:numId w:val="0"/>
        </w:numPr>
        <w:kinsoku/>
        <w:wordWrap/>
        <w:overflowPunct/>
        <w:topLinePunct w:val="0"/>
        <w:autoSpaceDE/>
        <w:autoSpaceDN/>
        <w:bidi w:val="0"/>
        <w:snapToGrid/>
        <w:spacing w:line="360" w:lineRule="auto"/>
        <w:rPr>
          <w:rFonts w:hint="eastAsia" w:ascii="宋体" w:hAnsi="宋体" w:eastAsia="宋体" w:cs="宋体"/>
          <w:b/>
          <w:bCs w:val="0"/>
          <w:color w:val="auto"/>
        </w:rPr>
      </w:pPr>
      <w:bookmarkStart w:id="17" w:name="_Toc515616108"/>
      <w:r>
        <w:rPr>
          <w:rFonts w:hint="eastAsia" w:ascii="宋体" w:hAnsi="宋体" w:eastAsia="宋体" w:cs="宋体"/>
          <w:b/>
          <w:bCs w:val="0"/>
          <w:color w:val="auto"/>
        </w:rPr>
        <w:t>（六） 企业综合概况</w:t>
      </w:r>
      <w:bookmarkEnd w:id="17"/>
      <w:r>
        <w:rPr>
          <w:rFonts w:hint="eastAsia" w:ascii="宋体" w:hAnsi="宋体" w:eastAsia="宋体" w:cs="宋体"/>
          <w:b/>
          <w:bCs w:val="0"/>
          <w:color w:val="auto"/>
        </w:rPr>
        <w:t>（格式自拟）</w:t>
      </w:r>
    </w:p>
    <w:p w14:paraId="64EB999B">
      <w:pPr>
        <w:pageBreakBefore w:val="0"/>
        <w:kinsoku/>
        <w:wordWrap/>
        <w:overflowPunct/>
        <w:topLinePunct w:val="0"/>
        <w:autoSpaceDE/>
        <w:autoSpaceDN/>
        <w:bidi w:val="0"/>
        <w:snapToGrid/>
        <w:spacing w:line="360" w:lineRule="auto"/>
        <w:rPr>
          <w:rFonts w:hint="eastAsia" w:ascii="宋体" w:hAnsi="宋体" w:eastAsia="宋体" w:cs="宋体"/>
          <w:color w:val="auto"/>
          <w:spacing w:val="-2"/>
          <w:szCs w:val="21"/>
        </w:rPr>
      </w:pPr>
      <w:r>
        <w:rPr>
          <w:rFonts w:hint="eastAsia" w:ascii="宋体" w:hAnsi="宋体" w:eastAsia="宋体" w:cs="宋体"/>
          <w:color w:val="auto"/>
        </w:rPr>
        <w:t>注：如企业性质、发展历程、经营规模及服务理念、主营产品、技术力量等</w:t>
      </w:r>
      <w:r>
        <w:rPr>
          <w:rFonts w:hint="eastAsia" w:ascii="宋体" w:hAnsi="宋体" w:eastAsia="宋体" w:cs="宋体"/>
          <w:b/>
          <w:bCs/>
          <w:color w:val="auto"/>
        </w:rPr>
        <w:t>简要说明</w:t>
      </w:r>
      <w:r>
        <w:rPr>
          <w:rFonts w:hint="eastAsia" w:ascii="宋体" w:hAnsi="宋体" w:eastAsia="宋体" w:cs="宋体"/>
          <w:color w:val="auto"/>
        </w:rPr>
        <w:t>。</w:t>
      </w:r>
    </w:p>
    <w:p w14:paraId="203A7297">
      <w:pPr>
        <w:pStyle w:val="24"/>
        <w:pageBreakBefore w:val="0"/>
        <w:numPr>
          <w:ilvl w:val="0"/>
          <w:numId w:val="0"/>
        </w:numPr>
        <w:kinsoku/>
        <w:wordWrap/>
        <w:overflowPunct/>
        <w:topLinePunct w:val="0"/>
        <w:autoSpaceDE/>
        <w:autoSpaceDN/>
        <w:bidi w:val="0"/>
        <w:snapToGrid/>
        <w:spacing w:line="360" w:lineRule="auto"/>
        <w:rPr>
          <w:rFonts w:hint="eastAsia" w:ascii="宋体" w:hAnsi="宋体" w:eastAsia="宋体" w:cs="宋体"/>
          <w:b/>
          <w:bCs w:val="0"/>
          <w:color w:val="auto"/>
        </w:rPr>
      </w:pPr>
      <w:bookmarkStart w:id="18" w:name="_Toc515616110"/>
      <w:r>
        <w:rPr>
          <w:rFonts w:hint="eastAsia" w:ascii="宋体" w:hAnsi="宋体" w:eastAsia="宋体" w:cs="宋体"/>
          <w:b/>
          <w:bCs w:val="0"/>
          <w:color w:val="auto"/>
        </w:rPr>
        <w:t>（七） 同类项目业绩介绍</w:t>
      </w:r>
      <w:bookmarkEnd w:id="18"/>
    </w:p>
    <w:tbl>
      <w:tblPr>
        <w:tblStyle w:val="16"/>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2243"/>
        <w:gridCol w:w="2781"/>
        <w:gridCol w:w="1105"/>
        <w:gridCol w:w="1106"/>
        <w:gridCol w:w="1998"/>
      </w:tblGrid>
      <w:tr w14:paraId="249E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7" w:type="dxa"/>
            <w:tcBorders>
              <w:top w:val="single" w:color="auto" w:sz="4" w:space="0"/>
              <w:left w:val="single" w:color="auto" w:sz="4" w:space="0"/>
              <w:bottom w:val="single" w:color="auto" w:sz="4" w:space="0"/>
              <w:right w:val="single" w:color="auto" w:sz="4" w:space="0"/>
            </w:tcBorders>
            <w:shd w:val="clear" w:color="auto" w:fill="F3F3F3"/>
            <w:vAlign w:val="center"/>
          </w:tcPr>
          <w:p w14:paraId="701A5035">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2243" w:type="dxa"/>
            <w:tcBorders>
              <w:top w:val="single" w:color="auto" w:sz="4" w:space="0"/>
              <w:left w:val="single" w:color="auto" w:sz="4" w:space="0"/>
              <w:bottom w:val="single" w:color="auto" w:sz="4" w:space="0"/>
              <w:right w:val="single" w:color="auto" w:sz="4" w:space="0"/>
            </w:tcBorders>
            <w:shd w:val="clear" w:color="auto" w:fill="F3F3F3"/>
            <w:vAlign w:val="center"/>
          </w:tcPr>
          <w:p w14:paraId="119C1154">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客户名称</w:t>
            </w:r>
          </w:p>
        </w:tc>
        <w:tc>
          <w:tcPr>
            <w:tcW w:w="2781" w:type="dxa"/>
            <w:tcBorders>
              <w:top w:val="single" w:color="auto" w:sz="4" w:space="0"/>
              <w:left w:val="single" w:color="auto" w:sz="4" w:space="0"/>
              <w:bottom w:val="single" w:color="auto" w:sz="4" w:space="0"/>
              <w:right w:val="single" w:color="auto" w:sz="4" w:space="0"/>
            </w:tcBorders>
            <w:shd w:val="clear" w:color="auto" w:fill="F3F3F3"/>
            <w:vAlign w:val="center"/>
          </w:tcPr>
          <w:p w14:paraId="35FF5340">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项目名称及合同金额</w:t>
            </w:r>
          </w:p>
          <w:p w14:paraId="46DD32BE">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（万元）</w:t>
            </w:r>
          </w:p>
        </w:tc>
        <w:tc>
          <w:tcPr>
            <w:tcW w:w="1105" w:type="dxa"/>
            <w:tcBorders>
              <w:top w:val="single" w:color="auto" w:sz="4" w:space="0"/>
              <w:left w:val="single" w:color="auto" w:sz="4" w:space="0"/>
              <w:bottom w:val="single" w:color="auto" w:sz="4" w:space="0"/>
              <w:right w:val="single" w:color="auto" w:sz="4" w:space="0"/>
            </w:tcBorders>
            <w:shd w:val="clear" w:color="auto" w:fill="F3F3F3"/>
          </w:tcPr>
          <w:p w14:paraId="4E11F187">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lang w:eastAsia="zh-CN"/>
              </w:rPr>
              <w:t>工程</w:t>
            </w:r>
            <w:r>
              <w:rPr>
                <w:rFonts w:hint="eastAsia" w:ascii="宋体" w:hAnsi="宋体" w:eastAsia="宋体" w:cs="宋体"/>
                <w:b/>
                <w:bCs/>
                <w:color w:val="auto"/>
                <w:szCs w:val="21"/>
              </w:rPr>
              <w:t>类别</w:t>
            </w:r>
          </w:p>
        </w:tc>
        <w:tc>
          <w:tcPr>
            <w:tcW w:w="1106" w:type="dxa"/>
            <w:tcBorders>
              <w:top w:val="single" w:color="auto" w:sz="4" w:space="0"/>
              <w:left w:val="single" w:color="auto" w:sz="4" w:space="0"/>
              <w:bottom w:val="single" w:color="auto" w:sz="4" w:space="0"/>
              <w:right w:val="single" w:color="auto" w:sz="4" w:space="0"/>
            </w:tcBorders>
            <w:shd w:val="clear" w:color="auto" w:fill="F3F3F3"/>
            <w:vAlign w:val="center"/>
          </w:tcPr>
          <w:p w14:paraId="5940ADA6">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合同签订时间</w:t>
            </w:r>
          </w:p>
        </w:tc>
        <w:tc>
          <w:tcPr>
            <w:tcW w:w="1998" w:type="dxa"/>
            <w:tcBorders>
              <w:top w:val="single" w:color="auto" w:sz="4" w:space="0"/>
              <w:left w:val="single" w:color="auto" w:sz="4" w:space="0"/>
              <w:bottom w:val="single" w:color="auto" w:sz="4" w:space="0"/>
              <w:right w:val="single" w:color="auto" w:sz="4" w:space="0"/>
            </w:tcBorders>
            <w:shd w:val="clear" w:color="auto" w:fill="F3F3F3"/>
            <w:vAlign w:val="center"/>
          </w:tcPr>
          <w:p w14:paraId="1E0BCEF7">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联系人及电话</w:t>
            </w:r>
          </w:p>
        </w:tc>
      </w:tr>
      <w:tr w14:paraId="7D878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2212A018">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2243" w:type="dxa"/>
            <w:tcBorders>
              <w:top w:val="single" w:color="auto" w:sz="4" w:space="0"/>
              <w:left w:val="single" w:color="auto" w:sz="4" w:space="0"/>
              <w:bottom w:val="single" w:color="auto" w:sz="4" w:space="0"/>
              <w:right w:val="single" w:color="auto" w:sz="4" w:space="0"/>
            </w:tcBorders>
            <w:vAlign w:val="center"/>
          </w:tcPr>
          <w:p w14:paraId="18D032BE">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2781" w:type="dxa"/>
            <w:tcBorders>
              <w:top w:val="single" w:color="auto" w:sz="4" w:space="0"/>
              <w:left w:val="single" w:color="auto" w:sz="4" w:space="0"/>
              <w:bottom w:val="single" w:color="auto" w:sz="4" w:space="0"/>
              <w:right w:val="single" w:color="auto" w:sz="4" w:space="0"/>
            </w:tcBorders>
            <w:vAlign w:val="center"/>
          </w:tcPr>
          <w:p w14:paraId="5EA8C882">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105" w:type="dxa"/>
            <w:tcBorders>
              <w:top w:val="single" w:color="auto" w:sz="4" w:space="0"/>
              <w:left w:val="single" w:color="auto" w:sz="4" w:space="0"/>
              <w:bottom w:val="single" w:color="auto" w:sz="4" w:space="0"/>
              <w:right w:val="single" w:color="auto" w:sz="4" w:space="0"/>
            </w:tcBorders>
          </w:tcPr>
          <w:p w14:paraId="3C378D04">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106" w:type="dxa"/>
            <w:tcBorders>
              <w:top w:val="single" w:color="auto" w:sz="4" w:space="0"/>
              <w:left w:val="single" w:color="auto" w:sz="4" w:space="0"/>
              <w:bottom w:val="single" w:color="auto" w:sz="4" w:space="0"/>
              <w:right w:val="single" w:color="auto" w:sz="4" w:space="0"/>
            </w:tcBorders>
            <w:vAlign w:val="center"/>
          </w:tcPr>
          <w:p w14:paraId="247077A9">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998" w:type="dxa"/>
            <w:tcBorders>
              <w:top w:val="single" w:color="auto" w:sz="4" w:space="0"/>
              <w:left w:val="single" w:color="auto" w:sz="4" w:space="0"/>
              <w:bottom w:val="single" w:color="auto" w:sz="4" w:space="0"/>
              <w:right w:val="single" w:color="auto" w:sz="4" w:space="0"/>
            </w:tcBorders>
            <w:vAlign w:val="center"/>
          </w:tcPr>
          <w:p w14:paraId="623EE92B">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r>
      <w:tr w14:paraId="3614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0422E553">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2243" w:type="dxa"/>
            <w:tcBorders>
              <w:top w:val="single" w:color="auto" w:sz="4" w:space="0"/>
              <w:left w:val="single" w:color="auto" w:sz="4" w:space="0"/>
              <w:bottom w:val="single" w:color="auto" w:sz="4" w:space="0"/>
              <w:right w:val="single" w:color="auto" w:sz="4" w:space="0"/>
            </w:tcBorders>
            <w:vAlign w:val="center"/>
          </w:tcPr>
          <w:p w14:paraId="5ABD7136">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2781" w:type="dxa"/>
            <w:tcBorders>
              <w:top w:val="single" w:color="auto" w:sz="4" w:space="0"/>
              <w:left w:val="single" w:color="auto" w:sz="4" w:space="0"/>
              <w:bottom w:val="single" w:color="auto" w:sz="4" w:space="0"/>
              <w:right w:val="single" w:color="auto" w:sz="4" w:space="0"/>
            </w:tcBorders>
            <w:vAlign w:val="center"/>
          </w:tcPr>
          <w:p w14:paraId="507986E4">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105" w:type="dxa"/>
            <w:tcBorders>
              <w:top w:val="single" w:color="auto" w:sz="4" w:space="0"/>
              <w:left w:val="single" w:color="auto" w:sz="4" w:space="0"/>
              <w:bottom w:val="single" w:color="auto" w:sz="4" w:space="0"/>
              <w:right w:val="single" w:color="auto" w:sz="4" w:space="0"/>
            </w:tcBorders>
          </w:tcPr>
          <w:p w14:paraId="3B5942CA">
            <w:pPr>
              <w:pStyle w:val="25"/>
              <w:pageBreakBefore w:val="0"/>
              <w:kinsoku/>
              <w:wordWrap/>
              <w:overflowPunct/>
              <w:topLinePunct w:val="0"/>
              <w:autoSpaceDE/>
              <w:autoSpaceDN/>
              <w:bidi w:val="0"/>
              <w:snapToGrid/>
              <w:spacing w:line="360" w:lineRule="auto"/>
              <w:rPr>
                <w:rFonts w:hint="eastAsia" w:ascii="宋体" w:hAnsi="宋体" w:eastAsia="宋体" w:cs="宋体"/>
                <w:color w:val="auto"/>
              </w:rPr>
            </w:pPr>
          </w:p>
        </w:tc>
        <w:tc>
          <w:tcPr>
            <w:tcW w:w="1106" w:type="dxa"/>
            <w:tcBorders>
              <w:top w:val="single" w:color="auto" w:sz="4" w:space="0"/>
              <w:left w:val="single" w:color="auto" w:sz="4" w:space="0"/>
              <w:bottom w:val="single" w:color="auto" w:sz="4" w:space="0"/>
              <w:right w:val="single" w:color="auto" w:sz="4" w:space="0"/>
            </w:tcBorders>
            <w:vAlign w:val="center"/>
          </w:tcPr>
          <w:p w14:paraId="636CB1E3">
            <w:pPr>
              <w:pStyle w:val="25"/>
              <w:pageBreakBefore w:val="0"/>
              <w:kinsoku/>
              <w:wordWrap/>
              <w:overflowPunct/>
              <w:topLinePunct w:val="0"/>
              <w:autoSpaceDE/>
              <w:autoSpaceDN/>
              <w:bidi w:val="0"/>
              <w:snapToGrid/>
              <w:spacing w:line="360" w:lineRule="auto"/>
              <w:rPr>
                <w:rFonts w:hint="eastAsia" w:ascii="宋体" w:hAnsi="宋体" w:eastAsia="宋体" w:cs="宋体"/>
                <w:color w:val="auto"/>
              </w:rPr>
            </w:pPr>
          </w:p>
        </w:tc>
        <w:tc>
          <w:tcPr>
            <w:tcW w:w="1998" w:type="dxa"/>
            <w:tcBorders>
              <w:top w:val="single" w:color="auto" w:sz="4" w:space="0"/>
              <w:left w:val="single" w:color="auto" w:sz="4" w:space="0"/>
              <w:bottom w:val="single" w:color="auto" w:sz="4" w:space="0"/>
              <w:right w:val="single" w:color="auto" w:sz="4" w:space="0"/>
            </w:tcBorders>
            <w:vAlign w:val="center"/>
          </w:tcPr>
          <w:p w14:paraId="70311D82">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r>
      <w:tr w14:paraId="001B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4AD6F861">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2243" w:type="dxa"/>
            <w:tcBorders>
              <w:top w:val="single" w:color="auto" w:sz="4" w:space="0"/>
              <w:left w:val="single" w:color="auto" w:sz="4" w:space="0"/>
              <w:bottom w:val="single" w:color="auto" w:sz="4" w:space="0"/>
              <w:right w:val="single" w:color="auto" w:sz="4" w:space="0"/>
            </w:tcBorders>
            <w:vAlign w:val="center"/>
          </w:tcPr>
          <w:p w14:paraId="5738BFD9">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2781" w:type="dxa"/>
            <w:tcBorders>
              <w:top w:val="single" w:color="auto" w:sz="4" w:space="0"/>
              <w:left w:val="single" w:color="auto" w:sz="4" w:space="0"/>
              <w:bottom w:val="single" w:color="auto" w:sz="4" w:space="0"/>
              <w:right w:val="single" w:color="auto" w:sz="4" w:space="0"/>
            </w:tcBorders>
            <w:vAlign w:val="center"/>
          </w:tcPr>
          <w:p w14:paraId="55A7C4A2">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105" w:type="dxa"/>
            <w:tcBorders>
              <w:top w:val="single" w:color="auto" w:sz="4" w:space="0"/>
              <w:left w:val="single" w:color="auto" w:sz="4" w:space="0"/>
              <w:bottom w:val="single" w:color="auto" w:sz="4" w:space="0"/>
              <w:right w:val="single" w:color="auto" w:sz="4" w:space="0"/>
            </w:tcBorders>
          </w:tcPr>
          <w:p w14:paraId="15EFDB9E">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106" w:type="dxa"/>
            <w:tcBorders>
              <w:top w:val="single" w:color="auto" w:sz="4" w:space="0"/>
              <w:left w:val="single" w:color="auto" w:sz="4" w:space="0"/>
              <w:bottom w:val="single" w:color="auto" w:sz="4" w:space="0"/>
              <w:right w:val="single" w:color="auto" w:sz="4" w:space="0"/>
            </w:tcBorders>
            <w:vAlign w:val="center"/>
          </w:tcPr>
          <w:p w14:paraId="0C6F7481">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998" w:type="dxa"/>
            <w:tcBorders>
              <w:top w:val="single" w:color="auto" w:sz="4" w:space="0"/>
              <w:left w:val="single" w:color="auto" w:sz="4" w:space="0"/>
              <w:bottom w:val="single" w:color="auto" w:sz="4" w:space="0"/>
              <w:right w:val="single" w:color="auto" w:sz="4" w:space="0"/>
            </w:tcBorders>
            <w:vAlign w:val="center"/>
          </w:tcPr>
          <w:p w14:paraId="2F3AFDD5">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r>
    </w:tbl>
    <w:p w14:paraId="564FC943">
      <w:pPr>
        <w:pageBreakBefore w:val="0"/>
        <w:kinsoku/>
        <w:wordWrap/>
        <w:overflowPunct/>
        <w:topLinePunct w:val="0"/>
        <w:autoSpaceDE/>
        <w:autoSpaceDN/>
        <w:bidi w:val="0"/>
        <w:snapToGrid/>
        <w:spacing w:line="360" w:lineRule="auto"/>
        <w:rPr>
          <w:rFonts w:hint="eastAsia" w:ascii="宋体" w:hAnsi="宋体" w:eastAsia="宋体" w:cs="宋体"/>
          <w:color w:val="auto"/>
          <w:szCs w:val="21"/>
        </w:rPr>
      </w:pPr>
      <w:r>
        <w:rPr>
          <w:rFonts w:hint="eastAsia" w:ascii="宋体" w:hAnsi="宋体" w:eastAsia="宋体" w:cs="宋体"/>
          <w:color w:val="auto"/>
          <w:szCs w:val="21"/>
        </w:rPr>
        <w:t>注：业绩合同可只提供首页、关键页、盖章页，扫描件请在附件中提供。</w:t>
      </w:r>
    </w:p>
    <w:p w14:paraId="5FB728AB">
      <w:pPr>
        <w:pStyle w:val="24"/>
        <w:pageBreakBefore w:val="0"/>
        <w:numPr>
          <w:ilvl w:val="0"/>
          <w:numId w:val="0"/>
        </w:numPr>
        <w:kinsoku/>
        <w:wordWrap/>
        <w:overflowPunct/>
        <w:topLinePunct w:val="0"/>
        <w:autoSpaceDE/>
        <w:autoSpaceDN/>
        <w:bidi w:val="0"/>
        <w:snapToGrid/>
        <w:spacing w:line="360" w:lineRule="auto"/>
        <w:rPr>
          <w:rFonts w:hint="eastAsia" w:ascii="宋体" w:hAnsi="宋体" w:eastAsia="宋体" w:cs="宋体"/>
          <w:b/>
          <w:bCs w:val="0"/>
          <w:color w:val="auto"/>
        </w:rPr>
      </w:pPr>
      <w:bookmarkStart w:id="19" w:name="_Toc515616111"/>
      <w:bookmarkStart w:id="20" w:name="_Toc227057975"/>
      <w:bookmarkStart w:id="21" w:name="_Toc226969369"/>
      <w:r>
        <w:rPr>
          <w:rFonts w:hint="eastAsia" w:ascii="宋体" w:hAnsi="宋体" w:eastAsia="宋体" w:cs="宋体"/>
          <w:b/>
          <w:bCs w:val="0"/>
          <w:color w:val="auto"/>
        </w:rPr>
        <w:t>（八）近年财务状况表</w:t>
      </w:r>
      <w:bookmarkEnd w:id="19"/>
      <w:r>
        <w:rPr>
          <w:rFonts w:hint="eastAsia" w:ascii="宋体" w:hAnsi="宋体" w:eastAsia="宋体" w:cs="宋体"/>
          <w:b/>
          <w:bCs w:val="0"/>
          <w:color w:val="auto"/>
        </w:rPr>
        <w:t xml:space="preserve">  </w:t>
      </w:r>
    </w:p>
    <w:tbl>
      <w:tblPr>
        <w:tblStyle w:val="16"/>
        <w:tblW w:w="10220" w:type="dxa"/>
        <w:tblInd w:w="-5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8"/>
        <w:gridCol w:w="3761"/>
        <w:gridCol w:w="1338"/>
        <w:gridCol w:w="2473"/>
      </w:tblGrid>
      <w:tr w14:paraId="11DC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exact"/>
        </w:trPr>
        <w:tc>
          <w:tcPr>
            <w:tcW w:w="2648" w:type="dxa"/>
            <w:vMerge w:val="restart"/>
            <w:vAlign w:val="center"/>
          </w:tcPr>
          <w:p w14:paraId="14D6426F">
            <w:pPr>
              <w:pageBreakBefore w:val="0"/>
              <w:tabs>
                <w:tab w:val="left" w:pos="0"/>
              </w:tabs>
              <w:kinsoku/>
              <w:wordWrap/>
              <w:overflowPunct/>
              <w:topLinePunct w:val="0"/>
              <w:autoSpaceDE/>
              <w:autoSpaceDN/>
              <w:bidi w:val="0"/>
              <w:snapToGrid/>
              <w:spacing w:before="100" w:beforeAutospacing="1" w:after="100" w:afterAutospacing="1" w:line="360" w:lineRule="auto"/>
              <w:ind w:right="-36" w:rightChars="-17"/>
              <w:jc w:val="center"/>
              <w:rPr>
                <w:rFonts w:hint="eastAsia" w:ascii="宋体" w:hAnsi="宋体" w:eastAsia="宋体" w:cs="宋体"/>
                <w:bCs/>
                <w:color w:val="auto"/>
              </w:rPr>
            </w:pPr>
            <w:r>
              <w:rPr>
                <w:rFonts w:hint="eastAsia" w:ascii="宋体" w:hAnsi="宋体" w:eastAsia="宋体" w:cs="宋体"/>
                <w:bCs/>
                <w:color w:val="auto"/>
              </w:rPr>
              <w:t>资产总额</w:t>
            </w:r>
          </w:p>
        </w:tc>
        <w:tc>
          <w:tcPr>
            <w:tcW w:w="3761" w:type="dxa"/>
            <w:vMerge w:val="restart"/>
            <w:vAlign w:val="center"/>
          </w:tcPr>
          <w:p w14:paraId="3740AEE2">
            <w:pPr>
              <w:pageBreakBefore w:val="0"/>
              <w:tabs>
                <w:tab w:val="left" w:pos="0"/>
              </w:tabs>
              <w:kinsoku/>
              <w:wordWrap/>
              <w:overflowPunct/>
              <w:topLinePunct w:val="0"/>
              <w:autoSpaceDE/>
              <w:autoSpaceDN/>
              <w:bidi w:val="0"/>
              <w:snapToGrid/>
              <w:spacing w:before="100" w:beforeAutospacing="1" w:after="100" w:afterAutospacing="1" w:line="360" w:lineRule="auto"/>
              <w:ind w:right="-105" w:rightChars="-50"/>
              <w:jc w:val="center"/>
              <w:rPr>
                <w:rFonts w:hint="eastAsia" w:ascii="宋体" w:hAnsi="宋体" w:eastAsia="宋体" w:cs="宋体"/>
                <w:bCs/>
                <w:color w:val="auto"/>
              </w:rPr>
            </w:pPr>
            <w:r>
              <w:rPr>
                <w:rFonts w:hint="eastAsia" w:ascii="宋体" w:hAnsi="宋体" w:eastAsia="宋体" w:cs="宋体"/>
                <w:bCs/>
                <w:color w:val="auto"/>
              </w:rPr>
              <w:t>万元</w:t>
            </w:r>
          </w:p>
        </w:tc>
        <w:tc>
          <w:tcPr>
            <w:tcW w:w="1338" w:type="dxa"/>
            <w:vAlign w:val="center"/>
          </w:tcPr>
          <w:p w14:paraId="6A2DD6D5">
            <w:pPr>
              <w:pageBreakBefore w:val="0"/>
              <w:tabs>
                <w:tab w:val="left" w:pos="0"/>
              </w:tabs>
              <w:kinsoku/>
              <w:wordWrap/>
              <w:overflowPunct/>
              <w:topLinePunct w:val="0"/>
              <w:autoSpaceDE/>
              <w:autoSpaceDN/>
              <w:bidi w:val="0"/>
              <w:snapToGrid/>
              <w:spacing w:before="100" w:beforeAutospacing="1" w:after="100" w:afterAutospacing="1" w:line="360" w:lineRule="auto"/>
              <w:ind w:right="-130" w:rightChars="-62"/>
              <w:jc w:val="center"/>
              <w:rPr>
                <w:rFonts w:hint="eastAsia" w:ascii="宋体" w:hAnsi="宋体" w:eastAsia="宋体" w:cs="宋体"/>
                <w:bCs/>
                <w:color w:val="auto"/>
              </w:rPr>
            </w:pPr>
            <w:r>
              <w:rPr>
                <w:rFonts w:hint="eastAsia" w:ascii="宋体" w:hAnsi="宋体" w:eastAsia="宋体" w:cs="宋体"/>
                <w:bCs/>
                <w:color w:val="auto"/>
              </w:rPr>
              <w:t>固定资产</w:t>
            </w:r>
          </w:p>
        </w:tc>
        <w:tc>
          <w:tcPr>
            <w:tcW w:w="2473" w:type="dxa"/>
            <w:vAlign w:val="center"/>
          </w:tcPr>
          <w:p w14:paraId="67D5199B">
            <w:pPr>
              <w:pageBreakBefore w:val="0"/>
              <w:tabs>
                <w:tab w:val="left" w:pos="0"/>
                <w:tab w:val="left" w:pos="2109"/>
              </w:tabs>
              <w:kinsoku/>
              <w:wordWrap/>
              <w:overflowPunct/>
              <w:topLinePunct w:val="0"/>
              <w:autoSpaceDE/>
              <w:autoSpaceDN/>
              <w:bidi w:val="0"/>
              <w:snapToGrid/>
              <w:spacing w:before="100" w:beforeAutospacing="1" w:after="100" w:afterAutospacing="1" w:line="360" w:lineRule="auto"/>
              <w:ind w:right="-48" w:rightChars="-23"/>
              <w:rPr>
                <w:rFonts w:hint="eastAsia" w:ascii="宋体" w:hAnsi="宋体" w:eastAsia="宋体" w:cs="宋体"/>
                <w:bCs/>
                <w:color w:val="auto"/>
              </w:rPr>
            </w:pPr>
            <w:r>
              <w:rPr>
                <w:rFonts w:hint="eastAsia" w:ascii="宋体" w:hAnsi="宋体" w:eastAsia="宋体" w:cs="宋体"/>
                <w:bCs/>
                <w:color w:val="auto"/>
              </w:rPr>
              <w:t>万元</w:t>
            </w:r>
          </w:p>
        </w:tc>
      </w:tr>
      <w:tr w14:paraId="01AE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trPr>
        <w:tc>
          <w:tcPr>
            <w:tcW w:w="2648" w:type="dxa"/>
            <w:vMerge w:val="continue"/>
            <w:vAlign w:val="center"/>
          </w:tcPr>
          <w:p w14:paraId="7CBA8C39">
            <w:pPr>
              <w:pageBreakBefore w:val="0"/>
              <w:tabs>
                <w:tab w:val="left" w:pos="0"/>
              </w:tabs>
              <w:kinsoku/>
              <w:wordWrap/>
              <w:overflowPunct/>
              <w:topLinePunct w:val="0"/>
              <w:autoSpaceDE/>
              <w:autoSpaceDN/>
              <w:bidi w:val="0"/>
              <w:snapToGrid/>
              <w:spacing w:before="100" w:beforeAutospacing="1" w:after="100" w:afterAutospacing="1" w:line="360" w:lineRule="auto"/>
              <w:ind w:right="1214" w:rightChars="578"/>
              <w:jc w:val="center"/>
              <w:rPr>
                <w:rFonts w:hint="eastAsia" w:ascii="宋体" w:hAnsi="宋体" w:eastAsia="宋体" w:cs="宋体"/>
                <w:bCs/>
                <w:color w:val="auto"/>
              </w:rPr>
            </w:pPr>
          </w:p>
        </w:tc>
        <w:tc>
          <w:tcPr>
            <w:tcW w:w="3761" w:type="dxa"/>
            <w:vMerge w:val="continue"/>
            <w:vAlign w:val="center"/>
          </w:tcPr>
          <w:p w14:paraId="4572D72B">
            <w:pPr>
              <w:pageBreakBefore w:val="0"/>
              <w:tabs>
                <w:tab w:val="left" w:pos="0"/>
              </w:tabs>
              <w:kinsoku/>
              <w:wordWrap/>
              <w:overflowPunct/>
              <w:topLinePunct w:val="0"/>
              <w:autoSpaceDE/>
              <w:autoSpaceDN/>
              <w:bidi w:val="0"/>
              <w:snapToGrid/>
              <w:spacing w:before="100" w:beforeAutospacing="1" w:after="100" w:afterAutospacing="1" w:line="360" w:lineRule="auto"/>
              <w:ind w:right="1214" w:rightChars="578"/>
              <w:jc w:val="center"/>
              <w:rPr>
                <w:rFonts w:hint="eastAsia" w:ascii="宋体" w:hAnsi="宋体" w:eastAsia="宋体" w:cs="宋体"/>
                <w:bCs/>
                <w:color w:val="auto"/>
              </w:rPr>
            </w:pPr>
          </w:p>
        </w:tc>
        <w:tc>
          <w:tcPr>
            <w:tcW w:w="1338" w:type="dxa"/>
            <w:vAlign w:val="center"/>
          </w:tcPr>
          <w:p w14:paraId="064B4674">
            <w:pPr>
              <w:pageBreakBefore w:val="0"/>
              <w:tabs>
                <w:tab w:val="left" w:pos="0"/>
              </w:tabs>
              <w:kinsoku/>
              <w:wordWrap/>
              <w:overflowPunct/>
              <w:topLinePunct w:val="0"/>
              <w:autoSpaceDE/>
              <w:autoSpaceDN/>
              <w:bidi w:val="0"/>
              <w:snapToGrid/>
              <w:spacing w:before="100" w:beforeAutospacing="1" w:after="100" w:afterAutospacing="1" w:line="360" w:lineRule="auto"/>
              <w:ind w:right="-105" w:rightChars="-50"/>
              <w:jc w:val="center"/>
              <w:rPr>
                <w:rFonts w:hint="eastAsia" w:ascii="宋体" w:hAnsi="宋体" w:eastAsia="宋体" w:cs="宋体"/>
                <w:bCs/>
                <w:color w:val="auto"/>
              </w:rPr>
            </w:pPr>
            <w:r>
              <w:rPr>
                <w:rFonts w:hint="eastAsia" w:ascii="宋体" w:hAnsi="宋体" w:eastAsia="宋体" w:cs="宋体"/>
                <w:bCs/>
                <w:color w:val="auto"/>
              </w:rPr>
              <w:t>流动资产</w:t>
            </w:r>
          </w:p>
        </w:tc>
        <w:tc>
          <w:tcPr>
            <w:tcW w:w="2473" w:type="dxa"/>
            <w:vAlign w:val="center"/>
          </w:tcPr>
          <w:p w14:paraId="3FED8B65">
            <w:pPr>
              <w:pageBreakBefore w:val="0"/>
              <w:tabs>
                <w:tab w:val="left" w:pos="0"/>
                <w:tab w:val="left" w:pos="2055"/>
              </w:tabs>
              <w:kinsoku/>
              <w:wordWrap/>
              <w:overflowPunct/>
              <w:topLinePunct w:val="0"/>
              <w:autoSpaceDE/>
              <w:autoSpaceDN/>
              <w:bidi w:val="0"/>
              <w:snapToGrid/>
              <w:spacing w:before="100" w:beforeAutospacing="1" w:after="100" w:afterAutospacing="1" w:line="360" w:lineRule="auto"/>
              <w:ind w:right="55" w:rightChars="26"/>
              <w:rPr>
                <w:rFonts w:hint="eastAsia" w:ascii="宋体" w:hAnsi="宋体" w:eastAsia="宋体" w:cs="宋体"/>
                <w:bCs/>
                <w:color w:val="auto"/>
              </w:rPr>
            </w:pPr>
            <w:r>
              <w:rPr>
                <w:rFonts w:hint="eastAsia" w:ascii="宋体" w:hAnsi="宋体" w:eastAsia="宋体" w:cs="宋体"/>
                <w:bCs/>
                <w:color w:val="auto"/>
              </w:rPr>
              <w:t>万元</w:t>
            </w:r>
          </w:p>
        </w:tc>
      </w:tr>
      <w:tr w14:paraId="646E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exact"/>
        </w:trPr>
        <w:tc>
          <w:tcPr>
            <w:tcW w:w="2648" w:type="dxa"/>
            <w:vMerge w:val="restart"/>
            <w:vAlign w:val="center"/>
          </w:tcPr>
          <w:p w14:paraId="58645DB5">
            <w:pPr>
              <w:pageBreakBefore w:val="0"/>
              <w:tabs>
                <w:tab w:val="left" w:pos="0"/>
              </w:tabs>
              <w:kinsoku/>
              <w:wordWrap/>
              <w:overflowPunct/>
              <w:topLinePunct w:val="0"/>
              <w:autoSpaceDE/>
              <w:autoSpaceDN/>
              <w:bidi w:val="0"/>
              <w:snapToGrid/>
              <w:spacing w:before="100" w:beforeAutospacing="1" w:after="100" w:afterAutospacing="1" w:line="360" w:lineRule="auto"/>
              <w:ind w:right="-36" w:rightChars="-17"/>
              <w:jc w:val="center"/>
              <w:rPr>
                <w:rFonts w:hint="eastAsia" w:ascii="宋体" w:hAnsi="宋体" w:eastAsia="宋体" w:cs="宋体"/>
                <w:bCs/>
                <w:color w:val="auto"/>
              </w:rPr>
            </w:pPr>
            <w:r>
              <w:rPr>
                <w:rFonts w:hint="eastAsia" w:ascii="宋体" w:hAnsi="宋体" w:eastAsia="宋体" w:cs="宋体"/>
                <w:bCs/>
                <w:color w:val="auto"/>
              </w:rPr>
              <w:t>负债总额</w:t>
            </w:r>
          </w:p>
        </w:tc>
        <w:tc>
          <w:tcPr>
            <w:tcW w:w="3761" w:type="dxa"/>
            <w:vMerge w:val="restart"/>
            <w:vAlign w:val="center"/>
          </w:tcPr>
          <w:p w14:paraId="2827178C">
            <w:pPr>
              <w:pageBreakBefore w:val="0"/>
              <w:tabs>
                <w:tab w:val="left" w:pos="0"/>
              </w:tabs>
              <w:kinsoku/>
              <w:wordWrap/>
              <w:overflowPunct/>
              <w:topLinePunct w:val="0"/>
              <w:autoSpaceDE/>
              <w:autoSpaceDN/>
              <w:bidi w:val="0"/>
              <w:snapToGrid/>
              <w:spacing w:before="100" w:beforeAutospacing="1" w:after="100" w:afterAutospacing="1" w:line="360" w:lineRule="auto"/>
              <w:ind w:right="-40" w:rightChars="-19"/>
              <w:jc w:val="center"/>
              <w:rPr>
                <w:rFonts w:hint="eastAsia" w:ascii="宋体" w:hAnsi="宋体" w:eastAsia="宋体" w:cs="宋体"/>
                <w:bCs/>
                <w:color w:val="auto"/>
              </w:rPr>
            </w:pPr>
            <w:r>
              <w:rPr>
                <w:rFonts w:hint="eastAsia" w:ascii="宋体" w:hAnsi="宋体" w:eastAsia="宋体" w:cs="宋体"/>
                <w:bCs/>
                <w:color w:val="auto"/>
              </w:rPr>
              <w:t>万元</w:t>
            </w:r>
          </w:p>
        </w:tc>
        <w:tc>
          <w:tcPr>
            <w:tcW w:w="1338" w:type="dxa"/>
            <w:vAlign w:val="center"/>
          </w:tcPr>
          <w:p w14:paraId="658A9AD4">
            <w:pPr>
              <w:pageBreakBefore w:val="0"/>
              <w:tabs>
                <w:tab w:val="left" w:pos="0"/>
              </w:tabs>
              <w:kinsoku/>
              <w:wordWrap/>
              <w:overflowPunct/>
              <w:topLinePunct w:val="0"/>
              <w:autoSpaceDE/>
              <w:autoSpaceDN/>
              <w:bidi w:val="0"/>
              <w:snapToGrid/>
              <w:spacing w:before="100" w:beforeAutospacing="1" w:after="100" w:afterAutospacing="1" w:line="360" w:lineRule="auto"/>
              <w:ind w:right="-130" w:rightChars="-62"/>
              <w:jc w:val="center"/>
              <w:rPr>
                <w:rFonts w:hint="eastAsia" w:ascii="宋体" w:hAnsi="宋体" w:eastAsia="宋体" w:cs="宋体"/>
                <w:bCs/>
                <w:color w:val="auto"/>
              </w:rPr>
            </w:pPr>
            <w:r>
              <w:rPr>
                <w:rFonts w:hint="eastAsia" w:ascii="宋体" w:hAnsi="宋体" w:eastAsia="宋体" w:cs="宋体"/>
                <w:bCs/>
                <w:color w:val="auto"/>
              </w:rPr>
              <w:t>长期负债</w:t>
            </w:r>
          </w:p>
        </w:tc>
        <w:tc>
          <w:tcPr>
            <w:tcW w:w="2473" w:type="dxa"/>
            <w:vAlign w:val="center"/>
          </w:tcPr>
          <w:p w14:paraId="43E9BD4B">
            <w:pPr>
              <w:pageBreakBefore w:val="0"/>
              <w:tabs>
                <w:tab w:val="left" w:pos="0"/>
              </w:tabs>
              <w:kinsoku/>
              <w:wordWrap/>
              <w:overflowPunct/>
              <w:topLinePunct w:val="0"/>
              <w:autoSpaceDE/>
              <w:autoSpaceDN/>
              <w:bidi w:val="0"/>
              <w:snapToGrid/>
              <w:spacing w:before="100" w:beforeAutospacing="1" w:after="100" w:afterAutospacing="1" w:line="360" w:lineRule="auto"/>
              <w:rPr>
                <w:rFonts w:hint="eastAsia" w:ascii="宋体" w:hAnsi="宋体" w:eastAsia="宋体" w:cs="宋体"/>
                <w:bCs/>
                <w:color w:val="auto"/>
              </w:rPr>
            </w:pPr>
            <w:r>
              <w:rPr>
                <w:rFonts w:hint="eastAsia" w:ascii="宋体" w:hAnsi="宋体" w:eastAsia="宋体" w:cs="宋体"/>
                <w:bCs/>
                <w:color w:val="auto"/>
              </w:rPr>
              <w:t>万元</w:t>
            </w:r>
          </w:p>
        </w:tc>
      </w:tr>
      <w:tr w14:paraId="450B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exact"/>
        </w:trPr>
        <w:tc>
          <w:tcPr>
            <w:tcW w:w="2648" w:type="dxa"/>
            <w:vMerge w:val="continue"/>
            <w:vAlign w:val="center"/>
          </w:tcPr>
          <w:p w14:paraId="5CE852DA">
            <w:pPr>
              <w:pageBreakBefore w:val="0"/>
              <w:tabs>
                <w:tab w:val="left" w:pos="0"/>
              </w:tabs>
              <w:kinsoku/>
              <w:wordWrap/>
              <w:overflowPunct/>
              <w:topLinePunct w:val="0"/>
              <w:autoSpaceDE/>
              <w:autoSpaceDN/>
              <w:bidi w:val="0"/>
              <w:snapToGrid/>
              <w:spacing w:before="100" w:beforeAutospacing="1" w:after="100" w:afterAutospacing="1" w:line="360" w:lineRule="auto"/>
              <w:ind w:right="1214" w:rightChars="578"/>
              <w:jc w:val="center"/>
              <w:rPr>
                <w:rFonts w:hint="eastAsia" w:ascii="宋体" w:hAnsi="宋体" w:eastAsia="宋体" w:cs="宋体"/>
                <w:bCs/>
                <w:color w:val="auto"/>
              </w:rPr>
            </w:pPr>
          </w:p>
        </w:tc>
        <w:tc>
          <w:tcPr>
            <w:tcW w:w="3761" w:type="dxa"/>
            <w:vMerge w:val="continue"/>
            <w:vAlign w:val="center"/>
          </w:tcPr>
          <w:p w14:paraId="50802F3D">
            <w:pPr>
              <w:pageBreakBefore w:val="0"/>
              <w:tabs>
                <w:tab w:val="left" w:pos="0"/>
              </w:tabs>
              <w:kinsoku/>
              <w:wordWrap/>
              <w:overflowPunct/>
              <w:topLinePunct w:val="0"/>
              <w:autoSpaceDE/>
              <w:autoSpaceDN/>
              <w:bidi w:val="0"/>
              <w:snapToGrid/>
              <w:spacing w:before="100" w:beforeAutospacing="1" w:after="100" w:afterAutospacing="1" w:line="360" w:lineRule="auto"/>
              <w:ind w:right="1214" w:rightChars="578"/>
              <w:jc w:val="center"/>
              <w:rPr>
                <w:rFonts w:hint="eastAsia" w:ascii="宋体" w:hAnsi="宋体" w:eastAsia="宋体" w:cs="宋体"/>
                <w:bCs/>
                <w:color w:val="auto"/>
              </w:rPr>
            </w:pPr>
          </w:p>
        </w:tc>
        <w:tc>
          <w:tcPr>
            <w:tcW w:w="1338" w:type="dxa"/>
            <w:vAlign w:val="center"/>
          </w:tcPr>
          <w:p w14:paraId="7A2FBB33">
            <w:pPr>
              <w:pageBreakBefore w:val="0"/>
              <w:tabs>
                <w:tab w:val="left" w:pos="0"/>
              </w:tabs>
              <w:kinsoku/>
              <w:wordWrap/>
              <w:overflowPunct/>
              <w:topLinePunct w:val="0"/>
              <w:autoSpaceDE/>
              <w:autoSpaceDN/>
              <w:bidi w:val="0"/>
              <w:snapToGrid/>
              <w:spacing w:before="100" w:beforeAutospacing="1" w:after="100" w:afterAutospacing="1" w:line="360" w:lineRule="auto"/>
              <w:ind w:right="-130" w:rightChars="-62"/>
              <w:jc w:val="center"/>
              <w:rPr>
                <w:rFonts w:hint="eastAsia" w:ascii="宋体" w:hAnsi="宋体" w:eastAsia="宋体" w:cs="宋体"/>
                <w:bCs/>
                <w:color w:val="auto"/>
              </w:rPr>
            </w:pPr>
            <w:r>
              <w:rPr>
                <w:rFonts w:hint="eastAsia" w:ascii="宋体" w:hAnsi="宋体" w:eastAsia="宋体" w:cs="宋体"/>
                <w:bCs/>
                <w:color w:val="auto"/>
              </w:rPr>
              <w:t>流动负债</w:t>
            </w:r>
          </w:p>
        </w:tc>
        <w:tc>
          <w:tcPr>
            <w:tcW w:w="2473" w:type="dxa"/>
            <w:vAlign w:val="center"/>
          </w:tcPr>
          <w:p w14:paraId="168EDB36">
            <w:pPr>
              <w:pageBreakBefore w:val="0"/>
              <w:tabs>
                <w:tab w:val="left" w:pos="0"/>
              </w:tabs>
              <w:kinsoku/>
              <w:wordWrap/>
              <w:overflowPunct/>
              <w:topLinePunct w:val="0"/>
              <w:autoSpaceDE/>
              <w:autoSpaceDN/>
              <w:bidi w:val="0"/>
              <w:snapToGrid/>
              <w:spacing w:before="100" w:beforeAutospacing="1" w:after="100" w:afterAutospacing="1" w:line="360" w:lineRule="auto"/>
              <w:ind w:right="-48" w:rightChars="-23"/>
              <w:rPr>
                <w:rFonts w:hint="eastAsia" w:ascii="宋体" w:hAnsi="宋体" w:eastAsia="宋体" w:cs="宋体"/>
                <w:bCs/>
                <w:color w:val="auto"/>
              </w:rPr>
            </w:pPr>
            <w:r>
              <w:rPr>
                <w:rFonts w:hint="eastAsia" w:ascii="宋体" w:hAnsi="宋体" w:eastAsia="宋体" w:cs="宋体"/>
                <w:bCs/>
                <w:color w:val="auto"/>
              </w:rPr>
              <w:t>万元</w:t>
            </w:r>
          </w:p>
        </w:tc>
      </w:tr>
      <w:tr w14:paraId="1448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220" w:type="dxa"/>
            <w:gridSpan w:val="4"/>
          </w:tcPr>
          <w:p w14:paraId="6F868AF2">
            <w:pPr>
              <w:pageBreakBefore w:val="0"/>
              <w:tabs>
                <w:tab w:val="left" w:pos="0"/>
              </w:tabs>
              <w:kinsoku/>
              <w:wordWrap/>
              <w:overflowPunct/>
              <w:topLinePunct w:val="0"/>
              <w:autoSpaceDE/>
              <w:autoSpaceDN/>
              <w:bidi w:val="0"/>
              <w:snapToGrid/>
              <w:spacing w:before="100" w:beforeAutospacing="1" w:after="100" w:afterAutospacing="1" w:line="360" w:lineRule="auto"/>
              <w:rPr>
                <w:rFonts w:hint="eastAsia" w:ascii="宋体" w:hAnsi="宋体" w:eastAsia="宋体" w:cs="宋体"/>
                <w:bCs/>
                <w:color w:val="auto"/>
              </w:rPr>
            </w:pPr>
            <w:r>
              <w:rPr>
                <w:rFonts w:hint="eastAsia" w:ascii="宋体" w:hAnsi="宋体" w:eastAsia="宋体" w:cs="宋体"/>
                <w:color w:val="auto"/>
                <w:szCs w:val="21"/>
                <w:lang w:val="en-GB"/>
              </w:rPr>
              <w:t>请在此表后附上企业</w:t>
            </w:r>
            <w:r>
              <w:rPr>
                <w:rFonts w:hint="eastAsia" w:ascii="宋体" w:hAnsi="宋体" w:cs="宋体"/>
                <w:color w:val="auto"/>
                <w:szCs w:val="21"/>
                <w:lang w:val="en-US" w:eastAsia="zh-CN"/>
              </w:rPr>
              <w:t>2024</w:t>
            </w:r>
            <w:r>
              <w:rPr>
                <w:rFonts w:hint="eastAsia" w:ascii="宋体" w:hAnsi="宋体" w:eastAsia="宋体" w:cs="宋体"/>
                <w:color w:val="auto"/>
                <w:szCs w:val="21"/>
                <w:lang w:val="en-GB"/>
              </w:rPr>
              <w:t>年符合国家相关规定的财务会计报表，包括资产负债表、现金流量表、利润表和财务情况说明书、银行资信证明的复印件及你认为有用的其他财务证明资料。</w:t>
            </w:r>
          </w:p>
        </w:tc>
      </w:tr>
      <w:bookmarkEnd w:id="20"/>
      <w:bookmarkEnd w:id="21"/>
    </w:tbl>
    <w:p w14:paraId="442907EF">
      <w:pPr>
        <w:pStyle w:val="5"/>
        <w:pageBreakBefore w:val="0"/>
        <w:numPr>
          <w:ilvl w:val="0"/>
          <w:numId w:val="6"/>
        </w:numPr>
        <w:kinsoku/>
        <w:wordWrap/>
        <w:overflowPunct/>
        <w:topLinePunct w:val="0"/>
        <w:autoSpaceDE/>
        <w:autoSpaceDN/>
        <w:bidi w:val="0"/>
        <w:snapToGrid/>
        <w:spacing w:line="360" w:lineRule="auto"/>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投标单位认为需要提供的其他材料。</w:t>
      </w:r>
    </w:p>
    <w:p w14:paraId="6DDCBB1D">
      <w:pPr>
        <w:pageBreakBefore w:val="0"/>
        <w:kinsoku/>
        <w:wordWrap/>
        <w:overflowPunct/>
        <w:topLinePunct w:val="0"/>
        <w:autoSpaceDE/>
        <w:autoSpaceDN/>
        <w:bidi w:val="0"/>
        <w:snapToGrid/>
        <w:spacing w:line="360" w:lineRule="auto"/>
        <w:rPr>
          <w:rFonts w:hint="eastAsia" w:asciiTheme="majorEastAsia" w:hAnsiTheme="majorEastAsia" w:eastAsiaTheme="majorEastAsia" w:cstheme="majorEastAsia"/>
          <w:color w:val="auto"/>
        </w:rPr>
      </w:pPr>
    </w:p>
    <w:p w14:paraId="7BB4C98C">
      <w:pPr>
        <w:pageBreakBefore w:val="0"/>
        <w:kinsoku/>
        <w:wordWrap/>
        <w:overflowPunct/>
        <w:topLinePunct w:val="0"/>
        <w:autoSpaceDE/>
        <w:autoSpaceDN/>
        <w:bidi w:val="0"/>
        <w:snapToGrid/>
        <w:spacing w:line="360" w:lineRule="auto"/>
        <w:rPr>
          <w:rFonts w:hint="eastAsia" w:asciiTheme="majorEastAsia" w:hAnsiTheme="majorEastAsia" w:eastAsiaTheme="majorEastAsia" w:cstheme="majorEastAsia"/>
          <w:color w:val="auto"/>
          <w:sz w:val="28"/>
          <w:szCs w:val="28"/>
        </w:rPr>
      </w:pPr>
    </w:p>
    <w:p w14:paraId="60785C08">
      <w:pPr>
        <w:pStyle w:val="2"/>
        <w:pageBreakBefore w:val="0"/>
        <w:kinsoku/>
        <w:wordWrap/>
        <w:overflowPunct/>
        <w:topLinePunct w:val="0"/>
        <w:autoSpaceDE/>
        <w:autoSpaceDN/>
        <w:bidi w:val="0"/>
        <w:snapToGrid/>
        <w:spacing w:line="360" w:lineRule="auto"/>
        <w:jc w:val="right"/>
        <w:rPr>
          <w:rFonts w:hint="eastAsia" w:asciiTheme="majorEastAsia" w:hAnsiTheme="majorEastAsia" w:eastAsiaTheme="majorEastAsia" w:cstheme="majorEastAsia"/>
          <w:b/>
          <w:bCs/>
          <w:color w:val="auto"/>
          <w:sz w:val="28"/>
          <w:szCs w:val="36"/>
        </w:rPr>
      </w:pPr>
      <w:r>
        <w:rPr>
          <w:rFonts w:hint="eastAsia" w:asciiTheme="majorEastAsia" w:hAnsiTheme="majorEastAsia" w:eastAsiaTheme="majorEastAsia" w:cstheme="majorEastAsia"/>
          <w:b/>
          <w:bCs/>
          <w:color w:val="auto"/>
          <w:sz w:val="24"/>
          <w:szCs w:val="32"/>
        </w:rPr>
        <w:t xml:space="preserve"> </w:t>
      </w:r>
      <w:r>
        <w:rPr>
          <w:rFonts w:hint="eastAsia" w:asciiTheme="majorEastAsia" w:hAnsiTheme="majorEastAsia" w:eastAsiaTheme="majorEastAsia" w:cstheme="majorEastAsia"/>
          <w:b/>
          <w:bCs/>
          <w:color w:val="auto"/>
          <w:sz w:val="28"/>
          <w:szCs w:val="36"/>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93942">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14:paraId="1467187A">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9561A">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21</w:t>
    </w:r>
    <w:r>
      <w:fldChar w:fldCharType="end"/>
    </w:r>
  </w:p>
  <w:p w14:paraId="08FD90F4">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F852FE"/>
    <w:multiLevelType w:val="singleLevel"/>
    <w:tmpl w:val="CEF852FE"/>
    <w:lvl w:ilvl="0" w:tentative="0">
      <w:start w:val="8"/>
      <w:numFmt w:val="decimal"/>
      <w:suff w:val="nothing"/>
      <w:lvlText w:val="%1、"/>
      <w:lvlJc w:val="left"/>
    </w:lvl>
  </w:abstractNum>
  <w:abstractNum w:abstractNumId="1">
    <w:nsid w:val="D3991A55"/>
    <w:multiLevelType w:val="singleLevel"/>
    <w:tmpl w:val="D3991A55"/>
    <w:lvl w:ilvl="0" w:tentative="0">
      <w:start w:val="2"/>
      <w:numFmt w:val="chineseCounting"/>
      <w:suff w:val="nothing"/>
      <w:lvlText w:val="%1、"/>
      <w:lvlJc w:val="left"/>
      <w:rPr>
        <w:rFonts w:hint="eastAsia"/>
      </w:rPr>
    </w:lvl>
  </w:abstractNum>
  <w:abstractNum w:abstractNumId="2">
    <w:nsid w:val="00000014"/>
    <w:multiLevelType w:val="multilevel"/>
    <w:tmpl w:val="00000014"/>
    <w:lvl w:ilvl="0" w:tentative="0">
      <w:start w:val="1"/>
      <w:numFmt w:val="chineseCountingThousand"/>
      <w:pStyle w:val="3"/>
      <w:suff w:val="nothing"/>
      <w:lvlText w:val="%1、"/>
      <w:lvlJc w:val="left"/>
      <w:rPr>
        <w:rFonts w:hint="eastAsia"/>
        <w:b/>
        <w:i w:val="0"/>
        <w:sz w:val="24"/>
      </w:rPr>
    </w:lvl>
    <w:lvl w:ilvl="1" w:tentative="0">
      <w:start w:val="1"/>
      <w:numFmt w:val="decimal"/>
      <w:suff w:val="nothing"/>
      <w:lvlText w:val="%2. "/>
      <w:lvlJc w:val="left"/>
      <w:rPr>
        <w:rFonts w:hint="eastAsia"/>
        <w:b w:val="0"/>
        <w:i w:val="0"/>
        <w:sz w:val="24"/>
      </w:rPr>
    </w:lvl>
    <w:lvl w:ilvl="2" w:tentative="0">
      <w:start w:val="1"/>
      <w:numFmt w:val="none"/>
      <w:pStyle w:val="5"/>
      <w:suff w:val="nothing"/>
      <w:lvlText w:val=""/>
      <w:lvlJc w:val="left"/>
      <w:rPr>
        <w:rFonts w:hint="eastAsia"/>
      </w:rPr>
    </w:lvl>
    <w:lvl w:ilvl="3" w:tentative="0">
      <w:start w:val="1"/>
      <w:numFmt w:val="none"/>
      <w:pStyle w:val="6"/>
      <w:suff w:val="nothing"/>
      <w:lvlText w:val=""/>
      <w:lvlJc w:val="left"/>
      <w:rPr>
        <w:rFonts w:hint="eastAsia"/>
      </w:rPr>
    </w:lvl>
    <w:lvl w:ilvl="4" w:tentative="0">
      <w:start w:val="1"/>
      <w:numFmt w:val="none"/>
      <w:pStyle w:val="7"/>
      <w:suff w:val="nothing"/>
      <w:lvlText w:val=""/>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abstractNum w:abstractNumId="3">
    <w:nsid w:val="35745ECD"/>
    <w:multiLevelType w:val="multilevel"/>
    <w:tmpl w:val="35745EC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24"/>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
    <w:nsid w:val="68FF1C22"/>
    <w:multiLevelType w:val="singleLevel"/>
    <w:tmpl w:val="68FF1C22"/>
    <w:lvl w:ilvl="0" w:tentative="0">
      <w:start w:val="9"/>
      <w:numFmt w:val="chineseCounting"/>
      <w:suff w:val="nothing"/>
      <w:lvlText w:val="(%1）"/>
      <w:lvlJc w:val="left"/>
      <w:rPr>
        <w:rFonts w:hint="eastAsia"/>
      </w:r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5D2"/>
    <w:rsid w:val="000B084D"/>
    <w:rsid w:val="0025479D"/>
    <w:rsid w:val="004A11CF"/>
    <w:rsid w:val="004B69A8"/>
    <w:rsid w:val="00510DF2"/>
    <w:rsid w:val="00523868"/>
    <w:rsid w:val="005A465F"/>
    <w:rsid w:val="00854848"/>
    <w:rsid w:val="009D7C4A"/>
    <w:rsid w:val="00A95260"/>
    <w:rsid w:val="00AA5CA6"/>
    <w:rsid w:val="00AD68CE"/>
    <w:rsid w:val="00FC05D2"/>
    <w:rsid w:val="01454703"/>
    <w:rsid w:val="01564CCC"/>
    <w:rsid w:val="01F83EF2"/>
    <w:rsid w:val="02BA0E46"/>
    <w:rsid w:val="02D04CA9"/>
    <w:rsid w:val="02D863E8"/>
    <w:rsid w:val="04223B99"/>
    <w:rsid w:val="04385DAE"/>
    <w:rsid w:val="046F0EEB"/>
    <w:rsid w:val="04A40A52"/>
    <w:rsid w:val="04B40163"/>
    <w:rsid w:val="05390512"/>
    <w:rsid w:val="05652972"/>
    <w:rsid w:val="05D10539"/>
    <w:rsid w:val="05E74FA3"/>
    <w:rsid w:val="07F87631"/>
    <w:rsid w:val="082E2174"/>
    <w:rsid w:val="08320B0F"/>
    <w:rsid w:val="083F2653"/>
    <w:rsid w:val="089216A2"/>
    <w:rsid w:val="08AE6343"/>
    <w:rsid w:val="08DA566A"/>
    <w:rsid w:val="09D36400"/>
    <w:rsid w:val="09FB1114"/>
    <w:rsid w:val="0A8A70DB"/>
    <w:rsid w:val="0AB67EE8"/>
    <w:rsid w:val="0BB23382"/>
    <w:rsid w:val="0BD77D20"/>
    <w:rsid w:val="0C472FF5"/>
    <w:rsid w:val="0DC77902"/>
    <w:rsid w:val="0DF471EA"/>
    <w:rsid w:val="0E9C5278"/>
    <w:rsid w:val="0F396E02"/>
    <w:rsid w:val="0F8E6586"/>
    <w:rsid w:val="0FFF7484"/>
    <w:rsid w:val="100D2A91"/>
    <w:rsid w:val="1077153E"/>
    <w:rsid w:val="10B36589"/>
    <w:rsid w:val="11B95237"/>
    <w:rsid w:val="12053F50"/>
    <w:rsid w:val="124D7BB2"/>
    <w:rsid w:val="12697721"/>
    <w:rsid w:val="12CF75E2"/>
    <w:rsid w:val="135E4A69"/>
    <w:rsid w:val="140B6100"/>
    <w:rsid w:val="14144FC0"/>
    <w:rsid w:val="148E02D7"/>
    <w:rsid w:val="14C5099F"/>
    <w:rsid w:val="15543DCE"/>
    <w:rsid w:val="15882855"/>
    <w:rsid w:val="15A70CC2"/>
    <w:rsid w:val="15B66837"/>
    <w:rsid w:val="15C22BAF"/>
    <w:rsid w:val="164964F8"/>
    <w:rsid w:val="16FE7423"/>
    <w:rsid w:val="179F01E6"/>
    <w:rsid w:val="17AA4179"/>
    <w:rsid w:val="17FA0250"/>
    <w:rsid w:val="182F0748"/>
    <w:rsid w:val="18BC31EC"/>
    <w:rsid w:val="195972F6"/>
    <w:rsid w:val="195E6397"/>
    <w:rsid w:val="199C2477"/>
    <w:rsid w:val="19A51F41"/>
    <w:rsid w:val="19B73E44"/>
    <w:rsid w:val="19F91738"/>
    <w:rsid w:val="19FD4A34"/>
    <w:rsid w:val="1A49562F"/>
    <w:rsid w:val="1A7840BB"/>
    <w:rsid w:val="1ADF5F18"/>
    <w:rsid w:val="1AE6371B"/>
    <w:rsid w:val="1B1A1616"/>
    <w:rsid w:val="1B345F8B"/>
    <w:rsid w:val="1B933A6B"/>
    <w:rsid w:val="1C5D1E95"/>
    <w:rsid w:val="1D1125A5"/>
    <w:rsid w:val="1D2B3667"/>
    <w:rsid w:val="1DB80134"/>
    <w:rsid w:val="1F59095F"/>
    <w:rsid w:val="1F6D61B8"/>
    <w:rsid w:val="1FFB7C68"/>
    <w:rsid w:val="201B47A5"/>
    <w:rsid w:val="20765541"/>
    <w:rsid w:val="21550A73"/>
    <w:rsid w:val="219D08AB"/>
    <w:rsid w:val="21A25EC1"/>
    <w:rsid w:val="22086C43"/>
    <w:rsid w:val="22427B35"/>
    <w:rsid w:val="2273527C"/>
    <w:rsid w:val="230C6AA5"/>
    <w:rsid w:val="2413539D"/>
    <w:rsid w:val="2438318B"/>
    <w:rsid w:val="246E3757"/>
    <w:rsid w:val="24A6668E"/>
    <w:rsid w:val="24DE5FFA"/>
    <w:rsid w:val="24DF5829"/>
    <w:rsid w:val="252068E2"/>
    <w:rsid w:val="256160D5"/>
    <w:rsid w:val="26A07738"/>
    <w:rsid w:val="26D239F5"/>
    <w:rsid w:val="27E95133"/>
    <w:rsid w:val="281718E3"/>
    <w:rsid w:val="28C11323"/>
    <w:rsid w:val="298A5BB9"/>
    <w:rsid w:val="29F5733B"/>
    <w:rsid w:val="2A2E0C3A"/>
    <w:rsid w:val="2B212C11"/>
    <w:rsid w:val="2C167B56"/>
    <w:rsid w:val="2C81045A"/>
    <w:rsid w:val="2C83659F"/>
    <w:rsid w:val="2C87189D"/>
    <w:rsid w:val="2C8959A3"/>
    <w:rsid w:val="2D850DA6"/>
    <w:rsid w:val="2E103575"/>
    <w:rsid w:val="2E7E2111"/>
    <w:rsid w:val="2F171C9D"/>
    <w:rsid w:val="2F647CDF"/>
    <w:rsid w:val="2FBD1650"/>
    <w:rsid w:val="2FE57FED"/>
    <w:rsid w:val="304E5B92"/>
    <w:rsid w:val="308264C7"/>
    <w:rsid w:val="315076E8"/>
    <w:rsid w:val="31937AF9"/>
    <w:rsid w:val="31CD76E3"/>
    <w:rsid w:val="31FA7B67"/>
    <w:rsid w:val="32231FB1"/>
    <w:rsid w:val="327C320A"/>
    <w:rsid w:val="328B3D6C"/>
    <w:rsid w:val="32E159D6"/>
    <w:rsid w:val="32E95FAD"/>
    <w:rsid w:val="33593561"/>
    <w:rsid w:val="335E433E"/>
    <w:rsid w:val="337D4BAF"/>
    <w:rsid w:val="34151CC2"/>
    <w:rsid w:val="341C46B5"/>
    <w:rsid w:val="34622BA8"/>
    <w:rsid w:val="346D235F"/>
    <w:rsid w:val="35097C16"/>
    <w:rsid w:val="35483B66"/>
    <w:rsid w:val="355E4D96"/>
    <w:rsid w:val="365E4CEA"/>
    <w:rsid w:val="367D7F86"/>
    <w:rsid w:val="36B0095D"/>
    <w:rsid w:val="36C809A0"/>
    <w:rsid w:val="374E46CA"/>
    <w:rsid w:val="37D335A1"/>
    <w:rsid w:val="387A2260"/>
    <w:rsid w:val="3881462B"/>
    <w:rsid w:val="39437B2D"/>
    <w:rsid w:val="39717ED8"/>
    <w:rsid w:val="39C15E4D"/>
    <w:rsid w:val="3A7819C3"/>
    <w:rsid w:val="3A922B1F"/>
    <w:rsid w:val="3B380984"/>
    <w:rsid w:val="3B8443B3"/>
    <w:rsid w:val="3C0718A9"/>
    <w:rsid w:val="3C37543B"/>
    <w:rsid w:val="3C3F7025"/>
    <w:rsid w:val="3C8E0D01"/>
    <w:rsid w:val="3D8102CA"/>
    <w:rsid w:val="3DCE65A6"/>
    <w:rsid w:val="3DD84CED"/>
    <w:rsid w:val="3DF06233"/>
    <w:rsid w:val="3E040E8C"/>
    <w:rsid w:val="3E0E070F"/>
    <w:rsid w:val="3EB017C6"/>
    <w:rsid w:val="3EB05E49"/>
    <w:rsid w:val="3ED21522"/>
    <w:rsid w:val="3F042B50"/>
    <w:rsid w:val="3F514D57"/>
    <w:rsid w:val="3FA05CDE"/>
    <w:rsid w:val="403705AC"/>
    <w:rsid w:val="407751AB"/>
    <w:rsid w:val="40F75D08"/>
    <w:rsid w:val="417116E0"/>
    <w:rsid w:val="422449A5"/>
    <w:rsid w:val="42B51AA1"/>
    <w:rsid w:val="42C41CE4"/>
    <w:rsid w:val="430622FC"/>
    <w:rsid w:val="436808C1"/>
    <w:rsid w:val="43FF1225"/>
    <w:rsid w:val="441724E6"/>
    <w:rsid w:val="44620D9C"/>
    <w:rsid w:val="44967EC5"/>
    <w:rsid w:val="45F364C1"/>
    <w:rsid w:val="474B6641"/>
    <w:rsid w:val="479E5398"/>
    <w:rsid w:val="4818023B"/>
    <w:rsid w:val="48F17BE3"/>
    <w:rsid w:val="494B7CDC"/>
    <w:rsid w:val="497376D1"/>
    <w:rsid w:val="4A236C7F"/>
    <w:rsid w:val="4A9013F2"/>
    <w:rsid w:val="4ADC64BD"/>
    <w:rsid w:val="4B2E3626"/>
    <w:rsid w:val="4BC03971"/>
    <w:rsid w:val="4C06511B"/>
    <w:rsid w:val="4C14159A"/>
    <w:rsid w:val="4C4D68A6"/>
    <w:rsid w:val="4C6B4F7E"/>
    <w:rsid w:val="4D8623E4"/>
    <w:rsid w:val="4DEF4FC1"/>
    <w:rsid w:val="4E2E3AE9"/>
    <w:rsid w:val="4E33120C"/>
    <w:rsid w:val="4E3830B4"/>
    <w:rsid w:val="4E61488B"/>
    <w:rsid w:val="4E650167"/>
    <w:rsid w:val="4E8B2214"/>
    <w:rsid w:val="4EE276FD"/>
    <w:rsid w:val="4F0A6CD0"/>
    <w:rsid w:val="4F175947"/>
    <w:rsid w:val="4F471CD3"/>
    <w:rsid w:val="4F5F701C"/>
    <w:rsid w:val="4FE706D8"/>
    <w:rsid w:val="4FE86FF8"/>
    <w:rsid w:val="502C2F31"/>
    <w:rsid w:val="504B14CF"/>
    <w:rsid w:val="50964E04"/>
    <w:rsid w:val="50B654C2"/>
    <w:rsid w:val="50EE11C2"/>
    <w:rsid w:val="5233750B"/>
    <w:rsid w:val="525E2942"/>
    <w:rsid w:val="52E41B22"/>
    <w:rsid w:val="52ED1C02"/>
    <w:rsid w:val="532F08DC"/>
    <w:rsid w:val="53307257"/>
    <w:rsid w:val="555D1421"/>
    <w:rsid w:val="558C330A"/>
    <w:rsid w:val="560E231F"/>
    <w:rsid w:val="561A6D23"/>
    <w:rsid w:val="56B63E91"/>
    <w:rsid w:val="56D837E8"/>
    <w:rsid w:val="57B16414"/>
    <w:rsid w:val="57D60E53"/>
    <w:rsid w:val="5851660F"/>
    <w:rsid w:val="592954E8"/>
    <w:rsid w:val="59350DEE"/>
    <w:rsid w:val="594672BB"/>
    <w:rsid w:val="595B0854"/>
    <w:rsid w:val="59DB35B8"/>
    <w:rsid w:val="59FB3DE5"/>
    <w:rsid w:val="5A117165"/>
    <w:rsid w:val="5A296BA4"/>
    <w:rsid w:val="5AAD5237"/>
    <w:rsid w:val="5AB73AB0"/>
    <w:rsid w:val="5ABA3CA0"/>
    <w:rsid w:val="5C050990"/>
    <w:rsid w:val="5CCB5E61"/>
    <w:rsid w:val="5D9630DD"/>
    <w:rsid w:val="5D970D65"/>
    <w:rsid w:val="5EC950E6"/>
    <w:rsid w:val="5ED554A6"/>
    <w:rsid w:val="5F13572D"/>
    <w:rsid w:val="5F93686E"/>
    <w:rsid w:val="602731A9"/>
    <w:rsid w:val="60335F6D"/>
    <w:rsid w:val="60624BBE"/>
    <w:rsid w:val="61057533"/>
    <w:rsid w:val="61B52ACC"/>
    <w:rsid w:val="62927577"/>
    <w:rsid w:val="63D83DB8"/>
    <w:rsid w:val="63DC20C2"/>
    <w:rsid w:val="64356146"/>
    <w:rsid w:val="64BD25A1"/>
    <w:rsid w:val="64DB0A9B"/>
    <w:rsid w:val="651E0F10"/>
    <w:rsid w:val="65D706BC"/>
    <w:rsid w:val="660364FC"/>
    <w:rsid w:val="668313EA"/>
    <w:rsid w:val="66B173CA"/>
    <w:rsid w:val="66B421E9"/>
    <w:rsid w:val="66B8031A"/>
    <w:rsid w:val="67430D38"/>
    <w:rsid w:val="68147F98"/>
    <w:rsid w:val="68D51CA5"/>
    <w:rsid w:val="68FB170C"/>
    <w:rsid w:val="69847953"/>
    <w:rsid w:val="69A2427D"/>
    <w:rsid w:val="69D02B99"/>
    <w:rsid w:val="6A2653D7"/>
    <w:rsid w:val="6ADF76DE"/>
    <w:rsid w:val="6BCB6392"/>
    <w:rsid w:val="6BCE3108"/>
    <w:rsid w:val="6C4539A7"/>
    <w:rsid w:val="6C4E4BEA"/>
    <w:rsid w:val="6CEA70F7"/>
    <w:rsid w:val="6D104354"/>
    <w:rsid w:val="6DC24FB4"/>
    <w:rsid w:val="6E396833"/>
    <w:rsid w:val="6E7D5244"/>
    <w:rsid w:val="6E8D7742"/>
    <w:rsid w:val="6F520A4A"/>
    <w:rsid w:val="6F5E6FFE"/>
    <w:rsid w:val="6F655B31"/>
    <w:rsid w:val="70777DD3"/>
    <w:rsid w:val="707C5FB7"/>
    <w:rsid w:val="71535E5D"/>
    <w:rsid w:val="71BA1462"/>
    <w:rsid w:val="73346E2F"/>
    <w:rsid w:val="738925DB"/>
    <w:rsid w:val="73B07F67"/>
    <w:rsid w:val="73B63098"/>
    <w:rsid w:val="73CD639B"/>
    <w:rsid w:val="73F531FC"/>
    <w:rsid w:val="74A93597"/>
    <w:rsid w:val="75063912"/>
    <w:rsid w:val="75690C93"/>
    <w:rsid w:val="758331B5"/>
    <w:rsid w:val="75C91B1A"/>
    <w:rsid w:val="75D00335"/>
    <w:rsid w:val="76733229"/>
    <w:rsid w:val="77690189"/>
    <w:rsid w:val="77731A8E"/>
    <w:rsid w:val="77E009E9"/>
    <w:rsid w:val="78AC2A23"/>
    <w:rsid w:val="79091BB5"/>
    <w:rsid w:val="798A0AC8"/>
    <w:rsid w:val="79F218D0"/>
    <w:rsid w:val="7A1A1C0E"/>
    <w:rsid w:val="7A841188"/>
    <w:rsid w:val="7A944812"/>
    <w:rsid w:val="7AB34E4A"/>
    <w:rsid w:val="7AB756AF"/>
    <w:rsid w:val="7AF91AC4"/>
    <w:rsid w:val="7C451346"/>
    <w:rsid w:val="7C6C5023"/>
    <w:rsid w:val="7C7A3290"/>
    <w:rsid w:val="7C831CEC"/>
    <w:rsid w:val="7C857813"/>
    <w:rsid w:val="7D2D1E1D"/>
    <w:rsid w:val="7E273BCB"/>
    <w:rsid w:val="7E463387"/>
    <w:rsid w:val="7E4B4A8C"/>
    <w:rsid w:val="7E6B47E6"/>
    <w:rsid w:val="7EC2387D"/>
    <w:rsid w:val="7F877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9"/>
    <w:pPr>
      <w:keepNext/>
      <w:keepLines/>
      <w:numPr>
        <w:ilvl w:val="0"/>
        <w:numId w:val="1"/>
      </w:numPr>
      <w:spacing w:before="340" w:after="330" w:line="578" w:lineRule="auto"/>
      <w:outlineLvl w:val="0"/>
    </w:pPr>
    <w:rPr>
      <w:b/>
      <w:kern w:val="44"/>
      <w:sz w:val="44"/>
      <w:szCs w:val="20"/>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qFormat/>
    <w:uiPriority w:val="9"/>
    <w:pPr>
      <w:keepNext/>
      <w:keepLines/>
      <w:numPr>
        <w:ilvl w:val="2"/>
        <w:numId w:val="1"/>
      </w:numPr>
      <w:adjustRightInd w:val="0"/>
      <w:spacing w:before="260" w:after="260" w:line="416" w:lineRule="atLeast"/>
      <w:textAlignment w:val="baseline"/>
      <w:outlineLvl w:val="2"/>
    </w:pPr>
    <w:rPr>
      <w:b/>
      <w:sz w:val="32"/>
    </w:rPr>
  </w:style>
  <w:style w:type="paragraph" w:styleId="6">
    <w:name w:val="heading 4"/>
    <w:basedOn w:val="1"/>
    <w:next w:val="1"/>
    <w:qFormat/>
    <w:uiPriority w:val="9"/>
    <w:pPr>
      <w:keepNext/>
      <w:keepLines/>
      <w:numPr>
        <w:ilvl w:val="3"/>
        <w:numId w:val="1"/>
      </w:numPr>
      <w:spacing w:before="280" w:after="290" w:line="376" w:lineRule="auto"/>
      <w:outlineLvl w:val="3"/>
    </w:pPr>
    <w:rPr>
      <w:rFonts w:ascii="Arial" w:hAnsi="Arial" w:eastAsia="黑体"/>
      <w:b/>
      <w:sz w:val="28"/>
      <w:szCs w:val="20"/>
    </w:rPr>
  </w:style>
  <w:style w:type="paragraph" w:styleId="7">
    <w:name w:val="heading 5"/>
    <w:basedOn w:val="1"/>
    <w:next w:val="1"/>
    <w:qFormat/>
    <w:uiPriority w:val="0"/>
    <w:pPr>
      <w:keepNext/>
      <w:keepLines/>
      <w:numPr>
        <w:ilvl w:val="4"/>
        <w:numId w:val="1"/>
      </w:numPr>
      <w:spacing w:before="280" w:after="290" w:line="376" w:lineRule="auto"/>
      <w:outlineLvl w:val="4"/>
    </w:pPr>
    <w:rPr>
      <w:b/>
      <w:sz w:val="28"/>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7"/>
    <w:qFormat/>
    <w:uiPriority w:val="99"/>
    <w:pPr>
      <w:spacing w:after="120"/>
    </w:pPr>
  </w:style>
  <w:style w:type="paragraph" w:styleId="8">
    <w:name w:val="caption"/>
    <w:basedOn w:val="1"/>
    <w:next w:val="1"/>
    <w:unhideWhenUsed/>
    <w:qFormat/>
    <w:uiPriority w:val="35"/>
    <w:pPr>
      <w:spacing w:before="152" w:after="160"/>
    </w:pPr>
    <w:rPr>
      <w:rFonts w:ascii="Arial" w:hAnsi="Arial" w:eastAsia="黑体" w:cs="Arial"/>
      <w:sz w:val="20"/>
      <w:szCs w:val="20"/>
    </w:rPr>
  </w:style>
  <w:style w:type="paragraph" w:styleId="9">
    <w:name w:val="annotation text"/>
    <w:basedOn w:val="1"/>
    <w:qFormat/>
    <w:uiPriority w:val="0"/>
    <w:pPr>
      <w:jc w:val="left"/>
    </w:pPr>
  </w:style>
  <w:style w:type="paragraph" w:styleId="10">
    <w:name w:val="Body Text Indent"/>
    <w:basedOn w:val="1"/>
    <w:qFormat/>
    <w:uiPriority w:val="0"/>
    <w:pPr>
      <w:spacing w:after="120"/>
      <w:ind w:left="420" w:leftChars="200"/>
    </w:p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6"/>
    <w:basedOn w:val="1"/>
    <w:next w:val="1"/>
    <w:qFormat/>
    <w:uiPriority w:val="0"/>
    <w:pPr>
      <w:ind w:left="1400" w:firstLine="0" w:firstLineChars="0"/>
      <w:jc w:val="left"/>
    </w:pPr>
    <w:rPr>
      <w:rFonts w:ascii="Calibri" w:hAnsi="Calibri"/>
      <w:kern w:val="0"/>
      <w:sz w:val="18"/>
      <w:szCs w:val="18"/>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w:basedOn w:val="2"/>
    <w:next w:val="13"/>
    <w:qFormat/>
    <w:uiPriority w:val="0"/>
    <w:pPr>
      <w:spacing w:line="312" w:lineRule="auto"/>
      <w:ind w:firstLine="420" w:firstLineChars="0"/>
    </w:pPr>
    <w:rPr>
      <w:rFonts w:ascii="Times New Roman"/>
      <w:sz w:val="21"/>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rPr>
      <w:rFonts w:ascii="宋体" w:eastAsia="宋体"/>
      <w:color w:val="auto"/>
      <w:spacing w:val="0"/>
      <w:w w:val="100"/>
      <w:kern w:val="0"/>
      <w:position w:val="0"/>
      <w:sz w:val="21"/>
      <w:szCs w:val="20"/>
      <w:u w:val="none"/>
      <w:vertAlign w:val="baseline"/>
    </w:rPr>
  </w:style>
  <w:style w:type="character" w:styleId="20">
    <w:name w:val="FollowedHyperlink"/>
    <w:basedOn w:val="18"/>
    <w:qFormat/>
    <w:uiPriority w:val="0"/>
    <w:rPr>
      <w:rFonts w:hint="eastAsia" w:ascii="微软雅黑" w:hAnsi="微软雅黑" w:eastAsia="微软雅黑" w:cs="微软雅黑"/>
      <w:color w:val="02396F"/>
      <w:u w:val="single"/>
    </w:rPr>
  </w:style>
  <w:style w:type="character" w:styleId="21">
    <w:name w:val="Hyperlink"/>
    <w:basedOn w:val="18"/>
    <w:qFormat/>
    <w:uiPriority w:val="0"/>
    <w:rPr>
      <w:color w:val="0000FF"/>
      <w:u w:val="single"/>
    </w:rPr>
  </w:style>
  <w:style w:type="paragraph" w:customStyle="1" w:styleId="22">
    <w:name w:val="样式 正文文本缩进 + 左侧:  2 字符"/>
    <w:basedOn w:val="10"/>
    <w:qFormat/>
    <w:uiPriority w:val="0"/>
    <w:pPr>
      <w:adjustRightInd w:val="0"/>
      <w:spacing w:after="0" w:line="360" w:lineRule="auto"/>
      <w:ind w:left="0" w:leftChars="0" w:firstLine="200" w:firstLineChars="200"/>
      <w:jc w:val="left"/>
    </w:pPr>
    <w:rPr>
      <w:rFonts w:ascii="宋体" w:cs="宋体"/>
      <w:szCs w:val="20"/>
      <w:lang w:val="zh-CN"/>
    </w:rPr>
  </w:style>
  <w:style w:type="paragraph" w:customStyle="1" w:styleId="23">
    <w:name w:val="图"/>
    <w:basedOn w:val="1"/>
    <w:qFormat/>
    <w:uiPriority w:val="0"/>
    <w:pPr>
      <w:keepNext/>
      <w:adjustRightInd w:val="0"/>
      <w:spacing w:before="60" w:after="60" w:line="300" w:lineRule="auto"/>
      <w:jc w:val="center"/>
      <w:textAlignment w:val="center"/>
    </w:pPr>
    <w:rPr>
      <w:spacing w:val="20"/>
      <w:kern w:val="0"/>
      <w:sz w:val="24"/>
      <w:szCs w:val="20"/>
    </w:rPr>
  </w:style>
  <w:style w:type="paragraph" w:customStyle="1" w:styleId="24">
    <w:name w:val="节"/>
    <w:basedOn w:val="4"/>
    <w:qFormat/>
    <w:uiPriority w:val="0"/>
    <w:pPr>
      <w:numPr>
        <w:ilvl w:val="1"/>
        <w:numId w:val="2"/>
      </w:numPr>
      <w:tabs>
        <w:tab w:val="left" w:pos="432"/>
      </w:tabs>
      <w:spacing w:line="240" w:lineRule="auto"/>
    </w:pPr>
    <w:rPr>
      <w:rFonts w:ascii="黑体"/>
      <w:b w:val="0"/>
      <w:sz w:val="28"/>
      <w:szCs w:val="28"/>
    </w:rPr>
  </w:style>
  <w:style w:type="paragraph" w:customStyle="1" w:styleId="25">
    <w:name w:val="题注4"/>
    <w:basedOn w:val="1"/>
    <w:next w:val="8"/>
    <w:qFormat/>
    <w:uiPriority w:val="0"/>
    <w:pPr>
      <w:ind w:left="-132" w:leftChars="-64" w:right="-105" w:rightChars="-50" w:hanging="2"/>
      <w:jc w:val="center"/>
    </w:pPr>
    <w:rPr>
      <w:b/>
      <w:color w:val="FF0000"/>
      <w:szCs w:val="21"/>
      <w:lang w:val="en-GB"/>
    </w:rPr>
  </w:style>
  <w:style w:type="paragraph" w:styleId="26">
    <w:name w:val="List Paragraph"/>
    <w:basedOn w:val="1"/>
    <w:qFormat/>
    <w:uiPriority w:val="0"/>
    <w:pPr>
      <w:ind w:firstLine="420" w:firstLineChars="200"/>
    </w:pPr>
  </w:style>
  <w:style w:type="character" w:customStyle="1" w:styleId="27">
    <w:name w:val="正文文本 字符"/>
    <w:basedOn w:val="18"/>
    <w:link w:val="2"/>
    <w:qFormat/>
    <w:uiPriority w:val="99"/>
    <w:rPr>
      <w:kern w:val="2"/>
      <w:sz w:val="21"/>
      <w:szCs w:val="24"/>
    </w:rPr>
  </w:style>
  <w:style w:type="character" w:customStyle="1" w:styleId="28">
    <w:name w:val="cfdate"/>
    <w:basedOn w:val="18"/>
    <w:qFormat/>
    <w:uiPriority w:val="0"/>
    <w:rPr>
      <w:color w:val="333333"/>
      <w:sz w:val="18"/>
      <w:szCs w:val="18"/>
    </w:rPr>
  </w:style>
  <w:style w:type="character" w:customStyle="1" w:styleId="29">
    <w:name w:val="gjfg"/>
    <w:basedOn w:val="18"/>
    <w:qFormat/>
    <w:uiPriority w:val="0"/>
  </w:style>
  <w:style w:type="character" w:customStyle="1" w:styleId="30">
    <w:name w:val="displayarti"/>
    <w:basedOn w:val="18"/>
    <w:qFormat/>
    <w:uiPriority w:val="0"/>
    <w:rPr>
      <w:color w:val="FFFFFF"/>
      <w:shd w:val="clear" w:fill="A00000"/>
    </w:rPr>
  </w:style>
  <w:style w:type="character" w:customStyle="1" w:styleId="31">
    <w:name w:val="qxdate"/>
    <w:basedOn w:val="18"/>
    <w:qFormat/>
    <w:uiPriority w:val="0"/>
    <w:rPr>
      <w:color w:val="333333"/>
      <w:sz w:val="18"/>
      <w:szCs w:val="18"/>
    </w:rPr>
  </w:style>
  <w:style w:type="character" w:customStyle="1" w:styleId="32">
    <w:name w:val="redfilefwwh"/>
    <w:basedOn w:val="18"/>
    <w:qFormat/>
    <w:uiPriority w:val="0"/>
    <w:rPr>
      <w:color w:val="BA2636"/>
      <w:sz w:val="18"/>
      <w:szCs w:val="18"/>
    </w:rPr>
  </w:style>
  <w:style w:type="character" w:customStyle="1" w:styleId="33">
    <w:name w:val="redfilenumber"/>
    <w:basedOn w:val="18"/>
    <w:qFormat/>
    <w:uiPriority w:val="0"/>
    <w:rPr>
      <w:color w:val="BA2636"/>
      <w:sz w:val="18"/>
      <w:szCs w:val="18"/>
    </w:rPr>
  </w:style>
  <w:style w:type="character" w:customStyle="1" w:styleId="34">
    <w:name w:val="MSG_EN_FONT_STYLE_NAME_TEMPLATE_ROLE MSG_EN_FONT_STYLE_NAME_BY_ROLE_TEXT_"/>
    <w:link w:val="35"/>
    <w:qFormat/>
    <w:uiPriority w:val="0"/>
    <w:rPr>
      <w:rFonts w:ascii="宋体" w:hAnsi="宋体"/>
      <w:kern w:val="0"/>
      <w:sz w:val="19"/>
      <w:szCs w:val="19"/>
    </w:rPr>
  </w:style>
  <w:style w:type="paragraph" w:customStyle="1" w:styleId="35">
    <w:name w:val="MSG_EN_FONT_STYLE_NAME_TEMPLATE_ROLE MSG_EN_FONT_STYLE_NAME_BY_ROLE_TEXT"/>
    <w:basedOn w:val="1"/>
    <w:link w:val="34"/>
    <w:qFormat/>
    <w:uiPriority w:val="0"/>
    <w:pPr>
      <w:shd w:val="clear" w:color="auto" w:fill="FFFFFF"/>
      <w:spacing w:before="600" w:line="408" w:lineRule="exact"/>
      <w:ind w:hanging="4700"/>
      <w:jc w:val="distribute"/>
    </w:pPr>
    <w:rPr>
      <w:rFonts w:ascii="宋体" w:hAnsi="宋体"/>
      <w:kern w:val="0"/>
      <w:sz w:val="19"/>
      <w:szCs w:val="19"/>
    </w:rPr>
  </w:style>
  <w:style w:type="paragraph" w:customStyle="1" w:styleId="36">
    <w:name w:val="Table Text"/>
    <w:basedOn w:val="1"/>
    <w:semiHidden/>
    <w:qFormat/>
    <w:uiPriority w:val="0"/>
    <w:rPr>
      <w:rFonts w:ascii="宋体" w:hAnsi="宋体" w:eastAsia="宋体" w:cs="宋体"/>
      <w:sz w:val="24"/>
      <w:szCs w:val="24"/>
      <w:lang w:val="en-US" w:eastAsia="en-US" w:bidi="ar-SA"/>
    </w:rPr>
  </w:style>
  <w:style w:type="table" w:customStyle="1" w:styleId="37">
    <w:name w:val="Table Normal"/>
    <w:unhideWhenUsed/>
    <w:qFormat/>
    <w:uiPriority w:val="0"/>
    <w:tblPr>
      <w:tblCellMar>
        <w:top w:w="0" w:type="dxa"/>
        <w:left w:w="0" w:type="dxa"/>
        <w:bottom w:w="0" w:type="dxa"/>
        <w:right w:w="0" w:type="dxa"/>
      </w:tblCellMar>
    </w:tblPr>
  </w:style>
  <w:style w:type="character" w:customStyle="1" w:styleId="38">
    <w:name w:val="font31"/>
    <w:basedOn w:val="18"/>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3253</Words>
  <Characters>3422</Characters>
  <Lines>30</Lines>
  <Paragraphs>8</Paragraphs>
  <TotalTime>0</TotalTime>
  <ScaleCrop>false</ScaleCrop>
  <LinksUpToDate>false</LinksUpToDate>
  <CharactersWithSpaces>4418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蒙布朗</cp:lastModifiedBy>
  <cp:lastPrinted>2019-10-15T07:17:00Z</cp:lastPrinted>
  <dcterms:modified xsi:type="dcterms:W3CDTF">2026-07-20T06:38:33Z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eyJoZGlkIjoiODk0YWI3OGRkMGViM2YyYTY4NTllOTNhNTZmMTIzMWYiLCJ1c2VySWQiOiIyNjc5MjMyNDkifQ==</vt:lpwstr>
  </property>
  <property fmtid="{D5CDD505-2E9C-101B-9397-08002B2CF9AE}" pid="4" name="ICV">
    <vt:lpwstr>47CCA6EAA7EA44329B976F1331174D6C_12</vt:lpwstr>
  </property>
</Properties>
</file>