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AE823">
      <w:pPr>
        <w:pStyle w:val="2"/>
        <w:pageBreakBefore w:val="0"/>
        <w:kinsoku/>
        <w:wordWrap/>
        <w:overflowPunct/>
        <w:topLinePunct w:val="0"/>
        <w:autoSpaceDE/>
        <w:autoSpaceDN/>
        <w:bidi w:val="0"/>
        <w:snapToGrid/>
        <w:spacing w:line="360" w:lineRule="auto"/>
        <w:jc w:val="center"/>
        <w:rPr>
          <w:rFonts w:hint="eastAsia" w:asciiTheme="majorEastAsia" w:hAnsiTheme="majorEastAsia" w:eastAsiaTheme="majorEastAsia" w:cstheme="majorEastAsia"/>
          <w:b/>
          <w:bCs/>
          <w:color w:val="auto"/>
          <w:sz w:val="32"/>
          <w:szCs w:val="32"/>
          <w:lang w:val="en-US" w:eastAsia="zh-CN"/>
        </w:rPr>
      </w:pPr>
      <w:r>
        <w:rPr>
          <w:rFonts w:hint="eastAsia" w:asciiTheme="majorEastAsia" w:hAnsiTheme="majorEastAsia" w:eastAsiaTheme="majorEastAsia" w:cstheme="majorEastAsia"/>
          <w:b/>
          <w:bCs/>
          <w:color w:val="auto"/>
          <w:sz w:val="32"/>
          <w:szCs w:val="32"/>
          <w:lang w:eastAsia="zh-CN"/>
        </w:rPr>
        <w:t>广州华夏职业学院</w:t>
      </w:r>
      <w:r>
        <w:rPr>
          <w:rFonts w:hint="eastAsia" w:asciiTheme="majorEastAsia" w:hAnsiTheme="majorEastAsia" w:eastAsiaTheme="majorEastAsia" w:cstheme="majorEastAsia"/>
          <w:b/>
          <w:bCs/>
          <w:color w:val="auto"/>
          <w:sz w:val="32"/>
          <w:szCs w:val="32"/>
          <w:lang w:val="en-US" w:eastAsia="zh-CN"/>
        </w:rPr>
        <w:t>三期工程18、19、20栋照明灯具</w:t>
      </w:r>
      <w:r>
        <w:rPr>
          <w:rFonts w:hint="eastAsia" w:asciiTheme="majorEastAsia" w:hAnsiTheme="majorEastAsia" w:eastAsiaTheme="majorEastAsia" w:cstheme="majorEastAsia"/>
          <w:b/>
          <w:bCs/>
          <w:color w:val="auto"/>
          <w:sz w:val="32"/>
          <w:szCs w:val="32"/>
          <w:lang w:eastAsia="zh-CN"/>
        </w:rPr>
        <w:t>采购项目竞争性谈判</w:t>
      </w:r>
      <w:r>
        <w:rPr>
          <w:rFonts w:hint="eastAsia" w:asciiTheme="majorEastAsia" w:hAnsiTheme="majorEastAsia" w:eastAsiaTheme="majorEastAsia" w:cstheme="majorEastAsia"/>
          <w:b/>
          <w:bCs/>
          <w:color w:val="auto"/>
          <w:sz w:val="32"/>
          <w:szCs w:val="32"/>
        </w:rPr>
        <w:t>文件</w:t>
      </w:r>
    </w:p>
    <w:p w14:paraId="26AAB62F">
      <w:pPr>
        <w:pageBreakBefore w:val="0"/>
        <w:kinsoku/>
        <w:wordWrap/>
        <w:overflowPunct/>
        <w:topLinePunct w:val="0"/>
        <w:autoSpaceDE/>
        <w:autoSpaceDN/>
        <w:bidi w:val="0"/>
        <w:snapToGrid/>
        <w:spacing w:line="360" w:lineRule="auto"/>
        <w:outlineLvl w:val="0"/>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rPr>
        <w:t>一、合格</w:t>
      </w:r>
      <w:r>
        <w:rPr>
          <w:rFonts w:hint="eastAsia" w:asciiTheme="majorEastAsia" w:hAnsiTheme="majorEastAsia" w:eastAsiaTheme="majorEastAsia" w:cstheme="majorEastAsia"/>
          <w:b/>
          <w:bCs/>
          <w:color w:val="auto"/>
          <w:sz w:val="28"/>
          <w:szCs w:val="28"/>
          <w:lang w:eastAsia="zh-CN"/>
        </w:rPr>
        <w:t>供应商</w:t>
      </w:r>
    </w:p>
    <w:p w14:paraId="5DDAE9EB">
      <w:pPr>
        <w:pStyle w:val="2"/>
        <w:pageBreakBefore w:val="0"/>
        <w:numPr>
          <w:ilvl w:val="0"/>
          <w:numId w:val="0"/>
        </w:numPr>
        <w:kinsoku/>
        <w:wordWrap/>
        <w:overflowPunct/>
        <w:topLinePunct w:val="0"/>
        <w:autoSpaceDE/>
        <w:autoSpaceDN/>
        <w:bidi w:val="0"/>
        <w:snapToGrid/>
        <w:spacing w:line="360" w:lineRule="auto"/>
        <w:rPr>
          <w:rFonts w:hint="default"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1.1供应商必须是在中华人民共和国境内登记注册的、具有独立承担民事责任能力的法人和其他组织；</w:t>
      </w:r>
    </w:p>
    <w:p w14:paraId="64BDCDFC">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1.2供应商具备报价产品履行合同所必需的专业技术能力和良好的财务状况，具有足够的流动资金来承担本项目的实施及后期维护； </w:t>
      </w:r>
    </w:p>
    <w:p w14:paraId="4D58553B">
      <w:pPr>
        <w:pStyle w:val="2"/>
        <w:keepNext w:val="0"/>
        <w:keepLines w:val="0"/>
        <w:pageBreakBefore w:val="0"/>
        <w:widowControl w:val="0"/>
        <w:kinsoku/>
        <w:wordWrap/>
        <w:overflowPunct/>
        <w:topLinePunct w:val="0"/>
        <w:autoSpaceDE/>
        <w:autoSpaceDN/>
        <w:bidi w:val="0"/>
        <w:adjustRightInd/>
        <w:snapToGrid/>
        <w:spacing w:after="0" w:line="30" w:lineRule="atLeast"/>
        <w:ind w:left="0" w:leftChars="0" w:right="0" w:rightChars="0"/>
        <w:textAlignment w:val="auto"/>
        <w:rPr>
          <w:rFonts w:hint="eastAsia"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1.3供应商若不是制造商，需提供厂家出具的合法授权书；</w:t>
      </w:r>
    </w:p>
    <w:p w14:paraId="00DE907B">
      <w:pPr>
        <w:pStyle w:val="2"/>
        <w:pageBreakBefore w:val="0"/>
        <w:numPr>
          <w:ilvl w:val="0"/>
          <w:numId w:val="0"/>
        </w:numPr>
        <w:kinsoku/>
        <w:wordWrap/>
        <w:overflowPunct/>
        <w:topLinePunct w:val="0"/>
        <w:autoSpaceDE/>
        <w:autoSpaceDN/>
        <w:bidi w:val="0"/>
        <w:snapToGrid/>
        <w:spacing w:line="360" w:lineRule="auto"/>
        <w:rPr>
          <w:rFonts w:hint="default"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1.4本次采购不接受联合体。</w:t>
      </w:r>
    </w:p>
    <w:p w14:paraId="408B15BF">
      <w:pPr>
        <w:pStyle w:val="2"/>
        <w:pageBreakBefore w:val="0"/>
        <w:numPr>
          <w:ilvl w:val="0"/>
          <w:numId w:val="3"/>
        </w:numPr>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rPr>
      </w:pPr>
      <w:r>
        <w:rPr>
          <w:rFonts w:hint="eastAsia" w:asciiTheme="majorEastAsia" w:hAnsiTheme="majorEastAsia" w:eastAsiaTheme="majorEastAsia" w:cstheme="majorEastAsia"/>
          <w:b/>
          <w:bCs/>
          <w:color w:val="auto"/>
          <w:sz w:val="28"/>
          <w:szCs w:val="28"/>
          <w:lang w:val="en-US" w:eastAsia="zh-CN"/>
        </w:rPr>
        <w:t>项目要求</w:t>
      </w:r>
      <w:r>
        <w:rPr>
          <w:rFonts w:hint="eastAsia" w:asciiTheme="majorEastAsia" w:hAnsiTheme="majorEastAsia" w:eastAsiaTheme="majorEastAsia" w:cstheme="majorEastAsia"/>
          <w:b/>
          <w:bCs/>
          <w:color w:val="auto"/>
          <w:sz w:val="28"/>
          <w:szCs w:val="28"/>
        </w:rPr>
        <w:t xml:space="preserve"> </w:t>
      </w:r>
    </w:p>
    <w:p w14:paraId="5CC8D1E0">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val="0"/>
          <w:bCs w:val="0"/>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2.1</w:t>
      </w:r>
      <w:r>
        <w:rPr>
          <w:rFonts w:hint="eastAsia" w:asciiTheme="majorEastAsia" w:hAnsiTheme="majorEastAsia" w:eastAsiaTheme="majorEastAsia" w:cstheme="majorEastAsia"/>
          <w:b w:val="0"/>
          <w:bCs w:val="0"/>
          <w:color w:val="auto"/>
          <w:sz w:val="28"/>
          <w:szCs w:val="28"/>
          <w:lang w:val="en-US" w:eastAsia="zh-CN"/>
        </w:rPr>
        <w:t>项目概况：广州华夏职业学院三期工程18、19、20栋照明灯具采购。</w:t>
      </w:r>
    </w:p>
    <w:p w14:paraId="32CEFE7C">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rPr>
      </w:pPr>
      <w:r>
        <w:rPr>
          <w:rFonts w:hint="eastAsia" w:asciiTheme="majorEastAsia" w:hAnsiTheme="majorEastAsia" w:eastAsiaTheme="majorEastAsia" w:cstheme="majorEastAsia"/>
          <w:b w:val="0"/>
          <w:bCs w:val="0"/>
          <w:color w:val="auto"/>
          <w:sz w:val="28"/>
          <w:szCs w:val="28"/>
          <w:lang w:val="en-US" w:eastAsia="zh-CN"/>
        </w:rPr>
        <w:t>2.2采购清单</w:t>
      </w:r>
    </w:p>
    <w:tbl>
      <w:tblPr>
        <w:tblStyle w:val="16"/>
        <w:tblpPr w:leftFromText="180" w:rightFromText="180" w:vertAnchor="text" w:horzAnchor="page" w:tblpX="1069" w:tblpY="1307"/>
        <w:tblOverlap w:val="never"/>
        <w:tblW w:w="107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1219"/>
        <w:gridCol w:w="2388"/>
        <w:gridCol w:w="562"/>
        <w:gridCol w:w="638"/>
        <w:gridCol w:w="887"/>
        <w:gridCol w:w="1213"/>
        <w:gridCol w:w="2037"/>
        <w:gridCol w:w="1275"/>
      </w:tblGrid>
      <w:tr w14:paraId="5469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09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44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品牌</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EA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名称/产品型号参数</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2DB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38" w:type="dxa"/>
            <w:tcBorders>
              <w:top w:val="single" w:color="000000" w:sz="4" w:space="0"/>
              <w:left w:val="single" w:color="000000" w:sz="4" w:space="0"/>
              <w:bottom w:val="single" w:color="000000" w:sz="4" w:space="0"/>
              <w:right w:val="nil"/>
            </w:tcBorders>
            <w:shd w:val="clear" w:color="auto" w:fill="auto"/>
            <w:noWrap/>
            <w:vAlign w:val="center"/>
          </w:tcPr>
          <w:p w14:paraId="18097B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F2FF">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含税单价</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1C5D">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总价</w:t>
            </w: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4160">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产品图集</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EC29">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备注</w:t>
            </w:r>
          </w:p>
        </w:tc>
      </w:tr>
      <w:tr w14:paraId="16761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C7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3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佛山照明 </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E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T8LED双管平盖空支架炫丽系列含支架整套 1.2米 T8 2*18W 白光双端</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21D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nil"/>
            </w:tcBorders>
            <w:shd w:val="clear" w:color="auto" w:fill="auto"/>
            <w:noWrap/>
            <w:vAlign w:val="center"/>
          </w:tcPr>
          <w:p w14:paraId="14F5FEC0">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410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7656">
            <w:pPr>
              <w:jc w:val="center"/>
              <w:rPr>
                <w:rFonts w:hint="eastAsia" w:ascii="宋体" w:hAnsi="宋体" w:eastAsia="宋体" w:cs="宋体"/>
                <w:b/>
                <w:bCs/>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8136">
            <w:pPr>
              <w:jc w:val="center"/>
              <w:rPr>
                <w:rFonts w:hint="eastAsia" w:ascii="宋体" w:hAnsi="宋体" w:eastAsia="宋体" w:cs="宋体"/>
                <w:b/>
                <w:bCs/>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E680">
            <w:pPr>
              <w:jc w:val="center"/>
              <w:rPr>
                <w:rFonts w:hint="eastAsia" w:ascii="宋体" w:hAnsi="宋体" w:eastAsia="宋体" w:cs="宋体"/>
                <w:b/>
                <w:bCs/>
                <w:i w:val="0"/>
                <w:iCs w:val="0"/>
                <w:color w:val="000000"/>
                <w:sz w:val="24"/>
                <w:szCs w:val="24"/>
                <w:u w:val="none"/>
              </w:rPr>
            </w:pPr>
            <w:r>
              <w:drawing>
                <wp:inline distT="0" distB="0" distL="114300" distR="114300">
                  <wp:extent cx="1099820" cy="909955"/>
                  <wp:effectExtent l="0" t="0" r="12700" b="4445"/>
                  <wp:docPr id="176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 name="图片 11"/>
                          <pic:cNvPicPr>
                            <a:picLocks noChangeAspect="1"/>
                          </pic:cNvPicPr>
                        </pic:nvPicPr>
                        <pic:blipFill>
                          <a:blip r:embed="rId6"/>
                          <a:stretch>
                            <a:fillRect/>
                          </a:stretch>
                        </pic:blipFill>
                        <pic:spPr>
                          <a:xfrm>
                            <a:off x="0" y="0"/>
                            <a:ext cx="1099820" cy="90995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A2E6">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18栋-410套</w:t>
            </w:r>
          </w:p>
        </w:tc>
      </w:tr>
      <w:tr w14:paraId="5521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A3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1C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E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T8LED单管平盖空支架炫丽系列含支架整套 1.2米 T8 1*18W 白光双端</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A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5A9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CFDD5">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032D">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B7F7">
            <w:pPr>
              <w:jc w:val="center"/>
              <w:rPr>
                <w:rFonts w:hint="eastAsia" w:ascii="宋体" w:hAnsi="宋体" w:eastAsia="宋体" w:cs="宋体"/>
                <w:i w:val="0"/>
                <w:iCs w:val="0"/>
                <w:color w:val="000000"/>
                <w:sz w:val="24"/>
                <w:szCs w:val="24"/>
                <w:u w:val="none"/>
              </w:rPr>
            </w:pPr>
            <w:r>
              <w:drawing>
                <wp:inline distT="0" distB="0" distL="114300" distR="114300">
                  <wp:extent cx="1169670" cy="1153795"/>
                  <wp:effectExtent l="0" t="0" r="3810" b="4445"/>
                  <wp:docPr id="176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 name="图片 10"/>
                          <pic:cNvPicPr>
                            <a:picLocks noChangeAspect="1"/>
                          </pic:cNvPicPr>
                        </pic:nvPicPr>
                        <pic:blipFill>
                          <a:blip r:embed="rId7"/>
                          <a:srcRect r="8812" b="-1736"/>
                          <a:stretch>
                            <a:fillRect/>
                          </a:stretch>
                        </pic:blipFill>
                        <pic:spPr>
                          <a:xfrm>
                            <a:off x="0" y="0"/>
                            <a:ext cx="1169670" cy="115379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B4A0">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20栋40套，19栋40套，18栋90套</w:t>
            </w:r>
          </w:p>
        </w:tc>
      </w:tr>
      <w:tr w14:paraId="0629A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8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33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A2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LED吸顶灯220V 25W 白光全白 常亮款</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1B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E9C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730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BBA4">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84C8">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CBC2">
            <w:pPr>
              <w:jc w:val="center"/>
              <w:rPr>
                <w:rFonts w:hint="eastAsia" w:ascii="宋体" w:hAnsi="宋体" w:eastAsia="宋体" w:cs="宋体"/>
                <w:i w:val="0"/>
                <w:iCs w:val="0"/>
                <w:color w:val="000000"/>
                <w:sz w:val="24"/>
                <w:szCs w:val="24"/>
                <w:u w:val="none"/>
              </w:rPr>
            </w:pPr>
            <w:r>
              <w:drawing>
                <wp:inline distT="0" distB="0" distL="114300" distR="114300">
                  <wp:extent cx="1350645" cy="913130"/>
                  <wp:effectExtent l="0" t="0" r="5715" b="1270"/>
                  <wp:docPr id="176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 name="图片 4"/>
                          <pic:cNvPicPr>
                            <a:picLocks noChangeAspect="1"/>
                          </pic:cNvPicPr>
                        </pic:nvPicPr>
                        <pic:blipFill>
                          <a:blip r:embed="rId8"/>
                          <a:stretch>
                            <a:fillRect/>
                          </a:stretch>
                        </pic:blipFill>
                        <pic:spPr>
                          <a:xfrm>
                            <a:off x="0" y="0"/>
                            <a:ext cx="1350645" cy="913130"/>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909F">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19栋-730套</w:t>
            </w:r>
          </w:p>
        </w:tc>
      </w:tr>
      <w:tr w14:paraId="2801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C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A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38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铝扣灯 300*300 直发光面板灯 220V 24W 白光白边</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E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B19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705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0DBF">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59D4">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4F22">
            <w:pPr>
              <w:jc w:val="center"/>
              <w:rPr>
                <w:rFonts w:hint="eastAsia" w:ascii="宋体" w:hAnsi="宋体" w:eastAsia="宋体" w:cs="宋体"/>
                <w:i w:val="0"/>
                <w:iCs w:val="0"/>
                <w:color w:val="000000"/>
                <w:sz w:val="24"/>
                <w:szCs w:val="24"/>
                <w:u w:val="none"/>
              </w:rPr>
            </w:pPr>
            <w:r>
              <w:drawing>
                <wp:inline distT="0" distB="0" distL="114300" distR="114300">
                  <wp:extent cx="982980" cy="812165"/>
                  <wp:effectExtent l="0" t="0" r="7620" b="10795"/>
                  <wp:docPr id="176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 name="图片 2"/>
                          <pic:cNvPicPr>
                            <a:picLocks noChangeAspect="1"/>
                          </pic:cNvPicPr>
                        </pic:nvPicPr>
                        <pic:blipFill>
                          <a:blip r:embed="rId9"/>
                          <a:stretch>
                            <a:fillRect/>
                          </a:stretch>
                        </pic:blipFill>
                        <pic:spPr>
                          <a:xfrm>
                            <a:off x="0" y="0"/>
                            <a:ext cx="982980" cy="81216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6AA1">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19栋-365个，18栋-340个</w:t>
            </w:r>
          </w:p>
        </w:tc>
      </w:tr>
      <w:tr w14:paraId="4FC20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499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B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A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铝扣灯300*600直发光面板灯 220V 24W 白光白边 </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408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857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365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E836">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7D3F">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9E3D">
            <w:pPr>
              <w:jc w:val="center"/>
            </w:pPr>
            <w:r>
              <w:drawing>
                <wp:inline distT="0" distB="0" distL="114300" distR="114300">
                  <wp:extent cx="865505" cy="715010"/>
                  <wp:effectExtent l="0" t="0" r="3175" b="12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865505" cy="715010"/>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2839">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19栋-365个</w:t>
            </w:r>
          </w:p>
        </w:tc>
      </w:tr>
      <w:tr w14:paraId="0B93A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953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61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347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桥架灯（卡装）600*50*40MM外观白色 9W 6000K 常亮款</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B89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27F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71A7">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C904">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7659">
            <w:pPr>
              <w:jc w:val="center"/>
            </w:pPr>
            <w:r>
              <w:drawing>
                <wp:inline distT="0" distB="0" distL="114300" distR="114300">
                  <wp:extent cx="880110" cy="785495"/>
                  <wp:effectExtent l="0" t="0" r="3810" b="6985"/>
                  <wp:docPr id="176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 name="图片 10"/>
                          <pic:cNvPicPr>
                            <a:picLocks noChangeAspect="1"/>
                          </pic:cNvPicPr>
                        </pic:nvPicPr>
                        <pic:blipFill>
                          <a:blip r:embed="rId10"/>
                          <a:stretch>
                            <a:fillRect/>
                          </a:stretch>
                        </pic:blipFill>
                        <pic:spPr>
                          <a:xfrm>
                            <a:off x="0" y="0"/>
                            <a:ext cx="880110" cy="78549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B040">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18栋-310套</w:t>
            </w:r>
          </w:p>
        </w:tc>
      </w:tr>
      <w:tr w14:paraId="17DB6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57E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44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27F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桥架灯（卡装）600*50*40MM 外观白色 9W 6000K 雷达感应款</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F1C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24B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155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DFE9">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A2ACC">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03A9">
            <w:pPr>
              <w:jc w:val="center"/>
            </w:pPr>
            <w:r>
              <w:drawing>
                <wp:inline distT="0" distB="0" distL="114300" distR="114300">
                  <wp:extent cx="1012190" cy="902970"/>
                  <wp:effectExtent l="0" t="0" r="8890" b="1143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0"/>
                          <a:stretch>
                            <a:fillRect/>
                          </a:stretch>
                        </pic:blipFill>
                        <pic:spPr>
                          <a:xfrm>
                            <a:off x="0" y="0"/>
                            <a:ext cx="1012190" cy="902970"/>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E9F9">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18栋-155套</w:t>
            </w:r>
          </w:p>
        </w:tc>
      </w:tr>
      <w:tr w14:paraId="0FAB8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8"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18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B7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7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LED吸顶灯220V 18W 白光全白芯爱系列 雷达款</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56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4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548F">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E919">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E0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-114935</wp:posOffset>
                  </wp:positionV>
                  <wp:extent cx="1110615" cy="868045"/>
                  <wp:effectExtent l="0" t="0" r="1905" b="635"/>
                  <wp:wrapNone/>
                  <wp:docPr id="26" name="图片_6"/>
                  <wp:cNvGraphicFramePr/>
                  <a:graphic xmlns:a="http://schemas.openxmlformats.org/drawingml/2006/main">
                    <a:graphicData uri="http://schemas.openxmlformats.org/drawingml/2006/picture">
                      <pic:pic xmlns:pic="http://schemas.openxmlformats.org/drawingml/2006/picture">
                        <pic:nvPicPr>
                          <pic:cNvPr id="26" name="图片_6"/>
                          <pic:cNvPicPr/>
                        </pic:nvPicPr>
                        <pic:blipFill>
                          <a:blip r:embed="rId11"/>
                          <a:stretch>
                            <a:fillRect/>
                          </a:stretch>
                        </pic:blipFill>
                        <pic:spPr>
                          <a:xfrm>
                            <a:off x="0" y="0"/>
                            <a:ext cx="1110615" cy="868045"/>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56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20栋-152个，19栋-140个，</w:t>
            </w:r>
          </w:p>
        </w:tc>
      </w:tr>
      <w:tr w14:paraId="5101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0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5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C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LED吸顶灯220V 18W 白光白边 常亮款</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1D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5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BA74">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BFE7">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6A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-49530</wp:posOffset>
                  </wp:positionV>
                  <wp:extent cx="977265" cy="826770"/>
                  <wp:effectExtent l="0" t="0" r="13335" b="11430"/>
                  <wp:wrapNone/>
                  <wp:docPr id="23" name="图片_4"/>
                  <wp:cNvGraphicFramePr/>
                  <a:graphic xmlns:a="http://schemas.openxmlformats.org/drawingml/2006/main">
                    <a:graphicData uri="http://schemas.openxmlformats.org/drawingml/2006/picture">
                      <pic:pic xmlns:pic="http://schemas.openxmlformats.org/drawingml/2006/picture">
                        <pic:nvPicPr>
                          <pic:cNvPr id="23" name="图片_4"/>
                          <pic:cNvPicPr/>
                        </pic:nvPicPr>
                        <pic:blipFill>
                          <a:blip r:embed="rId12"/>
                          <a:stretch>
                            <a:fillRect/>
                          </a:stretch>
                        </pic:blipFill>
                        <pic:spPr>
                          <a:xfrm>
                            <a:off x="0" y="0"/>
                            <a:ext cx="977265" cy="826770"/>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3E3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18栋-340个</w:t>
            </w:r>
          </w:p>
        </w:tc>
      </w:tr>
      <w:tr w14:paraId="36E99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1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F5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BB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铝方通吊顶专用格栅灯600*100*40MM 外观白色 18W 6000K 常亮款（</w:t>
            </w:r>
            <w:r>
              <w:rPr>
                <w:rFonts w:hint="eastAsia" w:ascii="宋体" w:hAnsi="宋体" w:eastAsia="宋体" w:cs="宋体"/>
                <w:i w:val="0"/>
                <w:iCs w:val="0"/>
                <w:color w:val="000000"/>
                <w:kern w:val="0"/>
                <w:sz w:val="24"/>
                <w:szCs w:val="24"/>
                <w:u w:val="none"/>
                <w:lang w:val="en-US" w:eastAsia="zh-CN" w:bidi="ar"/>
              </w:rPr>
              <w:t>方通卡安装</w:t>
            </w:r>
            <w:r>
              <w:rPr>
                <w:rFonts w:hint="eastAsia" w:ascii="宋体" w:hAnsi="宋体" w:eastAsia="宋体" w:cs="宋体"/>
                <w:i w:val="0"/>
                <w:iCs w:val="0"/>
                <w:color w:val="000000"/>
                <w:kern w:val="0"/>
                <w:sz w:val="22"/>
                <w:szCs w:val="22"/>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D4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B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A5AD">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D6A6">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DAD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drawing>
                <wp:inline distT="0" distB="0" distL="114300" distR="114300">
                  <wp:extent cx="1151255" cy="665480"/>
                  <wp:effectExtent l="0" t="0" r="6985" b="5080"/>
                  <wp:docPr id="29" name="图片 29" descr="d5dcd0c04fb43cc1bff4620b96584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5dcd0c04fb43cc1bff4620b96584dc8"/>
                          <pic:cNvPicPr>
                            <a:picLocks noChangeAspect="1"/>
                          </pic:cNvPicPr>
                        </pic:nvPicPr>
                        <pic:blipFill>
                          <a:blip r:embed="rId13"/>
                          <a:stretch>
                            <a:fillRect/>
                          </a:stretch>
                        </pic:blipFill>
                        <pic:spPr>
                          <a:xfrm>
                            <a:off x="0" y="0"/>
                            <a:ext cx="1151255" cy="665480"/>
                          </a:xfrm>
                          <a:prstGeom prst="rect">
                            <a:avLst/>
                          </a:prstGeom>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78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19栋-353套</w:t>
            </w:r>
          </w:p>
        </w:tc>
      </w:tr>
      <w:tr w14:paraId="152E4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0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0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CF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铝方通吊顶专用格栅灯600*100*40MM 外观白色 18W 6000K 雷达感应款（</w:t>
            </w:r>
            <w:r>
              <w:rPr>
                <w:rFonts w:hint="eastAsia" w:ascii="宋体" w:hAnsi="宋体" w:eastAsia="宋体" w:cs="宋体"/>
                <w:i w:val="0"/>
                <w:iCs w:val="0"/>
                <w:color w:val="000000"/>
                <w:kern w:val="0"/>
                <w:sz w:val="24"/>
                <w:szCs w:val="24"/>
                <w:u w:val="none"/>
                <w:lang w:val="en-US" w:eastAsia="zh-CN" w:bidi="ar"/>
              </w:rPr>
              <w:t>方通卡安装</w:t>
            </w:r>
            <w:r>
              <w:rPr>
                <w:rFonts w:hint="eastAsia" w:ascii="宋体" w:hAnsi="宋体" w:eastAsia="宋体" w:cs="宋体"/>
                <w:i w:val="0"/>
                <w:iCs w:val="0"/>
                <w:color w:val="000000"/>
                <w:kern w:val="0"/>
                <w:sz w:val="22"/>
                <w:szCs w:val="22"/>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F0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C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CED7">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02F6">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C2C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drawing>
                <wp:inline distT="0" distB="0" distL="114300" distR="114300">
                  <wp:extent cx="1151255" cy="665480"/>
                  <wp:effectExtent l="0" t="0" r="6985" b="5080"/>
                  <wp:docPr id="30" name="图片 30" descr="d5dcd0c04fb43cc1bff4620b96584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5dcd0c04fb43cc1bff4620b96584dc8"/>
                          <pic:cNvPicPr>
                            <a:picLocks noChangeAspect="1"/>
                          </pic:cNvPicPr>
                        </pic:nvPicPr>
                        <pic:blipFill>
                          <a:blip r:embed="rId13"/>
                          <a:stretch>
                            <a:fillRect/>
                          </a:stretch>
                        </pic:blipFill>
                        <pic:spPr>
                          <a:xfrm>
                            <a:off x="0" y="0"/>
                            <a:ext cx="1151255" cy="665480"/>
                          </a:xfrm>
                          <a:prstGeom prst="rect">
                            <a:avLst/>
                          </a:prstGeom>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3D6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19栋-177套</w:t>
            </w:r>
          </w:p>
        </w:tc>
      </w:tr>
      <w:tr w14:paraId="2937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E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B6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佛山照明 </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7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LED吸顶灯 芯爱系列 220V 18W 白光全白雷达款</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8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7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DD2F">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547C">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9E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158115</wp:posOffset>
                  </wp:positionH>
                  <wp:positionV relativeFrom="paragraph">
                    <wp:posOffset>-17780</wp:posOffset>
                  </wp:positionV>
                  <wp:extent cx="858520" cy="704215"/>
                  <wp:effectExtent l="0" t="0" r="10160" b="12065"/>
                  <wp:wrapNone/>
                  <wp:docPr id="27" name="图片_11"/>
                  <wp:cNvGraphicFramePr/>
                  <a:graphic xmlns:a="http://schemas.openxmlformats.org/drawingml/2006/main">
                    <a:graphicData uri="http://schemas.openxmlformats.org/drawingml/2006/picture">
                      <pic:pic xmlns:pic="http://schemas.openxmlformats.org/drawingml/2006/picture">
                        <pic:nvPicPr>
                          <pic:cNvPr id="27" name="图片_11"/>
                          <pic:cNvPicPr/>
                        </pic:nvPicPr>
                        <pic:blipFill>
                          <a:blip r:embed="rId14"/>
                          <a:stretch>
                            <a:fillRect/>
                          </a:stretch>
                        </pic:blipFill>
                        <pic:spPr>
                          <a:xfrm>
                            <a:off x="0" y="0"/>
                            <a:ext cx="858520" cy="704215"/>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38A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20栋-220个</w:t>
            </w:r>
          </w:p>
        </w:tc>
      </w:tr>
      <w:tr w14:paraId="790F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F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4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灯座+球泡</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46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E27螺口  13W白光+E27灯头方型</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6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A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34E2">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CEB7">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1F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203835</wp:posOffset>
                  </wp:positionH>
                  <wp:positionV relativeFrom="paragraph">
                    <wp:posOffset>10795</wp:posOffset>
                  </wp:positionV>
                  <wp:extent cx="839470" cy="697230"/>
                  <wp:effectExtent l="0" t="0" r="13970" b="3810"/>
                  <wp:wrapNone/>
                  <wp:docPr id="25" name="图片_3"/>
                  <wp:cNvGraphicFramePr/>
                  <a:graphic xmlns:a="http://schemas.openxmlformats.org/drawingml/2006/main">
                    <a:graphicData uri="http://schemas.openxmlformats.org/drawingml/2006/picture">
                      <pic:pic xmlns:pic="http://schemas.openxmlformats.org/drawingml/2006/picture">
                        <pic:nvPicPr>
                          <pic:cNvPr id="25" name="图片_3"/>
                          <pic:cNvPicPr/>
                        </pic:nvPicPr>
                        <pic:blipFill>
                          <a:blip r:embed="rId15"/>
                          <a:stretch>
                            <a:fillRect/>
                          </a:stretch>
                        </pic:blipFill>
                        <pic:spPr>
                          <a:xfrm>
                            <a:off x="0" y="0"/>
                            <a:ext cx="839470" cy="697230"/>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4C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20栋-120套，19栋-40套</w:t>
            </w:r>
          </w:p>
        </w:tc>
      </w:tr>
      <w:tr w14:paraId="6CAF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5347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56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212D6A">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合计含税总金额</w:t>
            </w:r>
          </w:p>
        </w:tc>
        <w:tc>
          <w:tcPr>
            <w:tcW w:w="45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AAC7">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bl>
    <w:p w14:paraId="0B13406A">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03943DA2">
      <w:pPr>
        <w:pStyle w:val="2"/>
        <w:pageBreakBefore w:val="0"/>
        <w:numPr>
          <w:ilvl w:val="0"/>
          <w:numId w:val="0"/>
        </w:numPr>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2.3 商务要求</w:t>
      </w:r>
    </w:p>
    <w:p w14:paraId="571FB8A0">
      <w:pPr>
        <w:pStyle w:val="2"/>
        <w:numPr>
          <w:ilvl w:val="0"/>
          <w:numId w:val="0"/>
        </w:numPr>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（1）质量标准：</w:t>
      </w:r>
    </w:p>
    <w:p w14:paraId="3F9CFFA2">
      <w:pPr>
        <w:pStyle w:val="2"/>
        <w:numPr>
          <w:ilvl w:val="0"/>
          <w:numId w:val="0"/>
        </w:numPr>
        <w:spacing w:line="360" w:lineRule="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highlight w:val="none"/>
          <w:lang w:val="en-US" w:eastAsia="zh-CN"/>
        </w:rPr>
        <w:t>1.1</w:t>
      </w:r>
      <w:r>
        <w:rPr>
          <w:rFonts w:hint="eastAsia" w:ascii="宋体" w:hAnsi="宋体" w:cs="宋体"/>
          <w:b w:val="0"/>
          <w:bCs w:val="0"/>
          <w:color w:val="auto"/>
          <w:sz w:val="28"/>
          <w:szCs w:val="28"/>
          <w:lang w:val="en-US" w:eastAsia="zh-CN"/>
        </w:rPr>
        <w:t>供应商</w:t>
      </w:r>
      <w:r>
        <w:rPr>
          <w:rFonts w:hint="eastAsia" w:ascii="宋体" w:hAnsi="宋体" w:eastAsia="宋体" w:cs="宋体"/>
          <w:b w:val="0"/>
          <w:bCs w:val="0"/>
          <w:color w:val="auto"/>
          <w:sz w:val="28"/>
          <w:szCs w:val="28"/>
          <w:lang w:val="en-US" w:eastAsia="zh-CN"/>
        </w:rPr>
        <w:t>提供的货物应当符合产品制造厂商有关技术手册、产品说明书的标准，并且不得低于国家或地方或行业标准。</w:t>
      </w:r>
    </w:p>
    <w:p w14:paraId="3042A90D">
      <w:pPr>
        <w:numPr>
          <w:ilvl w:val="0"/>
          <w:numId w:val="0"/>
        </w:numPr>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1.2</w:t>
      </w:r>
      <w:r>
        <w:rPr>
          <w:rFonts w:hint="eastAsia" w:ascii="宋体" w:hAnsi="宋体" w:cs="宋体"/>
          <w:b w:val="0"/>
          <w:bCs w:val="0"/>
          <w:color w:val="auto"/>
          <w:sz w:val="28"/>
          <w:szCs w:val="28"/>
          <w:lang w:val="en-US" w:eastAsia="zh-CN"/>
        </w:rPr>
        <w:t>供应商</w:t>
      </w:r>
      <w:r>
        <w:rPr>
          <w:rFonts w:hint="eastAsia" w:ascii="宋体" w:hAnsi="宋体" w:eastAsia="宋体" w:cs="宋体"/>
          <w:b w:val="0"/>
          <w:bCs w:val="0"/>
          <w:color w:val="auto"/>
          <w:sz w:val="28"/>
          <w:szCs w:val="28"/>
          <w:lang w:val="en-US" w:eastAsia="zh-CN"/>
        </w:rPr>
        <w:t>提供的货物必须是表面无划损、破损、无任何缺陷及隐患，必须具备出厂合格证，且进货渠道合法，在中国境内可依常规安全合法使用。</w:t>
      </w:r>
    </w:p>
    <w:p w14:paraId="13980E89">
      <w:pPr>
        <w:keepNext w:val="0"/>
        <w:keepLines w:val="0"/>
        <w:widowControl/>
        <w:numPr>
          <w:ilvl w:val="0"/>
          <w:numId w:val="4"/>
        </w:numPr>
        <w:suppressLineNumbers w:val="0"/>
        <w:jc w:val="left"/>
        <w:rPr>
          <w:rFonts w:hint="eastAsia" w:ascii="宋体" w:hAnsi="宋体" w:eastAsia="宋体" w:cs="宋体"/>
          <w:b w:val="0"/>
          <w:bCs w:val="0"/>
          <w:color w:val="auto"/>
          <w:sz w:val="28"/>
          <w:szCs w:val="28"/>
          <w:lang w:val="en-US" w:eastAsia="zh-CN"/>
        </w:rPr>
      </w:pPr>
      <w:bookmarkStart w:id="0" w:name="_Toc414376459"/>
      <w:bookmarkStart w:id="1" w:name="_Toc367785054"/>
      <w:bookmarkStart w:id="2" w:name="_Toc365277733"/>
      <w:bookmarkStart w:id="3" w:name="_Toc478389692"/>
      <w:bookmarkStart w:id="4" w:name="_Toc394308871"/>
      <w:bookmarkStart w:id="5" w:name="_Toc452453476"/>
      <w:bookmarkStart w:id="6" w:name="_Toc423788127"/>
      <w:bookmarkStart w:id="7" w:name="_Toc391021742"/>
      <w:bookmarkStart w:id="8" w:name="_Toc331577423"/>
      <w:bookmarkStart w:id="9" w:name="_Toc419471097"/>
      <w:bookmarkStart w:id="10" w:name="_Toc4485976"/>
      <w:r>
        <w:rPr>
          <w:rFonts w:hint="eastAsia" w:ascii="宋体" w:hAnsi="宋体" w:eastAsia="宋体" w:cs="宋体"/>
          <w:b w:val="0"/>
          <w:bCs w:val="0"/>
          <w:color w:val="auto"/>
          <w:kern w:val="2"/>
          <w:sz w:val="28"/>
          <w:szCs w:val="28"/>
          <w:highlight w:val="none"/>
          <w:lang w:val="zh-CN" w:eastAsia="zh-CN" w:bidi="ar-SA"/>
        </w:rPr>
        <w:t>报价要求</w:t>
      </w:r>
      <w:bookmarkEnd w:id="0"/>
      <w:bookmarkEnd w:id="1"/>
      <w:bookmarkEnd w:id="2"/>
      <w:bookmarkEnd w:id="3"/>
      <w:bookmarkEnd w:id="4"/>
      <w:bookmarkEnd w:id="5"/>
      <w:bookmarkEnd w:id="6"/>
      <w:bookmarkEnd w:id="7"/>
      <w:bookmarkEnd w:id="8"/>
      <w:bookmarkEnd w:id="9"/>
      <w:bookmarkEnd w:id="10"/>
      <w:r>
        <w:rPr>
          <w:rFonts w:hint="eastAsia" w:ascii="宋体" w:hAnsi="宋体" w:eastAsia="宋体" w:cs="宋体"/>
          <w:b w:val="0"/>
          <w:bCs w:val="0"/>
          <w:color w:val="auto"/>
          <w:kern w:val="2"/>
          <w:sz w:val="28"/>
          <w:szCs w:val="28"/>
          <w:highlight w:val="none"/>
          <w:lang w:val="zh-CN" w:eastAsia="zh-CN" w:bidi="ar-SA"/>
        </w:rPr>
        <w:t>：报价为含税报价（有效税票为增值税</w:t>
      </w:r>
      <w:r>
        <w:rPr>
          <w:rFonts w:hint="eastAsia" w:ascii="宋体" w:hAnsi="宋体" w:cs="宋体"/>
          <w:b w:val="0"/>
          <w:bCs w:val="0"/>
          <w:color w:val="auto"/>
          <w:kern w:val="2"/>
          <w:sz w:val="28"/>
          <w:szCs w:val="28"/>
          <w:highlight w:val="none"/>
          <w:lang w:val="en-US" w:eastAsia="zh-CN" w:bidi="ar-SA"/>
        </w:rPr>
        <w:t>普通</w:t>
      </w:r>
      <w:r>
        <w:rPr>
          <w:rFonts w:hint="eastAsia" w:ascii="宋体" w:hAnsi="宋体" w:eastAsia="宋体" w:cs="宋体"/>
          <w:b w:val="0"/>
          <w:bCs w:val="0"/>
          <w:color w:val="auto"/>
          <w:kern w:val="2"/>
          <w:sz w:val="28"/>
          <w:szCs w:val="28"/>
          <w:highlight w:val="none"/>
          <w:lang w:val="zh-CN" w:eastAsia="zh-CN" w:bidi="ar-SA"/>
        </w:rPr>
        <w:t>发票），报价</w:t>
      </w:r>
      <w:r>
        <w:rPr>
          <w:rFonts w:hint="eastAsia" w:ascii="宋体" w:hAnsi="宋体" w:cs="宋体"/>
          <w:b w:val="0"/>
          <w:bCs w:val="0"/>
          <w:color w:val="auto"/>
          <w:kern w:val="2"/>
          <w:sz w:val="28"/>
          <w:szCs w:val="28"/>
          <w:highlight w:val="none"/>
          <w:lang w:val="zh-CN" w:eastAsia="zh-CN" w:bidi="ar-SA"/>
        </w:rPr>
        <w:t>包括</w:t>
      </w:r>
      <w:r>
        <w:rPr>
          <w:rFonts w:hint="eastAsia" w:ascii="宋体" w:hAnsi="宋体" w:eastAsia="宋体" w:cs="宋体"/>
          <w:b w:val="0"/>
          <w:bCs w:val="0"/>
          <w:color w:val="auto"/>
          <w:kern w:val="2"/>
          <w:sz w:val="28"/>
          <w:szCs w:val="28"/>
          <w:highlight w:val="none"/>
          <w:lang w:val="zh-CN" w:eastAsia="zh-CN" w:bidi="ar-SA"/>
        </w:rPr>
        <w:t>运输费、保险费、验收费、货到工地卸车费、伴随货物交运的有关费用和标准附件价费、包含预见和不可预见的一切费用，如无列出，视作已考虑在报价内</w:t>
      </w:r>
      <w:r>
        <w:rPr>
          <w:rFonts w:hint="eastAsia" w:ascii="宋体" w:hAnsi="宋体" w:eastAsia="宋体" w:cs="宋体"/>
          <w:b w:val="0"/>
          <w:bCs w:val="0"/>
          <w:color w:val="auto"/>
          <w:sz w:val="28"/>
          <w:szCs w:val="28"/>
          <w:lang w:val="en-US" w:eastAsia="zh-CN"/>
        </w:rPr>
        <w:t>。</w:t>
      </w:r>
    </w:p>
    <w:p w14:paraId="746821EE">
      <w:pPr>
        <w:keepNext w:val="0"/>
        <w:keepLines w:val="0"/>
        <w:widowControl/>
        <w:suppressLineNumbers w:val="0"/>
        <w:jc w:val="left"/>
        <w:rPr>
          <w:rFonts w:hint="default" w:ascii="宋体" w:hAnsi="宋体" w:cs="宋体"/>
          <w:b w:val="0"/>
          <w:bCs w:val="0"/>
          <w:color w:val="auto"/>
          <w:sz w:val="24"/>
          <w:szCs w:val="24"/>
          <w:lang w:val="en-US" w:eastAsia="zh-CN"/>
        </w:rPr>
      </w:pP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货款结算方式：月结方式，当月货款次月10号前采购人凭成交人提供的发票、送货凭证结算完毕，付款最迟不超过30天。成交人应及时开具当月发票，发票时间不可超过30日。</w:t>
      </w:r>
    </w:p>
    <w:p w14:paraId="1C7C96DB">
      <w:pPr>
        <w:pStyle w:val="2"/>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（4）交付使用时间及地点：</w:t>
      </w:r>
    </w:p>
    <w:p w14:paraId="460B1729">
      <w:pPr>
        <w:pStyle w:val="2"/>
        <w:rPr>
          <w:rFonts w:hint="default"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交货时间要求：采购人下单后48小时内货到工地。</w:t>
      </w:r>
    </w:p>
    <w:p w14:paraId="6BF57C12">
      <w:pPr>
        <w:pStyle w:val="2"/>
        <w:rPr>
          <w:rFonts w:hint="eastAsia"/>
          <w:lang w:val="en-US" w:eastAsia="zh-CN"/>
        </w:rPr>
      </w:pPr>
      <w:r>
        <w:rPr>
          <w:rFonts w:hint="eastAsia" w:ascii="宋体" w:hAnsi="宋体" w:cs="宋体"/>
          <w:b w:val="0"/>
          <w:bCs w:val="0"/>
          <w:color w:val="auto"/>
          <w:sz w:val="28"/>
          <w:szCs w:val="28"/>
          <w:lang w:val="en-US" w:eastAsia="zh-CN"/>
        </w:rPr>
        <w:t>交货地点：广州市从化区城鳌大道东772号广州华夏职业学院内采购人指定地点。</w:t>
      </w:r>
    </w:p>
    <w:p w14:paraId="623BF870">
      <w:pPr>
        <w:pStyle w:val="2"/>
        <w:numPr>
          <w:ilvl w:val="0"/>
          <w:numId w:val="0"/>
        </w:numPr>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（5）质量保证和售后服务要求：成交供应商对货物提供至少一年免费全质保服务，如因材料自身出现质量问题，成交供应商负责替换同型号、规格的产品，所产生的一切费用由成交供应商负责。</w:t>
      </w:r>
    </w:p>
    <w:p w14:paraId="739D1C93">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31705A67">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2D0B034F">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076B4760">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28D727DC">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6A74B038">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18018E54">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0D6AA156">
      <w:pPr>
        <w:rPr>
          <w:rFonts w:hint="default"/>
          <w:lang w:val="en-US" w:eastAsia="zh-CN"/>
        </w:rPr>
      </w:pPr>
    </w:p>
    <w:p w14:paraId="234141BA">
      <w:pPr>
        <w:pStyle w:val="2"/>
        <w:rPr>
          <w:rFonts w:hint="eastAsia" w:asciiTheme="majorEastAsia" w:hAnsiTheme="majorEastAsia" w:eastAsiaTheme="majorEastAsia" w:cstheme="majorEastAsia"/>
          <w:b w:val="0"/>
          <w:bCs w:val="0"/>
          <w:color w:val="auto"/>
          <w:kern w:val="2"/>
          <w:sz w:val="28"/>
          <w:szCs w:val="28"/>
          <w:lang w:val="en-US" w:eastAsia="zh-CN" w:bidi="ar-SA"/>
        </w:rPr>
      </w:pPr>
    </w:p>
    <w:p w14:paraId="6CB3773C">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p>
    <w:p w14:paraId="4B7F9323">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三、响应文件</w:t>
      </w:r>
      <w:r>
        <w:rPr>
          <w:rFonts w:hint="eastAsia" w:asciiTheme="majorEastAsia" w:hAnsiTheme="majorEastAsia" w:eastAsiaTheme="majorEastAsia" w:cstheme="majorEastAsia"/>
          <w:b/>
          <w:bCs/>
          <w:color w:val="auto"/>
          <w:sz w:val="28"/>
          <w:szCs w:val="28"/>
        </w:rPr>
        <w:t xml:space="preserve">的递交 </w:t>
      </w:r>
      <w:r>
        <w:rPr>
          <w:rFonts w:hint="eastAsia" w:asciiTheme="majorEastAsia" w:hAnsiTheme="majorEastAsia" w:eastAsiaTheme="majorEastAsia" w:cstheme="majorEastAsia"/>
          <w:b/>
          <w:bCs/>
          <w:color w:val="auto"/>
          <w:sz w:val="28"/>
          <w:szCs w:val="28"/>
          <w:lang w:val="en-US" w:eastAsia="zh-CN"/>
        </w:rPr>
        <w:t xml:space="preserve"> </w:t>
      </w:r>
    </w:p>
    <w:p w14:paraId="2C95C531">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1)纸质</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文件递交的截止时间为</w:t>
      </w:r>
      <w:r>
        <w:rPr>
          <w:rFonts w:hint="eastAsia" w:asciiTheme="majorEastAsia" w:hAnsiTheme="majorEastAsia" w:eastAsiaTheme="majorEastAsia" w:cstheme="majorEastAsia"/>
          <w:b/>
          <w:bCs/>
          <w:color w:val="0000FF"/>
          <w:sz w:val="28"/>
          <w:szCs w:val="28"/>
          <w:u w:val="single"/>
          <w:lang w:val="en-US" w:eastAsia="zh-CN"/>
        </w:rPr>
        <w:t>2026</w:t>
      </w:r>
      <w:r>
        <w:rPr>
          <w:rFonts w:hint="eastAsia" w:asciiTheme="majorEastAsia" w:hAnsiTheme="majorEastAsia" w:eastAsiaTheme="majorEastAsia" w:cstheme="majorEastAsia"/>
          <w:b/>
          <w:bCs/>
          <w:color w:val="0000FF"/>
          <w:sz w:val="28"/>
          <w:szCs w:val="28"/>
          <w:highlight w:val="none"/>
          <w:u w:val="single"/>
        </w:rPr>
        <w:t>年</w:t>
      </w:r>
      <w:r>
        <w:rPr>
          <w:rFonts w:hint="eastAsia" w:asciiTheme="majorEastAsia" w:hAnsiTheme="majorEastAsia" w:eastAsiaTheme="majorEastAsia" w:cstheme="majorEastAsia"/>
          <w:b/>
          <w:bCs/>
          <w:color w:val="0000FF"/>
          <w:sz w:val="28"/>
          <w:szCs w:val="28"/>
          <w:highlight w:val="none"/>
          <w:u w:val="single"/>
          <w:lang w:val="en-US" w:eastAsia="zh-CN"/>
        </w:rPr>
        <w:t>07</w:t>
      </w:r>
      <w:r>
        <w:rPr>
          <w:rFonts w:hint="eastAsia" w:asciiTheme="majorEastAsia" w:hAnsiTheme="majorEastAsia" w:eastAsiaTheme="majorEastAsia" w:cstheme="majorEastAsia"/>
          <w:b/>
          <w:bCs/>
          <w:color w:val="0000FF"/>
          <w:sz w:val="28"/>
          <w:szCs w:val="28"/>
          <w:highlight w:val="none"/>
          <w:u w:val="single"/>
        </w:rPr>
        <w:t>月</w:t>
      </w:r>
      <w:r>
        <w:rPr>
          <w:rFonts w:hint="eastAsia" w:asciiTheme="majorEastAsia" w:hAnsiTheme="majorEastAsia" w:eastAsiaTheme="majorEastAsia" w:cstheme="majorEastAsia"/>
          <w:b/>
          <w:bCs/>
          <w:color w:val="0000FF"/>
          <w:sz w:val="28"/>
          <w:szCs w:val="28"/>
          <w:highlight w:val="none"/>
          <w:u w:val="single"/>
          <w:lang w:val="en-US" w:eastAsia="zh-CN"/>
        </w:rPr>
        <w:t>20</w:t>
      </w:r>
      <w:r>
        <w:rPr>
          <w:rFonts w:hint="eastAsia" w:asciiTheme="majorEastAsia" w:hAnsiTheme="majorEastAsia" w:eastAsiaTheme="majorEastAsia" w:cstheme="majorEastAsia"/>
          <w:b/>
          <w:bCs/>
          <w:color w:val="0000FF"/>
          <w:sz w:val="28"/>
          <w:szCs w:val="28"/>
          <w:highlight w:val="none"/>
          <w:u w:val="single"/>
        </w:rPr>
        <w:t>日</w:t>
      </w:r>
      <w:r>
        <w:rPr>
          <w:rFonts w:hint="eastAsia" w:asciiTheme="majorEastAsia" w:hAnsiTheme="majorEastAsia" w:eastAsiaTheme="majorEastAsia" w:cstheme="majorEastAsia"/>
          <w:b/>
          <w:bCs/>
          <w:color w:val="0000FF"/>
          <w:sz w:val="28"/>
          <w:szCs w:val="28"/>
          <w:highlight w:val="none"/>
          <w:u w:val="single"/>
          <w:lang w:val="en-US" w:eastAsia="zh-CN"/>
        </w:rPr>
        <w:t>上午09</w:t>
      </w:r>
      <w:r>
        <w:rPr>
          <w:rFonts w:hint="eastAsia" w:asciiTheme="majorEastAsia" w:hAnsiTheme="majorEastAsia" w:eastAsiaTheme="majorEastAsia" w:cstheme="majorEastAsia"/>
          <w:b/>
          <w:bCs/>
          <w:color w:val="0000FF"/>
          <w:sz w:val="28"/>
          <w:szCs w:val="28"/>
          <w:highlight w:val="none"/>
          <w:u w:val="single"/>
        </w:rPr>
        <w:t>时</w:t>
      </w:r>
      <w:r>
        <w:rPr>
          <w:rFonts w:hint="eastAsia" w:asciiTheme="majorEastAsia" w:hAnsiTheme="majorEastAsia" w:eastAsiaTheme="majorEastAsia" w:cstheme="majorEastAsia"/>
          <w:b/>
          <w:bCs/>
          <w:color w:val="0000FF"/>
          <w:sz w:val="28"/>
          <w:szCs w:val="28"/>
          <w:highlight w:val="none"/>
          <w:u w:val="single"/>
          <w:lang w:val="en-US" w:eastAsia="zh-CN"/>
        </w:rPr>
        <w:t>3</w:t>
      </w:r>
      <w:r>
        <w:rPr>
          <w:rFonts w:hint="eastAsia" w:asciiTheme="majorEastAsia" w:hAnsiTheme="majorEastAsia" w:eastAsiaTheme="majorEastAsia" w:cstheme="majorEastAsia"/>
          <w:b/>
          <w:bCs/>
          <w:color w:val="0000FF"/>
          <w:sz w:val="28"/>
          <w:szCs w:val="28"/>
          <w:highlight w:val="none"/>
          <w:u w:val="single"/>
        </w:rPr>
        <w:t>0分</w:t>
      </w:r>
      <w:r>
        <w:rPr>
          <w:rFonts w:hint="eastAsia" w:asciiTheme="majorEastAsia" w:hAnsiTheme="majorEastAsia" w:eastAsiaTheme="majorEastAsia" w:cstheme="majorEastAsia"/>
          <w:b/>
          <w:bCs/>
          <w:color w:val="auto"/>
          <w:sz w:val="28"/>
          <w:szCs w:val="28"/>
          <w:highlight w:val="none"/>
          <w:u w:val="single"/>
        </w:rPr>
        <w:t>，地点为广州市从化区城鳌大道东772号</w:t>
      </w:r>
      <w:r>
        <w:rPr>
          <w:rFonts w:hint="eastAsia" w:asciiTheme="majorEastAsia" w:hAnsiTheme="majorEastAsia" w:eastAsiaTheme="majorEastAsia" w:cstheme="majorEastAsia"/>
          <w:b/>
          <w:bCs/>
          <w:color w:val="auto"/>
          <w:sz w:val="28"/>
          <w:szCs w:val="28"/>
          <w:highlight w:val="none"/>
          <w:u w:val="single"/>
          <w:lang w:eastAsia="zh-CN"/>
        </w:rPr>
        <w:t>行政楼</w:t>
      </w:r>
      <w:r>
        <w:rPr>
          <w:rFonts w:hint="eastAsia" w:asciiTheme="majorEastAsia" w:hAnsiTheme="majorEastAsia" w:eastAsiaTheme="majorEastAsia" w:cstheme="majorEastAsia"/>
          <w:b/>
          <w:bCs/>
          <w:color w:val="auto"/>
          <w:sz w:val="28"/>
          <w:szCs w:val="28"/>
          <w:highlight w:val="none"/>
          <w:u w:val="single"/>
          <w:lang w:val="en-US" w:eastAsia="zh-CN"/>
        </w:rPr>
        <w:t>201招投标中心</w:t>
      </w:r>
      <w:r>
        <w:rPr>
          <w:rFonts w:hint="eastAsia" w:asciiTheme="majorEastAsia" w:hAnsiTheme="majorEastAsia" w:eastAsiaTheme="majorEastAsia" w:cstheme="majorEastAsia"/>
          <w:b/>
          <w:bCs/>
          <w:color w:val="auto"/>
          <w:sz w:val="28"/>
          <w:szCs w:val="28"/>
          <w:highlight w:val="none"/>
          <w:u w:val="single"/>
        </w:rPr>
        <w:t>会议室；</w:t>
      </w:r>
      <w:r>
        <w:rPr>
          <w:rFonts w:hint="eastAsia" w:asciiTheme="majorEastAsia" w:hAnsiTheme="majorEastAsia" w:eastAsiaTheme="majorEastAsia" w:cstheme="majorEastAsia"/>
          <w:color w:val="auto"/>
          <w:sz w:val="28"/>
          <w:szCs w:val="28"/>
          <w:highlight w:val="none"/>
          <w:lang w:eastAsia="zh-CN"/>
        </w:rPr>
        <w:t>供应商</w:t>
      </w:r>
      <w:r>
        <w:rPr>
          <w:rFonts w:hint="eastAsia" w:asciiTheme="majorEastAsia" w:hAnsiTheme="majorEastAsia" w:eastAsiaTheme="majorEastAsia" w:cstheme="majorEastAsia"/>
          <w:color w:val="auto"/>
          <w:sz w:val="28"/>
          <w:szCs w:val="28"/>
          <w:highlight w:val="none"/>
        </w:rPr>
        <w:t>的法定</w:t>
      </w:r>
      <w:r>
        <w:rPr>
          <w:rFonts w:hint="eastAsia" w:asciiTheme="majorEastAsia" w:hAnsiTheme="majorEastAsia" w:eastAsiaTheme="majorEastAsia" w:cstheme="majorEastAsia"/>
          <w:color w:val="auto"/>
          <w:sz w:val="28"/>
          <w:szCs w:val="28"/>
        </w:rPr>
        <w:t>代表人或其委托的授权代理人应准时参加，并请提前1天致电</w:t>
      </w:r>
      <w:r>
        <w:rPr>
          <w:rFonts w:hint="eastAsia" w:asciiTheme="majorEastAsia" w:hAnsiTheme="majorEastAsia" w:eastAsiaTheme="majorEastAsia" w:cstheme="majorEastAsia"/>
          <w:color w:val="auto"/>
          <w:sz w:val="28"/>
          <w:szCs w:val="28"/>
          <w:u w:val="single"/>
          <w:lang w:eastAsia="zh-CN"/>
        </w:rPr>
        <w:t>采购中心蒋老师（电话：</w:t>
      </w:r>
      <w:r>
        <w:rPr>
          <w:rFonts w:hint="eastAsia" w:asciiTheme="majorEastAsia" w:hAnsiTheme="majorEastAsia" w:eastAsiaTheme="majorEastAsia" w:cstheme="majorEastAsia"/>
          <w:color w:val="auto"/>
          <w:sz w:val="28"/>
          <w:szCs w:val="28"/>
          <w:u w:val="single"/>
          <w:lang w:val="en-US" w:eastAsia="zh-CN"/>
        </w:rPr>
        <w:t>18902288069）</w:t>
      </w:r>
      <w:r>
        <w:rPr>
          <w:rFonts w:hint="eastAsia" w:asciiTheme="majorEastAsia" w:hAnsiTheme="majorEastAsia" w:eastAsiaTheme="majorEastAsia" w:cstheme="majorEastAsia"/>
          <w:color w:val="auto"/>
          <w:sz w:val="28"/>
          <w:szCs w:val="28"/>
        </w:rPr>
        <w:t xml:space="preserve">联系进校报备事宜。 </w:t>
      </w:r>
    </w:p>
    <w:p w14:paraId="7228FA92">
      <w:pPr>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sz w:val="28"/>
          <w:szCs w:val="28"/>
          <w:u w:val="single"/>
        </w:rPr>
      </w:pPr>
      <w:r>
        <w:rPr>
          <w:rFonts w:hint="eastAsia" w:asciiTheme="majorEastAsia" w:hAnsiTheme="majorEastAsia" w:eastAsiaTheme="majorEastAsia" w:cstheme="majorEastAsia"/>
          <w:color w:val="auto"/>
          <w:sz w:val="28"/>
          <w:szCs w:val="28"/>
        </w:rPr>
        <w:t>2)</w:t>
      </w:r>
      <w:r>
        <w:rPr>
          <w:rFonts w:hint="eastAsia" w:asciiTheme="majorEastAsia" w:hAnsiTheme="majorEastAsia" w:eastAsiaTheme="majorEastAsia" w:cstheme="majorEastAsia"/>
          <w:color w:val="auto"/>
          <w:sz w:val="28"/>
          <w:szCs w:val="28"/>
          <w:lang w:eastAsia="zh-CN"/>
        </w:rPr>
        <w:t>供应商</w:t>
      </w:r>
      <w:r>
        <w:rPr>
          <w:rFonts w:hint="eastAsia" w:asciiTheme="majorEastAsia" w:hAnsiTheme="majorEastAsia" w:eastAsiaTheme="majorEastAsia" w:cstheme="majorEastAsia"/>
          <w:color w:val="auto"/>
          <w:sz w:val="28"/>
          <w:szCs w:val="28"/>
        </w:rPr>
        <w:t>应将</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文件（参考格式请见附件一）正本和副本一同装好密封。封套上应注明：</w:t>
      </w:r>
      <w:r>
        <w:rPr>
          <w:rFonts w:hint="eastAsia" w:asciiTheme="majorEastAsia" w:hAnsiTheme="majorEastAsia" w:eastAsiaTheme="majorEastAsia" w:cstheme="majorEastAsia"/>
          <w:color w:val="auto"/>
          <w:sz w:val="28"/>
          <w:szCs w:val="28"/>
          <w:u w:val="single"/>
        </w:rPr>
        <w:t>“收件人：广州华夏职业学院招投标中心 在</w:t>
      </w:r>
      <w:r>
        <w:rPr>
          <w:rFonts w:hint="eastAsia" w:asciiTheme="majorEastAsia" w:hAnsiTheme="majorEastAsia" w:eastAsiaTheme="majorEastAsia" w:cstheme="majorEastAsia"/>
          <w:color w:val="auto"/>
          <w:sz w:val="28"/>
          <w:szCs w:val="28"/>
          <w:u w:val="single"/>
          <w:lang w:val="en-US" w:eastAsia="zh-CN"/>
        </w:rPr>
        <w:t xml:space="preserve">     </w:t>
      </w:r>
      <w:r>
        <w:rPr>
          <w:rFonts w:hint="eastAsia" w:asciiTheme="majorEastAsia" w:hAnsiTheme="majorEastAsia" w:eastAsiaTheme="majorEastAsia" w:cstheme="majorEastAsia"/>
          <w:color w:val="auto"/>
          <w:sz w:val="28"/>
          <w:szCs w:val="28"/>
          <w:u w:val="single"/>
        </w:rPr>
        <w:t xml:space="preserve">年   月   日  :   </w:t>
      </w:r>
      <w:r>
        <w:rPr>
          <w:rFonts w:hint="eastAsia" w:asciiTheme="majorEastAsia" w:hAnsiTheme="majorEastAsia" w:eastAsiaTheme="majorEastAsia" w:cstheme="majorEastAsia"/>
          <w:color w:val="auto"/>
          <w:sz w:val="28"/>
          <w:szCs w:val="28"/>
          <w:u w:val="single"/>
          <w:lang w:val="en-US" w:eastAsia="zh-CN"/>
        </w:rPr>
        <w:t xml:space="preserve">        </w:t>
      </w:r>
      <w:r>
        <w:rPr>
          <w:rFonts w:hint="eastAsia" w:asciiTheme="majorEastAsia" w:hAnsiTheme="majorEastAsia" w:eastAsiaTheme="majorEastAsia" w:cstheme="majorEastAsia"/>
          <w:color w:val="auto"/>
          <w:sz w:val="28"/>
          <w:szCs w:val="28"/>
          <w:u w:val="single"/>
        </w:rPr>
        <w:t>之前不得启封的字样。”</w:t>
      </w:r>
    </w:p>
    <w:p w14:paraId="21D750BE">
      <w:pPr>
        <w:pStyle w:val="2"/>
        <w:keepNext w:val="0"/>
        <w:keepLines w:val="0"/>
        <w:pageBreakBefore w:val="0"/>
        <w:widowControl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3)</w:t>
      </w:r>
      <w:r>
        <w:rPr>
          <w:rFonts w:hint="eastAsia" w:asciiTheme="majorEastAsia" w:hAnsiTheme="majorEastAsia" w:eastAsiaTheme="majorEastAsia" w:cstheme="majorEastAsia"/>
          <w:color w:val="auto"/>
          <w:sz w:val="28"/>
          <w:szCs w:val="28"/>
          <w:lang w:eastAsia="zh-CN"/>
        </w:rPr>
        <w:t>供应商</w:t>
      </w:r>
      <w:r>
        <w:rPr>
          <w:rFonts w:hint="eastAsia" w:asciiTheme="majorEastAsia" w:hAnsiTheme="majorEastAsia" w:eastAsiaTheme="majorEastAsia" w:cstheme="majorEastAsia"/>
          <w:color w:val="auto"/>
          <w:sz w:val="28"/>
          <w:szCs w:val="28"/>
        </w:rPr>
        <w:t>应在投标截止日期前将</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文件直接送达广州华夏职业学院招投标中心，任何迟于这个时间的</w:t>
      </w:r>
      <w:r>
        <w:rPr>
          <w:rFonts w:hint="eastAsia" w:asciiTheme="majorEastAsia" w:hAnsiTheme="majorEastAsia" w:eastAsiaTheme="majorEastAsia" w:cstheme="majorEastAsia"/>
          <w:color w:val="auto"/>
          <w:sz w:val="28"/>
          <w:szCs w:val="28"/>
          <w:lang w:eastAsia="zh-CN"/>
        </w:rPr>
        <w:t>响应</w:t>
      </w:r>
      <w:r>
        <w:rPr>
          <w:rFonts w:hint="eastAsia" w:asciiTheme="majorEastAsia" w:hAnsiTheme="majorEastAsia" w:eastAsiaTheme="majorEastAsia" w:cstheme="majorEastAsia"/>
          <w:color w:val="auto"/>
          <w:sz w:val="28"/>
          <w:szCs w:val="28"/>
        </w:rPr>
        <w:t>文件将被拒绝。邮寄、传真和电传的</w:t>
      </w:r>
      <w:r>
        <w:rPr>
          <w:rFonts w:hint="eastAsia" w:asciiTheme="majorEastAsia" w:hAnsiTheme="majorEastAsia" w:eastAsiaTheme="majorEastAsia" w:cstheme="majorEastAsia"/>
          <w:color w:val="auto"/>
          <w:sz w:val="28"/>
          <w:szCs w:val="28"/>
          <w:lang w:eastAsia="zh-CN"/>
        </w:rPr>
        <w:t>投标</w:t>
      </w:r>
      <w:r>
        <w:rPr>
          <w:rFonts w:hint="eastAsia" w:asciiTheme="majorEastAsia" w:hAnsiTheme="majorEastAsia" w:eastAsiaTheme="majorEastAsia" w:cstheme="majorEastAsia"/>
          <w:color w:val="auto"/>
          <w:sz w:val="28"/>
          <w:szCs w:val="28"/>
        </w:rPr>
        <w:t>文件将被拒绝。</w:t>
      </w:r>
      <w:r>
        <w:rPr>
          <w:rFonts w:hint="eastAsia" w:asciiTheme="majorEastAsia" w:hAnsiTheme="majorEastAsia" w:eastAsiaTheme="majorEastAsia" w:cstheme="majorEastAsia"/>
          <w:b/>
          <w:bCs/>
          <w:color w:val="auto"/>
          <w:sz w:val="28"/>
          <w:szCs w:val="28"/>
        </w:rPr>
        <w:t xml:space="preserve"> </w:t>
      </w:r>
    </w:p>
    <w:p w14:paraId="467A8891">
      <w:pPr>
        <w:keepNext w:val="0"/>
        <w:keepLines w:val="0"/>
        <w:pageBreakBefore w:val="0"/>
        <w:widowControl w:val="0"/>
        <w:kinsoku/>
        <w:wordWrap/>
        <w:overflowPunct/>
        <w:topLinePunct w:val="0"/>
        <w:autoSpaceDE/>
        <w:autoSpaceDN/>
        <w:bidi w:val="0"/>
        <w:snapToGrid/>
        <w:spacing w:line="360" w:lineRule="auto"/>
        <w:jc w:val="left"/>
        <w:rPr>
          <w:rFonts w:hint="eastAsia" w:asciiTheme="majorEastAsia" w:hAnsiTheme="majorEastAsia" w:eastAsiaTheme="majorEastAsia" w:cstheme="majorEastAsia"/>
          <w:color w:val="auto"/>
          <w:sz w:val="28"/>
          <w:szCs w:val="28"/>
          <w:lang w:val="en-US" w:eastAsia="zh-CN"/>
        </w:rPr>
      </w:pPr>
      <w:r>
        <w:rPr>
          <w:rFonts w:hint="eastAsia" w:asciiTheme="majorEastAsia" w:hAnsiTheme="majorEastAsia" w:eastAsiaTheme="majorEastAsia" w:cstheme="majorEastAsia"/>
          <w:b/>
          <w:bCs/>
          <w:color w:val="auto"/>
          <w:kern w:val="2"/>
          <w:sz w:val="28"/>
          <w:szCs w:val="28"/>
          <w:lang w:val="en-US" w:eastAsia="zh-CN" w:bidi="ar-SA"/>
        </w:rPr>
        <w:t>四、评定原则</w:t>
      </w:r>
      <w:r>
        <w:rPr>
          <w:rFonts w:hint="eastAsia" w:asciiTheme="majorEastAsia" w:hAnsiTheme="majorEastAsia" w:eastAsiaTheme="majorEastAsia" w:cstheme="majorEastAsia"/>
          <w:color w:val="auto"/>
          <w:sz w:val="28"/>
          <w:szCs w:val="28"/>
        </w:rPr>
        <w:br w:type="textWrapping"/>
      </w:r>
      <w:r>
        <w:rPr>
          <w:rFonts w:hint="eastAsia" w:asciiTheme="majorEastAsia" w:hAnsiTheme="majorEastAsia" w:eastAsiaTheme="majorEastAsia" w:cstheme="majorEastAsia"/>
          <w:color w:val="auto"/>
          <w:sz w:val="28"/>
          <w:szCs w:val="28"/>
          <w:lang w:val="en-US" w:eastAsia="zh-CN"/>
        </w:rPr>
        <w:t>4.1、</w:t>
      </w:r>
      <w:r>
        <w:rPr>
          <w:rFonts w:hint="eastAsia" w:asciiTheme="majorEastAsia" w:hAnsiTheme="majorEastAsia" w:eastAsiaTheme="majorEastAsia" w:cstheme="majorEastAsia"/>
          <w:color w:val="auto"/>
          <w:sz w:val="28"/>
          <w:szCs w:val="28"/>
        </w:rPr>
        <w:t>本次项目按公正、科学、客观、平等竞争的要求，推荐确定信誉好、资质全、报价合理、配合服务良好的</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单位。</w:t>
      </w:r>
      <w:r>
        <w:rPr>
          <w:rFonts w:hint="eastAsia" w:asciiTheme="majorEastAsia" w:hAnsiTheme="majorEastAsia" w:eastAsiaTheme="majorEastAsia" w:cstheme="majorEastAsia"/>
          <w:color w:val="auto"/>
          <w:sz w:val="28"/>
          <w:szCs w:val="28"/>
        </w:rPr>
        <w:br w:type="textWrapping"/>
      </w:r>
      <w:r>
        <w:rPr>
          <w:rFonts w:hint="eastAsia" w:asciiTheme="majorEastAsia" w:hAnsiTheme="majorEastAsia" w:eastAsiaTheme="majorEastAsia" w:cstheme="majorEastAsia"/>
          <w:color w:val="auto"/>
          <w:sz w:val="28"/>
          <w:szCs w:val="28"/>
          <w:lang w:val="en-US" w:eastAsia="zh-CN"/>
        </w:rPr>
        <w:t>4.2、本次项目根据投标人报价情况来决定报价轮次。最终</w:t>
      </w:r>
      <w:r>
        <w:rPr>
          <w:rFonts w:hint="eastAsia" w:asciiTheme="majorEastAsia" w:hAnsiTheme="majorEastAsia" w:eastAsiaTheme="majorEastAsia" w:cstheme="majorEastAsia"/>
          <w:color w:val="auto"/>
          <w:sz w:val="28"/>
          <w:szCs w:val="28"/>
        </w:rPr>
        <w:t>我</w:t>
      </w:r>
      <w:r>
        <w:rPr>
          <w:rFonts w:hint="eastAsia" w:asciiTheme="majorEastAsia" w:hAnsiTheme="majorEastAsia" w:eastAsiaTheme="majorEastAsia" w:cstheme="majorEastAsia"/>
          <w:color w:val="auto"/>
          <w:sz w:val="28"/>
          <w:szCs w:val="28"/>
          <w:lang w:eastAsia="zh-CN"/>
        </w:rPr>
        <w:t>中心</w:t>
      </w:r>
      <w:r>
        <w:rPr>
          <w:rFonts w:hint="eastAsia" w:asciiTheme="majorEastAsia" w:hAnsiTheme="majorEastAsia" w:eastAsiaTheme="majorEastAsia" w:cstheme="majorEastAsia"/>
          <w:color w:val="auto"/>
          <w:sz w:val="28"/>
          <w:szCs w:val="28"/>
        </w:rPr>
        <w:t>将根据</w:t>
      </w:r>
      <w:r>
        <w:rPr>
          <w:rFonts w:hint="eastAsia" w:asciiTheme="majorEastAsia" w:hAnsiTheme="majorEastAsia" w:eastAsiaTheme="majorEastAsia" w:cstheme="majorEastAsia"/>
          <w:color w:val="auto"/>
          <w:sz w:val="28"/>
          <w:szCs w:val="28"/>
          <w:lang w:eastAsia="zh-CN"/>
        </w:rPr>
        <w:t>谈判小组成员的综合</w:t>
      </w:r>
      <w:r>
        <w:rPr>
          <w:rFonts w:hint="eastAsia" w:asciiTheme="majorEastAsia" w:hAnsiTheme="majorEastAsia" w:eastAsiaTheme="majorEastAsia" w:cstheme="majorEastAsia"/>
          <w:color w:val="auto"/>
          <w:sz w:val="28"/>
          <w:szCs w:val="28"/>
        </w:rPr>
        <w:t>评审结果推荐</w:t>
      </w:r>
      <w:r>
        <w:rPr>
          <w:rFonts w:hint="eastAsia" w:asciiTheme="majorEastAsia" w:hAnsiTheme="majorEastAsia" w:eastAsiaTheme="majorEastAsia" w:cstheme="majorEastAsia"/>
          <w:color w:val="auto"/>
          <w:sz w:val="28"/>
          <w:szCs w:val="28"/>
          <w:lang w:val="en-US" w:eastAsia="zh-CN"/>
        </w:rPr>
        <w:t>2</w:t>
      </w:r>
      <w:r>
        <w:rPr>
          <w:rFonts w:hint="eastAsia" w:asciiTheme="majorEastAsia" w:hAnsiTheme="majorEastAsia" w:eastAsiaTheme="majorEastAsia" w:cstheme="majorEastAsia"/>
          <w:color w:val="auto"/>
          <w:sz w:val="28"/>
          <w:szCs w:val="28"/>
        </w:rPr>
        <w:t>名</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候选人报校领导确定</w:t>
      </w:r>
      <w:r>
        <w:rPr>
          <w:rFonts w:hint="eastAsia" w:asciiTheme="majorEastAsia" w:hAnsiTheme="majorEastAsia" w:eastAsiaTheme="majorEastAsia" w:cstheme="majorEastAsia"/>
          <w:color w:val="auto"/>
          <w:sz w:val="28"/>
          <w:szCs w:val="28"/>
          <w:lang w:val="en-US" w:eastAsia="zh-CN"/>
        </w:rPr>
        <w:t>1名</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人。</w:t>
      </w:r>
      <w:r>
        <w:rPr>
          <w:rFonts w:hint="eastAsia" w:asciiTheme="majorEastAsia" w:hAnsiTheme="majorEastAsia" w:eastAsiaTheme="majorEastAsia" w:cstheme="majorEastAsia"/>
          <w:color w:val="auto"/>
          <w:sz w:val="28"/>
          <w:szCs w:val="28"/>
          <w:lang w:val="en-US" w:eastAsia="zh-CN"/>
        </w:rPr>
        <w:t xml:space="preserve"> </w:t>
      </w:r>
    </w:p>
    <w:p w14:paraId="25B9558D">
      <w:pPr>
        <w:keepNext w:val="0"/>
        <w:keepLines w:val="0"/>
        <w:pageBreakBefore w:val="0"/>
        <w:widowControl w:val="0"/>
        <w:kinsoku/>
        <w:wordWrap/>
        <w:overflowPunct/>
        <w:topLinePunct w:val="0"/>
        <w:autoSpaceDE/>
        <w:autoSpaceDN/>
        <w:bidi w:val="0"/>
        <w:snapToGrid/>
        <w:spacing w:line="360" w:lineRule="auto"/>
        <w:jc w:val="left"/>
        <w:rPr>
          <w:rFonts w:hint="eastAsia" w:asciiTheme="majorEastAsia" w:hAnsiTheme="majorEastAsia" w:eastAsiaTheme="majorEastAsia" w:cstheme="majorEastAsia"/>
          <w:b/>
          <w:bCs/>
          <w:color w:val="auto"/>
          <w:kern w:val="2"/>
          <w:sz w:val="28"/>
          <w:szCs w:val="28"/>
          <w:lang w:val="en-US" w:eastAsia="zh-CN" w:bidi="ar-SA"/>
        </w:rPr>
      </w:pPr>
      <w:r>
        <w:rPr>
          <w:rFonts w:hint="eastAsia" w:asciiTheme="majorEastAsia" w:hAnsiTheme="majorEastAsia" w:eastAsiaTheme="majorEastAsia" w:cstheme="majorEastAsia"/>
          <w:b/>
          <w:bCs/>
          <w:color w:val="auto"/>
          <w:kern w:val="2"/>
          <w:sz w:val="28"/>
          <w:szCs w:val="28"/>
          <w:lang w:val="en-US" w:eastAsia="zh-CN" w:bidi="ar-SA"/>
        </w:rPr>
        <w:t>五、合同授予</w:t>
      </w:r>
    </w:p>
    <w:p w14:paraId="18F15431">
      <w:pPr>
        <w:keepNext w:val="0"/>
        <w:keepLines w:val="0"/>
        <w:pageBreakBefore w:val="0"/>
        <w:widowControl w:val="0"/>
        <w:kinsoku/>
        <w:wordWrap/>
        <w:overflowPunct/>
        <w:topLinePunct w:val="0"/>
        <w:autoSpaceDE/>
        <w:autoSpaceDN/>
        <w:bidi w:val="0"/>
        <w:snapToGrid/>
        <w:spacing w:line="360" w:lineRule="auto"/>
        <w:jc w:val="left"/>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lang w:val="en-US" w:eastAsia="zh-CN"/>
        </w:rPr>
        <w:t>5.1</w:t>
      </w:r>
      <w:r>
        <w:rPr>
          <w:rFonts w:hint="eastAsia" w:asciiTheme="majorEastAsia" w:hAnsiTheme="majorEastAsia" w:eastAsiaTheme="majorEastAsia" w:cstheme="majorEastAsia"/>
          <w:color w:val="auto"/>
          <w:sz w:val="28"/>
          <w:szCs w:val="28"/>
        </w:rPr>
        <w:t>经评标后确定</w:t>
      </w:r>
      <w:r>
        <w:rPr>
          <w:rFonts w:hint="eastAsia" w:asciiTheme="majorEastAsia" w:hAnsiTheme="majorEastAsia" w:eastAsiaTheme="majorEastAsia" w:cstheme="majorEastAsia"/>
          <w:color w:val="auto"/>
          <w:sz w:val="28"/>
          <w:szCs w:val="28"/>
          <w:lang w:eastAsia="zh-CN"/>
        </w:rPr>
        <w:t>成交</w:t>
      </w:r>
      <w:r>
        <w:rPr>
          <w:rFonts w:hint="eastAsia" w:asciiTheme="majorEastAsia" w:hAnsiTheme="majorEastAsia" w:eastAsiaTheme="majorEastAsia" w:cstheme="majorEastAsia"/>
          <w:color w:val="auto"/>
          <w:sz w:val="28"/>
          <w:szCs w:val="28"/>
        </w:rPr>
        <w:t>单位并按要求签订合同（合同具体内容根据</w:t>
      </w:r>
      <w:r>
        <w:rPr>
          <w:rFonts w:hint="eastAsia" w:asciiTheme="majorEastAsia" w:hAnsiTheme="majorEastAsia" w:eastAsiaTheme="majorEastAsia" w:cstheme="majorEastAsia"/>
          <w:color w:val="auto"/>
          <w:sz w:val="28"/>
          <w:szCs w:val="28"/>
          <w:lang w:eastAsia="zh-CN"/>
        </w:rPr>
        <w:t>采购</w:t>
      </w:r>
      <w:r>
        <w:rPr>
          <w:rFonts w:hint="eastAsia" w:asciiTheme="majorEastAsia" w:hAnsiTheme="majorEastAsia" w:eastAsiaTheme="majorEastAsia" w:cstheme="majorEastAsia"/>
          <w:color w:val="auto"/>
          <w:sz w:val="28"/>
          <w:szCs w:val="28"/>
        </w:rPr>
        <w:t>文件和</w:t>
      </w:r>
      <w:r>
        <w:rPr>
          <w:rFonts w:hint="eastAsia" w:asciiTheme="majorEastAsia" w:hAnsiTheme="majorEastAsia" w:eastAsiaTheme="majorEastAsia" w:cstheme="majorEastAsia"/>
          <w:color w:val="auto"/>
          <w:sz w:val="28"/>
          <w:szCs w:val="28"/>
          <w:lang w:eastAsia="zh-CN"/>
        </w:rPr>
        <w:t>成交供应商</w:t>
      </w:r>
      <w:r>
        <w:rPr>
          <w:rFonts w:hint="eastAsia" w:asciiTheme="majorEastAsia" w:hAnsiTheme="majorEastAsia" w:eastAsiaTheme="majorEastAsia" w:cstheme="majorEastAsia"/>
          <w:color w:val="auto"/>
          <w:sz w:val="28"/>
          <w:szCs w:val="28"/>
        </w:rPr>
        <w:t>的</w:t>
      </w:r>
      <w:r>
        <w:rPr>
          <w:rFonts w:hint="eastAsia" w:asciiTheme="majorEastAsia" w:hAnsiTheme="majorEastAsia" w:eastAsiaTheme="majorEastAsia" w:cstheme="majorEastAsia"/>
          <w:color w:val="auto"/>
          <w:sz w:val="28"/>
          <w:szCs w:val="28"/>
          <w:lang w:eastAsia="zh-CN"/>
        </w:rPr>
        <w:t>报价</w:t>
      </w:r>
      <w:r>
        <w:rPr>
          <w:rFonts w:hint="eastAsia" w:asciiTheme="majorEastAsia" w:hAnsiTheme="majorEastAsia" w:eastAsiaTheme="majorEastAsia" w:cstheme="majorEastAsia"/>
          <w:color w:val="auto"/>
          <w:sz w:val="28"/>
          <w:szCs w:val="28"/>
        </w:rPr>
        <w:t>文件双方协商确认）。</w:t>
      </w:r>
    </w:p>
    <w:p w14:paraId="2DD2360E">
      <w:pPr>
        <w:spacing w:line="360" w:lineRule="auto"/>
        <w:jc w:val="left"/>
        <w:rPr>
          <w:rFonts w:hint="eastAsia" w:asciiTheme="majorEastAsia" w:hAnsiTheme="majorEastAsia" w:eastAsiaTheme="majorEastAsia" w:cstheme="majorEastAsia"/>
          <w:color w:val="auto"/>
          <w:sz w:val="28"/>
          <w:szCs w:val="28"/>
          <w:lang w:val="en-US" w:eastAsia="zh-CN"/>
        </w:rPr>
      </w:pPr>
      <w:r>
        <w:rPr>
          <w:rFonts w:hint="eastAsia" w:asciiTheme="majorEastAsia" w:hAnsiTheme="majorEastAsia" w:eastAsiaTheme="majorEastAsia" w:cstheme="majorEastAsia"/>
          <w:b w:val="0"/>
          <w:bCs w:val="0"/>
          <w:color w:val="auto"/>
          <w:sz w:val="28"/>
          <w:szCs w:val="28"/>
          <w:lang w:val="en-US" w:eastAsia="zh-CN"/>
        </w:rPr>
        <w:t>5.2谈判小组及采购人不向落选供应商解释落选原因。本谈判文件的最终解释权归：“广州华夏职业学院</w:t>
      </w:r>
      <w:r>
        <w:rPr>
          <w:rFonts w:hint="eastAsia" w:asciiTheme="majorEastAsia" w:hAnsiTheme="majorEastAsia" w:eastAsiaTheme="majorEastAsia" w:cstheme="majorEastAsia"/>
          <w:color w:val="auto"/>
          <w:sz w:val="28"/>
          <w:szCs w:val="28"/>
        </w:rPr>
        <w:t>招投标中心</w:t>
      </w:r>
      <w:r>
        <w:rPr>
          <w:rFonts w:hint="eastAsia" w:asciiTheme="majorEastAsia" w:hAnsiTheme="majorEastAsia" w:eastAsiaTheme="majorEastAsia" w:cstheme="majorEastAsia"/>
          <w:b w:val="0"/>
          <w:bCs w:val="0"/>
          <w:color w:val="auto"/>
          <w:sz w:val="28"/>
          <w:szCs w:val="28"/>
          <w:lang w:val="en-US" w:eastAsia="zh-CN"/>
        </w:rPr>
        <w:t>”。</w:t>
      </w:r>
    </w:p>
    <w:p w14:paraId="2CD2F964">
      <w:pPr>
        <w:pageBreakBefore w:val="0"/>
        <w:kinsoku/>
        <w:wordWrap/>
        <w:overflowPunct/>
        <w:topLinePunct w:val="0"/>
        <w:autoSpaceDE/>
        <w:autoSpaceDN/>
        <w:bidi w:val="0"/>
        <w:snapToGrid/>
        <w:spacing w:line="360" w:lineRule="auto"/>
        <w:jc w:val="right"/>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广州华夏职业学院招投标中心</w:t>
      </w:r>
    </w:p>
    <w:p w14:paraId="4063A13A">
      <w:pPr>
        <w:pageBreakBefore w:val="0"/>
        <w:kinsoku/>
        <w:wordWrap/>
        <w:overflowPunct/>
        <w:topLinePunct w:val="0"/>
        <w:autoSpaceDE/>
        <w:autoSpaceDN/>
        <w:bidi w:val="0"/>
        <w:snapToGrid/>
        <w:spacing w:line="360" w:lineRule="auto"/>
        <w:ind w:firstLine="5880" w:firstLineChars="2100"/>
        <w:jc w:val="right"/>
        <w:rPr>
          <w:rFonts w:hint="eastAsia" w:asciiTheme="majorEastAsia" w:hAnsiTheme="majorEastAsia" w:eastAsiaTheme="majorEastAsia" w:cstheme="majorEastAsia"/>
          <w:color w:val="auto"/>
          <w:sz w:val="28"/>
          <w:szCs w:val="28"/>
          <w:lang w:eastAsia="zh-CN"/>
        </w:rPr>
      </w:pPr>
      <w:r>
        <w:rPr>
          <w:rFonts w:hint="eastAsia" w:asciiTheme="majorEastAsia" w:hAnsiTheme="majorEastAsia" w:eastAsiaTheme="majorEastAsia" w:cstheme="majorEastAsia"/>
          <w:color w:val="auto"/>
          <w:sz w:val="28"/>
          <w:szCs w:val="28"/>
        </w:rPr>
        <w:t>联系人：</w:t>
      </w:r>
      <w:r>
        <w:rPr>
          <w:rFonts w:hint="eastAsia" w:asciiTheme="majorEastAsia" w:hAnsiTheme="majorEastAsia" w:eastAsiaTheme="majorEastAsia" w:cstheme="majorEastAsia"/>
          <w:color w:val="auto"/>
          <w:sz w:val="28"/>
          <w:szCs w:val="28"/>
          <w:lang w:eastAsia="zh-CN"/>
        </w:rPr>
        <w:t>杨老师</w:t>
      </w:r>
    </w:p>
    <w:p w14:paraId="2E0BA8BB">
      <w:pPr>
        <w:pageBreakBefore w:val="0"/>
        <w:kinsoku/>
        <w:wordWrap/>
        <w:overflowPunct/>
        <w:topLinePunct w:val="0"/>
        <w:autoSpaceDE/>
        <w:autoSpaceDN/>
        <w:bidi w:val="0"/>
        <w:snapToGrid/>
        <w:spacing w:line="360" w:lineRule="auto"/>
        <w:jc w:val="right"/>
        <w:rPr>
          <w:rFonts w:hint="eastAsia" w:asciiTheme="majorEastAsia" w:hAnsiTheme="majorEastAsia" w:eastAsiaTheme="majorEastAsia" w:cstheme="majorEastAsia"/>
          <w:color w:val="auto"/>
          <w:sz w:val="28"/>
          <w:szCs w:val="28"/>
        </w:rPr>
      </w:pPr>
      <w:r>
        <w:rPr>
          <w:rFonts w:hint="eastAsia" w:asciiTheme="majorEastAsia" w:hAnsiTheme="majorEastAsia" w:eastAsiaTheme="majorEastAsia" w:cstheme="majorEastAsia"/>
          <w:color w:val="auto"/>
          <w:sz w:val="28"/>
          <w:szCs w:val="28"/>
        </w:rPr>
        <w:t xml:space="preserve">                                    电话： 020-37964903 </w:t>
      </w:r>
    </w:p>
    <w:p w14:paraId="5601E2DF">
      <w:pPr>
        <w:pStyle w:val="2"/>
        <w:pageBreakBefore w:val="0"/>
        <w:kinsoku/>
        <w:wordWrap/>
        <w:overflowPunct/>
        <w:topLinePunct w:val="0"/>
        <w:autoSpaceDE/>
        <w:autoSpaceDN/>
        <w:bidi w:val="0"/>
        <w:adjustRightInd w:val="0"/>
        <w:snapToGrid/>
        <w:spacing w:line="360" w:lineRule="auto"/>
        <w:jc w:val="right"/>
        <w:textAlignment w:val="baseline"/>
        <w:rPr>
          <w:rFonts w:hint="default" w:asciiTheme="majorEastAsia" w:hAnsiTheme="majorEastAsia" w:eastAsiaTheme="majorEastAsia" w:cstheme="majorEastAsia"/>
          <w:b/>
          <w:color w:val="auto"/>
          <w:kern w:val="0"/>
          <w:sz w:val="28"/>
          <w:szCs w:val="28"/>
          <w:lang w:val="en-US" w:eastAsia="zh-CN"/>
        </w:rPr>
      </w:pPr>
      <w:r>
        <w:rPr>
          <w:rFonts w:hint="eastAsia" w:asciiTheme="majorEastAsia" w:hAnsiTheme="majorEastAsia" w:eastAsiaTheme="majorEastAsia" w:cstheme="majorEastAsia"/>
          <w:color w:val="auto"/>
          <w:sz w:val="28"/>
          <w:szCs w:val="28"/>
        </w:rPr>
        <w:t xml:space="preserve">                         </w:t>
      </w:r>
      <w:r>
        <w:rPr>
          <w:rFonts w:hint="eastAsia" w:asciiTheme="majorEastAsia" w:hAnsiTheme="majorEastAsia" w:eastAsiaTheme="majorEastAsia" w:cstheme="majorEastAsia"/>
          <w:color w:val="auto"/>
          <w:sz w:val="28"/>
          <w:szCs w:val="28"/>
          <w:lang w:val="en-US" w:eastAsia="zh-CN"/>
        </w:rPr>
        <w:t xml:space="preserve"> 2026</w:t>
      </w:r>
      <w:r>
        <w:rPr>
          <w:rFonts w:hint="eastAsia" w:asciiTheme="majorEastAsia" w:hAnsiTheme="majorEastAsia" w:eastAsiaTheme="majorEastAsia" w:cstheme="majorEastAsia"/>
          <w:color w:val="auto"/>
          <w:sz w:val="28"/>
          <w:szCs w:val="28"/>
        </w:rPr>
        <w:t>年</w:t>
      </w:r>
      <w:r>
        <w:rPr>
          <w:rFonts w:hint="eastAsia" w:asciiTheme="majorEastAsia" w:hAnsiTheme="majorEastAsia" w:eastAsiaTheme="majorEastAsia" w:cstheme="majorEastAsia"/>
          <w:color w:val="auto"/>
          <w:sz w:val="28"/>
          <w:szCs w:val="28"/>
          <w:lang w:val="en-US" w:eastAsia="zh-CN"/>
        </w:rPr>
        <w:t>07</w:t>
      </w:r>
      <w:r>
        <w:rPr>
          <w:rFonts w:hint="eastAsia" w:asciiTheme="majorEastAsia" w:hAnsiTheme="majorEastAsia" w:eastAsiaTheme="majorEastAsia" w:cstheme="majorEastAsia"/>
          <w:color w:val="auto"/>
          <w:sz w:val="28"/>
          <w:szCs w:val="28"/>
        </w:rPr>
        <w:t>月</w:t>
      </w:r>
      <w:r>
        <w:rPr>
          <w:rFonts w:hint="eastAsia" w:asciiTheme="majorEastAsia" w:hAnsiTheme="majorEastAsia" w:eastAsiaTheme="majorEastAsia" w:cstheme="majorEastAsia"/>
          <w:color w:val="auto"/>
          <w:sz w:val="28"/>
          <w:szCs w:val="28"/>
          <w:lang w:val="en-US" w:eastAsia="zh-CN"/>
        </w:rPr>
        <w:t>14日</w:t>
      </w:r>
    </w:p>
    <w:p w14:paraId="69D940E9">
      <w:pPr>
        <w:pageBreakBefore w:val="0"/>
        <w:kinsoku/>
        <w:wordWrap/>
        <w:overflowPunct/>
        <w:topLinePunct w:val="0"/>
        <w:autoSpaceDE/>
        <w:autoSpaceDN/>
        <w:bidi w:val="0"/>
        <w:snapToGrid/>
        <w:spacing w:line="360" w:lineRule="auto"/>
        <w:rPr>
          <w:rFonts w:hint="eastAsia" w:asciiTheme="majorEastAsia" w:hAnsiTheme="majorEastAsia" w:eastAsiaTheme="majorEastAsia" w:cstheme="majorEastAsia"/>
          <w:b/>
          <w:color w:val="auto"/>
          <w:kern w:val="0"/>
          <w:sz w:val="28"/>
          <w:szCs w:val="28"/>
        </w:rPr>
      </w:pPr>
      <w:r>
        <w:rPr>
          <w:rFonts w:hint="eastAsia" w:asciiTheme="majorEastAsia" w:hAnsiTheme="majorEastAsia" w:eastAsiaTheme="majorEastAsia" w:cstheme="majorEastAsia"/>
          <w:b/>
          <w:color w:val="auto"/>
          <w:kern w:val="0"/>
          <w:sz w:val="28"/>
          <w:szCs w:val="28"/>
        </w:rPr>
        <w:br w:type="page"/>
      </w:r>
    </w:p>
    <w:p w14:paraId="347107A3">
      <w:pPr>
        <w:pageBreakBefore w:val="0"/>
        <w:kinsoku/>
        <w:wordWrap/>
        <w:overflowPunct/>
        <w:topLinePunct w:val="0"/>
        <w:autoSpaceDE/>
        <w:autoSpaceDN/>
        <w:bidi w:val="0"/>
        <w:snapToGrid/>
        <w:spacing w:line="360" w:lineRule="auto"/>
        <w:rPr>
          <w:rFonts w:hint="eastAsia" w:ascii="宋体" w:hAnsi="宋体" w:eastAsia="宋体" w:cs="宋体"/>
          <w:color w:val="auto"/>
          <w:kern w:val="0"/>
          <w:sz w:val="28"/>
          <w:szCs w:val="28"/>
        </w:rPr>
      </w:pPr>
      <w:r>
        <w:rPr>
          <w:rFonts w:hint="eastAsia" w:ascii="宋体" w:hAnsi="宋体" w:eastAsia="宋体" w:cs="宋体"/>
          <w:b/>
          <w:color w:val="auto"/>
          <w:kern w:val="0"/>
          <w:sz w:val="28"/>
          <w:szCs w:val="28"/>
        </w:rPr>
        <w:t>附件一： 响应文件参考格式</w:t>
      </w:r>
    </w:p>
    <w:tbl>
      <w:tblPr>
        <w:tblStyle w:val="16"/>
        <w:tblpPr w:leftFromText="180" w:rightFromText="180" w:vertAnchor="text" w:horzAnchor="margin" w:tblpXSpec="right" w:tblpY="102"/>
        <w:tblW w:w="18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tblGrid>
      <w:tr w14:paraId="71E3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842" w:type="dxa"/>
          </w:tcPr>
          <w:p w14:paraId="3D9AF523">
            <w:pPr>
              <w:pStyle w:val="4"/>
              <w:keepNext w:val="0"/>
              <w:keepLines w:val="0"/>
              <w:pageBreakBefore w:val="0"/>
              <w:widowControl/>
              <w:kinsoku/>
              <w:wordWrap/>
              <w:overflowPunct/>
              <w:topLinePunct w:val="0"/>
              <w:autoSpaceDE/>
              <w:autoSpaceDN/>
              <w:bidi w:val="0"/>
              <w:snapToGrid/>
              <w:spacing w:before="100" w:beforeAutospacing="1" w:after="100" w:afterAutospacing="1" w:line="360" w:lineRule="auto"/>
              <w:jc w:val="center"/>
              <w:rPr>
                <w:rFonts w:hint="eastAsia" w:ascii="宋体" w:hAnsi="宋体" w:eastAsia="宋体" w:cs="宋体"/>
                <w:color w:val="auto"/>
                <w:kern w:val="0"/>
              </w:rPr>
            </w:pPr>
            <w:bookmarkStart w:id="11" w:name="_Toc390088376"/>
            <w:r>
              <w:rPr>
                <w:rFonts w:hint="eastAsia" w:ascii="宋体" w:hAnsi="宋体" w:eastAsia="宋体" w:cs="宋体"/>
                <w:b w:val="0"/>
                <w:color w:val="auto"/>
                <w:kern w:val="0"/>
              </w:rPr>
              <w:t>正本或副本</w:t>
            </w:r>
            <w:bookmarkEnd w:id="11"/>
          </w:p>
        </w:tc>
      </w:tr>
    </w:tbl>
    <w:p w14:paraId="3C00F198">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w:t>
      </w:r>
    </w:p>
    <w:p w14:paraId="36CE7025">
      <w:pPr>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32"/>
          <w:szCs w:val="32"/>
          <w:u w:val="single"/>
        </w:rPr>
      </w:pPr>
    </w:p>
    <w:p w14:paraId="7EA0BBB8">
      <w:pPr>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u w:val="single"/>
        </w:rPr>
        <w:t xml:space="preserve">                </w:t>
      </w:r>
      <w:r>
        <w:rPr>
          <w:rFonts w:hint="eastAsia" w:ascii="宋体" w:hAnsi="宋体" w:eastAsia="宋体" w:cs="宋体"/>
          <w:b/>
          <w:color w:val="auto"/>
          <w:sz w:val="32"/>
          <w:szCs w:val="32"/>
        </w:rPr>
        <w:t>（项目名称）</w:t>
      </w:r>
    </w:p>
    <w:p w14:paraId="5968A103">
      <w:pPr>
        <w:pageBreakBefore w:val="0"/>
        <w:kinsoku/>
        <w:wordWrap/>
        <w:overflowPunct/>
        <w:topLinePunct w:val="0"/>
        <w:autoSpaceDE/>
        <w:autoSpaceDN/>
        <w:bidi w:val="0"/>
        <w:snapToGrid/>
        <w:spacing w:line="360" w:lineRule="auto"/>
        <w:jc w:val="both"/>
        <w:rPr>
          <w:rFonts w:hint="eastAsia" w:ascii="宋体" w:hAnsi="宋体" w:eastAsia="宋体" w:cs="宋体"/>
          <w:b/>
          <w:color w:val="auto"/>
          <w:sz w:val="72"/>
          <w:szCs w:val="72"/>
        </w:rPr>
      </w:pPr>
    </w:p>
    <w:p w14:paraId="371061D6">
      <w:pPr>
        <w:pStyle w:val="2"/>
        <w:pageBreakBefore w:val="0"/>
        <w:kinsoku/>
        <w:wordWrap/>
        <w:overflowPunct/>
        <w:topLinePunct w:val="0"/>
        <w:autoSpaceDE/>
        <w:autoSpaceDN/>
        <w:bidi w:val="0"/>
        <w:snapToGrid/>
        <w:spacing w:line="360" w:lineRule="auto"/>
        <w:rPr>
          <w:rFonts w:hint="eastAsia" w:ascii="宋体" w:hAnsi="宋体" w:eastAsia="宋体" w:cs="宋体"/>
          <w:b/>
          <w:color w:val="auto"/>
          <w:sz w:val="72"/>
          <w:szCs w:val="72"/>
        </w:rPr>
      </w:pPr>
    </w:p>
    <w:p w14:paraId="6AEFAF03">
      <w:pPr>
        <w:pStyle w:val="2"/>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72"/>
          <w:szCs w:val="72"/>
        </w:rPr>
      </w:pPr>
      <w:r>
        <w:rPr>
          <w:rFonts w:hint="eastAsia" w:ascii="宋体" w:hAnsi="宋体" w:eastAsia="宋体" w:cs="宋体"/>
          <w:b/>
          <w:color w:val="auto"/>
          <w:sz w:val="72"/>
          <w:szCs w:val="72"/>
        </w:rPr>
        <w:t>响应文件</w:t>
      </w:r>
    </w:p>
    <w:p w14:paraId="33C1E68F">
      <w:pPr>
        <w:pStyle w:val="2"/>
        <w:pageBreakBefore w:val="0"/>
        <w:kinsoku/>
        <w:wordWrap/>
        <w:overflowPunct/>
        <w:topLinePunct w:val="0"/>
        <w:autoSpaceDE/>
        <w:autoSpaceDN/>
        <w:bidi w:val="0"/>
        <w:snapToGrid/>
        <w:spacing w:line="360" w:lineRule="auto"/>
        <w:rPr>
          <w:rFonts w:hint="eastAsia" w:ascii="宋体" w:hAnsi="宋体" w:eastAsia="宋体" w:cs="宋体"/>
          <w:color w:val="auto"/>
        </w:rPr>
      </w:pPr>
    </w:p>
    <w:p w14:paraId="62F9B1F3">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r>
        <w:rPr>
          <w:rFonts w:hint="eastAsia" w:ascii="宋体" w:hAnsi="宋体" w:eastAsia="宋体" w:cs="宋体"/>
          <w:b/>
          <w:color w:val="auto"/>
          <w:sz w:val="72"/>
          <w:szCs w:val="72"/>
        </w:rPr>
        <w:t xml:space="preserve"> </w:t>
      </w:r>
      <w:r>
        <w:rPr>
          <w:rFonts w:hint="eastAsia" w:ascii="宋体" w:hAnsi="宋体" w:eastAsia="宋体" w:cs="宋体"/>
          <w:b/>
          <w:color w:val="auto"/>
          <w:sz w:val="28"/>
          <w:szCs w:val="28"/>
        </w:rPr>
        <w:t>项目编号：</w:t>
      </w:r>
    </w:p>
    <w:p w14:paraId="2D3ABF66">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41E00B23">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4406BEDF">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32C67925">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15146157">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558D03E6">
      <w:pPr>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p>
    <w:p w14:paraId="663A234D">
      <w:pPr>
        <w:pageBreakBefore w:val="0"/>
        <w:kinsoku/>
        <w:wordWrap/>
        <w:overflowPunct/>
        <w:topLinePunct w:val="0"/>
        <w:autoSpaceDE/>
        <w:autoSpaceDN/>
        <w:bidi w:val="0"/>
        <w:snapToGrid/>
        <w:spacing w:line="360" w:lineRule="auto"/>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投标单位</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（公章）</w:t>
      </w:r>
    </w:p>
    <w:p w14:paraId="079A98E8">
      <w:pPr>
        <w:pageBreakBefore w:val="0"/>
        <w:kinsoku/>
        <w:wordWrap/>
        <w:overflowPunct/>
        <w:topLinePunct w:val="0"/>
        <w:autoSpaceDE/>
        <w:autoSpaceDN/>
        <w:bidi w:val="0"/>
        <w:snapToGrid/>
        <w:spacing w:line="360" w:lineRule="auto"/>
        <w:ind w:firstLine="840" w:firstLineChars="300"/>
        <w:rPr>
          <w:rFonts w:hint="eastAsia" w:ascii="宋体" w:hAnsi="宋体" w:eastAsia="宋体" w:cs="宋体"/>
          <w:color w:val="auto"/>
          <w:sz w:val="28"/>
          <w:szCs w:val="28"/>
        </w:rPr>
      </w:pPr>
    </w:p>
    <w:p w14:paraId="68EB4E7B">
      <w:pPr>
        <w:pageBreakBefore w:val="0"/>
        <w:kinsoku/>
        <w:wordWrap/>
        <w:overflowPunct/>
        <w:topLinePunct w:val="0"/>
        <w:autoSpaceDE/>
        <w:autoSpaceDN/>
        <w:bidi w:val="0"/>
        <w:snapToGrid/>
        <w:spacing w:line="360" w:lineRule="auto"/>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rPr>
        <w:t>法定代表人或其委托代理人（签字或盖章）：</w:t>
      </w:r>
      <w:r>
        <w:rPr>
          <w:rFonts w:hint="eastAsia" w:ascii="宋体" w:hAnsi="宋体" w:eastAsia="宋体" w:cs="宋体"/>
          <w:color w:val="auto"/>
          <w:sz w:val="28"/>
          <w:szCs w:val="28"/>
          <w:u w:val="single"/>
        </w:rPr>
        <w:t xml:space="preserve">              </w:t>
      </w:r>
    </w:p>
    <w:p w14:paraId="39EEC3A9">
      <w:pPr>
        <w:pageBreakBefore w:val="0"/>
        <w:kinsoku/>
        <w:wordWrap/>
        <w:overflowPunct/>
        <w:topLinePunct w:val="0"/>
        <w:autoSpaceDE/>
        <w:autoSpaceDN/>
        <w:bidi w:val="0"/>
        <w:snapToGrid/>
        <w:spacing w:line="360" w:lineRule="auto"/>
        <w:ind w:firstLine="3500" w:firstLineChars="1250"/>
        <w:rPr>
          <w:rFonts w:hint="eastAsia" w:ascii="宋体" w:hAnsi="宋体" w:eastAsia="宋体" w:cs="宋体"/>
          <w:color w:val="auto"/>
          <w:sz w:val="28"/>
          <w:szCs w:val="28"/>
          <w:u w:val="single"/>
        </w:rPr>
      </w:pPr>
    </w:p>
    <w:p w14:paraId="53A64A2B">
      <w:pPr>
        <w:pageBreakBefore w:val="0"/>
        <w:tabs>
          <w:tab w:val="left" w:pos="900"/>
        </w:tabs>
        <w:kinsoku/>
        <w:wordWrap/>
        <w:overflowPunct/>
        <w:topLinePunct w:val="0"/>
        <w:autoSpaceDE/>
        <w:autoSpaceDN/>
        <w:bidi w:val="0"/>
        <w:snapToGrid/>
        <w:spacing w:line="360" w:lineRule="auto"/>
        <w:ind w:firstLine="2240" w:firstLineChars="800"/>
        <w:rPr>
          <w:rFonts w:hint="eastAsia" w:ascii="宋体" w:hAnsi="宋体" w:eastAsia="宋体" w:cs="宋体"/>
          <w:color w:val="auto"/>
          <w:sz w:val="28"/>
          <w:szCs w:val="28"/>
        </w:rPr>
      </w:pP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p>
    <w:p w14:paraId="5305FF89">
      <w:pPr>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p w14:paraId="404FC4CB">
      <w:pPr>
        <w:pageBreakBefore w:val="0"/>
        <w:kinsoku/>
        <w:wordWrap/>
        <w:overflowPunct/>
        <w:topLinePunct w:val="0"/>
        <w:autoSpaceDE/>
        <w:autoSpaceDN/>
        <w:bidi w:val="0"/>
        <w:snapToGrid/>
        <w:spacing w:line="360" w:lineRule="auto"/>
        <w:rPr>
          <w:rFonts w:hint="eastAsia" w:ascii="宋体" w:hAnsi="宋体" w:eastAsia="宋体" w:cs="宋体"/>
          <w:color w:val="auto"/>
          <w:sz w:val="24"/>
        </w:rPr>
        <w:sectPr>
          <w:footerReference r:id="rId3" w:type="default"/>
          <w:footerReference r:id="rId4" w:type="even"/>
          <w:pgSz w:w="11906" w:h="16838"/>
          <w:pgMar w:top="1134" w:right="707" w:bottom="1134" w:left="1508" w:header="851" w:footer="992" w:gutter="284"/>
          <w:cols w:space="720" w:num="1"/>
          <w:docGrid w:linePitch="312" w:charSpace="0"/>
        </w:sectPr>
      </w:pPr>
    </w:p>
    <w:p w14:paraId="689AB0A0">
      <w:pPr>
        <w:pStyle w:val="5"/>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1、法定代表人身份证明或法定代表人授权委托书</w:t>
      </w:r>
    </w:p>
    <w:p w14:paraId="5B28E013">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12B6A9C4">
      <w:pPr>
        <w:pageBreakBefore w:val="0"/>
        <w:kinsoku/>
        <w:wordWrap/>
        <w:overflowPunct/>
        <w:topLinePunct w:val="0"/>
        <w:autoSpaceDE/>
        <w:autoSpaceDN/>
        <w:bidi w:val="0"/>
        <w:snapToGrid/>
        <w:spacing w:before="156" w:beforeLines="50" w:line="360" w:lineRule="auto"/>
        <w:jc w:val="center"/>
        <w:rPr>
          <w:rFonts w:hint="eastAsia" w:ascii="宋体" w:hAnsi="宋体" w:eastAsia="宋体" w:cs="宋体"/>
          <w:color w:val="auto"/>
          <w:sz w:val="32"/>
          <w:szCs w:val="32"/>
        </w:rPr>
      </w:pPr>
      <w:r>
        <w:rPr>
          <w:rFonts w:hint="eastAsia" w:ascii="宋体" w:hAnsi="宋体" w:eastAsia="宋体" w:cs="宋体"/>
          <w:color w:val="auto"/>
          <w:sz w:val="32"/>
          <w:szCs w:val="32"/>
        </w:rPr>
        <w:t>(一) 法定代表人身份证明</w:t>
      </w:r>
    </w:p>
    <w:p w14:paraId="0017517B">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29006EFC">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投标单位</w:t>
      </w:r>
      <w:r>
        <w:rPr>
          <w:rFonts w:hint="eastAsia" w:ascii="宋体" w:hAnsi="宋体" w:eastAsia="宋体" w:cs="宋体"/>
          <w:color w:val="auto"/>
          <w:sz w:val="22"/>
          <w:szCs w:val="22"/>
        </w:rPr>
        <w:t>名称：</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w:t>
      </w:r>
    </w:p>
    <w:p w14:paraId="4808B067">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单位性质：</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w:t>
      </w:r>
    </w:p>
    <w:p w14:paraId="2A626DD0">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地址：</w:t>
      </w:r>
      <w:r>
        <w:rPr>
          <w:rFonts w:hint="eastAsia" w:ascii="宋体" w:hAnsi="宋体" w:eastAsia="宋体" w:cs="宋体"/>
          <w:color w:val="auto"/>
          <w:sz w:val="22"/>
          <w:szCs w:val="22"/>
          <w:u w:val="single"/>
        </w:rPr>
        <w:t xml:space="preserve">                                   </w:t>
      </w:r>
    </w:p>
    <w:p w14:paraId="54D9BD1E">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成立时间：</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年</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月</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日</w:t>
      </w:r>
    </w:p>
    <w:p w14:paraId="7A34CB12">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经营期限：</w:t>
      </w:r>
      <w:r>
        <w:rPr>
          <w:rFonts w:hint="eastAsia" w:ascii="宋体" w:hAnsi="宋体" w:eastAsia="宋体" w:cs="宋体"/>
          <w:color w:val="auto"/>
          <w:sz w:val="22"/>
          <w:szCs w:val="22"/>
          <w:u w:val="single"/>
        </w:rPr>
        <w:t xml:space="preserve">                               </w:t>
      </w:r>
    </w:p>
    <w:p w14:paraId="3D388161">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姓名：</w:t>
      </w:r>
      <w:r>
        <w:rPr>
          <w:rFonts w:hint="eastAsia" w:ascii="宋体" w:hAnsi="宋体" w:eastAsia="宋体" w:cs="宋体"/>
          <w:color w:val="auto"/>
          <w:sz w:val="22"/>
          <w:szCs w:val="22"/>
          <w:u w:val="single"/>
        </w:rPr>
        <w:t xml:space="preserve"> （法定代表人签字）  </w:t>
      </w:r>
      <w:r>
        <w:rPr>
          <w:rFonts w:hint="eastAsia" w:ascii="宋体" w:hAnsi="宋体" w:eastAsia="宋体" w:cs="宋体"/>
          <w:color w:val="auto"/>
          <w:sz w:val="22"/>
          <w:szCs w:val="22"/>
        </w:rPr>
        <w:t xml:space="preserve"> 性别：</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年龄：</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职务：</w:t>
      </w:r>
      <w:r>
        <w:rPr>
          <w:rFonts w:hint="eastAsia" w:ascii="宋体" w:hAnsi="宋体" w:eastAsia="宋体" w:cs="宋体"/>
          <w:color w:val="auto"/>
          <w:sz w:val="22"/>
          <w:szCs w:val="22"/>
          <w:u w:val="single"/>
        </w:rPr>
        <w:t xml:space="preserve">        </w:t>
      </w:r>
    </w:p>
    <w:p w14:paraId="6E27A57C">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系</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 (</w:t>
      </w:r>
      <w:r>
        <w:rPr>
          <w:rFonts w:hint="eastAsia" w:ascii="宋体" w:hAnsi="宋体" w:eastAsia="宋体" w:cs="宋体"/>
          <w:color w:val="auto"/>
          <w:sz w:val="22"/>
          <w:szCs w:val="22"/>
          <w:lang w:eastAsia="zh-CN"/>
        </w:rPr>
        <w:t>投标单位</w:t>
      </w:r>
      <w:r>
        <w:rPr>
          <w:rFonts w:hint="eastAsia" w:ascii="宋体" w:hAnsi="宋体" w:eastAsia="宋体" w:cs="宋体"/>
          <w:color w:val="auto"/>
          <w:sz w:val="22"/>
          <w:szCs w:val="22"/>
        </w:rPr>
        <w:t>名称)的法定代表人。</w:t>
      </w:r>
    </w:p>
    <w:p w14:paraId="3FE439EF">
      <w:pPr>
        <w:pageBreakBefore w:val="0"/>
        <w:kinsoku/>
        <w:wordWrap/>
        <w:overflowPunct/>
        <w:topLinePunct w:val="0"/>
        <w:autoSpaceDE/>
        <w:autoSpaceDN/>
        <w:bidi w:val="0"/>
        <w:snapToGrid/>
        <w:spacing w:line="360" w:lineRule="auto"/>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特此证明。</w:t>
      </w:r>
    </w:p>
    <w:p w14:paraId="2E3D9581">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190FFF45">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058D0CFF">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1CDB94EA">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3B88BBE1">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                          </w:t>
      </w:r>
      <w:r>
        <w:rPr>
          <w:rFonts w:hint="eastAsia" w:ascii="宋体" w:hAnsi="宋体" w:eastAsia="宋体" w:cs="宋体"/>
          <w:color w:val="auto"/>
          <w:sz w:val="22"/>
          <w:szCs w:val="22"/>
          <w:lang w:eastAsia="zh-CN"/>
        </w:rPr>
        <w:t>投标单位</w:t>
      </w:r>
      <w:r>
        <w:rPr>
          <w:rFonts w:hint="eastAsia" w:ascii="宋体" w:hAnsi="宋体" w:eastAsia="宋体" w:cs="宋体"/>
          <w:color w:val="auto"/>
          <w:sz w:val="22"/>
          <w:szCs w:val="22"/>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(盖单位公章)</w:t>
      </w:r>
    </w:p>
    <w:p w14:paraId="386ABD47">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                                   </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年</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月</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 xml:space="preserve">日           </w:t>
      </w:r>
    </w:p>
    <w:p w14:paraId="66B59AE6">
      <w:pPr>
        <w:pageBreakBefore w:val="0"/>
        <w:kinsoku/>
        <w:wordWrap/>
        <w:overflowPunct/>
        <w:topLinePunct w:val="0"/>
        <w:autoSpaceDE/>
        <w:autoSpaceDN/>
        <w:bidi w:val="0"/>
        <w:snapToGrid/>
        <w:spacing w:line="360" w:lineRule="auto"/>
        <w:rPr>
          <w:rFonts w:hint="eastAsia" w:ascii="宋体" w:hAnsi="宋体" w:eastAsia="宋体" w:cs="宋体"/>
          <w:color w:val="auto"/>
          <w:sz w:val="22"/>
          <w:szCs w:val="22"/>
        </w:rPr>
      </w:pPr>
    </w:p>
    <w:p w14:paraId="04489516">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1FF4398D">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19AA1E9D">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1ECB3595">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p>
    <w:p w14:paraId="6B104476">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0"/>
          <w:szCs w:val="20"/>
        </w:rPr>
      </w:pPr>
    </w:p>
    <w:p w14:paraId="51ECA087">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0"/>
          <w:szCs w:val="20"/>
        </w:rPr>
      </w:pPr>
    </w:p>
    <w:p w14:paraId="5CB0D205">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0"/>
          <w:szCs w:val="20"/>
        </w:rPr>
      </w:pPr>
    </w:p>
    <w:p w14:paraId="6F2904AA">
      <w:pPr>
        <w:pageBreakBefore w:val="0"/>
        <w:kinsoku/>
        <w:wordWrap/>
        <w:overflowPunct/>
        <w:topLinePunct w:val="0"/>
        <w:autoSpaceDE/>
        <w:autoSpaceDN/>
        <w:bidi w:val="0"/>
        <w:snapToGrid/>
        <w:spacing w:line="360" w:lineRule="auto"/>
        <w:rPr>
          <w:rFonts w:hint="eastAsia" w:ascii="宋体" w:hAnsi="宋体" w:eastAsia="宋体" w:cs="宋体"/>
          <w:color w:val="auto"/>
          <w:sz w:val="28"/>
          <w:szCs w:val="28"/>
        </w:rPr>
      </w:pPr>
    </w:p>
    <w:p w14:paraId="447128B5">
      <w:pPr>
        <w:pageBreakBefore w:val="0"/>
        <w:kinsoku/>
        <w:wordWrap/>
        <w:overflowPunct/>
        <w:topLinePunct w:val="0"/>
        <w:autoSpaceDE/>
        <w:autoSpaceDN/>
        <w:bidi w:val="0"/>
        <w:snapToGrid/>
        <w:spacing w:line="360" w:lineRule="auto"/>
        <w:jc w:val="center"/>
        <w:rPr>
          <w:rFonts w:hint="eastAsia" w:ascii="宋体" w:hAnsi="宋体" w:eastAsia="宋体" w:cs="宋体"/>
          <w:color w:val="auto"/>
          <w:sz w:val="28"/>
          <w:szCs w:val="28"/>
        </w:rPr>
      </w:pPr>
    </w:p>
    <w:p w14:paraId="2E33BAD9">
      <w:pPr>
        <w:pageBreakBefore w:val="0"/>
        <w:kinsoku/>
        <w:wordWrap/>
        <w:overflowPunct/>
        <w:topLinePunct w:val="0"/>
        <w:autoSpaceDE/>
        <w:autoSpaceDN/>
        <w:bidi w:val="0"/>
        <w:snapToGrid/>
        <w:spacing w:line="360" w:lineRule="auto"/>
        <w:jc w:val="center"/>
        <w:rPr>
          <w:rFonts w:hint="eastAsia" w:ascii="宋体" w:hAnsi="宋体" w:eastAsia="宋体" w:cs="宋体"/>
          <w:b/>
          <w:color w:val="auto"/>
          <w:sz w:val="28"/>
          <w:szCs w:val="28"/>
        </w:rPr>
      </w:pPr>
      <w:r>
        <w:rPr>
          <w:rFonts w:hint="eastAsia" w:ascii="宋体" w:hAnsi="宋体" w:eastAsia="宋体" w:cs="宋体"/>
          <w:color w:val="auto"/>
          <w:sz w:val="28"/>
          <w:szCs w:val="28"/>
        </w:rPr>
        <w:t xml:space="preserve"> (二) </w:t>
      </w:r>
      <w:r>
        <w:rPr>
          <w:rFonts w:hint="eastAsia" w:ascii="宋体" w:hAnsi="宋体" w:eastAsia="宋体" w:cs="宋体"/>
          <w:b/>
          <w:color w:val="auto"/>
          <w:sz w:val="28"/>
          <w:szCs w:val="28"/>
        </w:rPr>
        <w:t>法定代表人授权委托书</w:t>
      </w:r>
    </w:p>
    <w:p w14:paraId="03E2BE1C">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0E77D3BD">
      <w:pPr>
        <w:pageBreakBefore w:val="0"/>
        <w:kinsoku/>
        <w:wordWrap/>
        <w:overflowPunct/>
        <w:topLinePunct w:val="0"/>
        <w:autoSpaceDE/>
        <w:autoSpaceDN/>
        <w:bidi w:val="0"/>
        <w:snapToGrid/>
        <w:spacing w:line="360" w:lineRule="auto"/>
        <w:rPr>
          <w:rFonts w:hint="eastAsia" w:ascii="宋体" w:hAnsi="宋体" w:eastAsia="宋体" w:cs="宋体"/>
          <w:color w:val="auto"/>
          <w:sz w:val="24"/>
          <w:u w:val="single"/>
        </w:rPr>
      </w:pPr>
      <w:r>
        <w:rPr>
          <w:rFonts w:hint="eastAsia" w:ascii="宋体" w:hAnsi="宋体" w:eastAsia="宋体" w:cs="宋体"/>
          <w:color w:val="auto"/>
          <w:sz w:val="24"/>
        </w:rPr>
        <w:t>致：</w:t>
      </w:r>
      <w:r>
        <w:rPr>
          <w:rFonts w:hint="eastAsia" w:ascii="宋体" w:hAnsi="宋体" w:eastAsia="宋体" w:cs="宋体"/>
          <w:color w:val="auto"/>
          <w:sz w:val="24"/>
          <w:u w:val="single"/>
        </w:rPr>
        <w:t xml:space="preserve">                     </w:t>
      </w:r>
    </w:p>
    <w:p w14:paraId="72F6B272">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本授权书声明：</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lang w:eastAsia="zh-CN"/>
        </w:rPr>
        <w:t>投标单位</w:t>
      </w:r>
      <w:r>
        <w:rPr>
          <w:rFonts w:hint="eastAsia" w:ascii="宋体" w:hAnsi="宋体" w:eastAsia="宋体" w:cs="宋体"/>
          <w:color w:val="auto"/>
          <w:sz w:val="24"/>
        </w:rPr>
        <w:t>名称）的</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（法人代表姓名、职务）授权 </w:t>
      </w:r>
      <w:r>
        <w:rPr>
          <w:rFonts w:hint="eastAsia" w:ascii="宋体" w:hAnsi="宋体" w:eastAsia="宋体" w:cs="宋体"/>
          <w:color w:val="auto"/>
          <w:sz w:val="24"/>
          <w:u w:val="single"/>
        </w:rPr>
        <w:t xml:space="preserve">            </w:t>
      </w:r>
      <w:r>
        <w:rPr>
          <w:rFonts w:hint="eastAsia" w:ascii="宋体" w:hAnsi="宋体" w:eastAsia="宋体" w:cs="宋体"/>
          <w:color w:val="auto"/>
          <w:sz w:val="24"/>
        </w:rPr>
        <w:t>（被授权人的姓名、职务）为我方就</w:t>
      </w:r>
      <w:r>
        <w:rPr>
          <w:rFonts w:hint="eastAsia" w:ascii="宋体" w:hAnsi="宋体" w:eastAsia="宋体" w:cs="宋体"/>
          <w:color w:val="auto"/>
          <w:sz w:val="24"/>
          <w:u w:val="single"/>
        </w:rPr>
        <w:t>“   （项目名称）         ”</w:t>
      </w:r>
      <w:r>
        <w:rPr>
          <w:rFonts w:hint="eastAsia" w:ascii="宋体" w:hAnsi="宋体" w:eastAsia="宋体" w:cs="宋体"/>
          <w:color w:val="auto"/>
          <w:sz w:val="24"/>
        </w:rPr>
        <w:t>的合法代理人，以我方名义全权处理与该项目投标、签订合同以及合同执行有关的一切事务。</w:t>
      </w:r>
    </w:p>
    <w:p w14:paraId="52851454">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7D4746D4">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40394BF1">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特此声明。</w:t>
      </w:r>
    </w:p>
    <w:p w14:paraId="5B341A49">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1451B34C">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p>
    <w:p w14:paraId="202EF717">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w:t>
      </w:r>
    </w:p>
    <w:p w14:paraId="0B66E05A">
      <w:pPr>
        <w:pageBreakBefore w:val="0"/>
        <w:kinsoku/>
        <w:wordWrap/>
        <w:overflowPunct/>
        <w:topLinePunct w:val="0"/>
        <w:autoSpaceDE/>
        <w:autoSpaceDN/>
        <w:bidi w:val="0"/>
        <w:snapToGrid/>
        <w:spacing w:line="360" w:lineRule="auto"/>
        <w:ind w:firstLine="3480" w:firstLineChars="1450"/>
        <w:rPr>
          <w:rFonts w:hint="eastAsia" w:ascii="宋体" w:hAnsi="宋体" w:eastAsia="宋体" w:cs="宋体"/>
          <w:color w:val="auto"/>
          <w:sz w:val="24"/>
        </w:rPr>
      </w:pPr>
      <w:r>
        <w:rPr>
          <w:rFonts w:hint="eastAsia" w:ascii="宋体" w:hAnsi="宋体" w:eastAsia="宋体" w:cs="宋体"/>
          <w:color w:val="auto"/>
          <w:sz w:val="24"/>
        </w:rPr>
        <w:t>法定代表人（签字或盖章）：</w:t>
      </w:r>
      <w:r>
        <w:rPr>
          <w:rFonts w:hint="eastAsia" w:ascii="宋体" w:hAnsi="宋体" w:eastAsia="宋体" w:cs="宋体"/>
          <w:color w:val="auto"/>
          <w:sz w:val="24"/>
          <w:u w:val="single"/>
        </w:rPr>
        <w:t xml:space="preserve">                   </w:t>
      </w:r>
    </w:p>
    <w:p w14:paraId="4209D88D">
      <w:pPr>
        <w:pageBreakBefore w:val="0"/>
        <w:tabs>
          <w:tab w:val="left" w:pos="4680"/>
        </w:tabs>
        <w:kinsoku/>
        <w:wordWrap/>
        <w:overflowPunct/>
        <w:topLinePunct w:val="0"/>
        <w:autoSpaceDE/>
        <w:autoSpaceDN/>
        <w:bidi w:val="0"/>
        <w:snapToGrid/>
        <w:spacing w:line="360" w:lineRule="auto"/>
        <w:rPr>
          <w:rFonts w:hint="eastAsia" w:ascii="宋体" w:hAnsi="宋体" w:eastAsia="宋体" w:cs="宋体"/>
          <w:color w:val="auto"/>
          <w:sz w:val="24"/>
          <w:u w:val="single"/>
        </w:rPr>
      </w:pPr>
      <w:r>
        <w:rPr>
          <w:rFonts w:hint="eastAsia" w:ascii="宋体" w:hAnsi="宋体" w:eastAsia="宋体" w:cs="宋体"/>
          <w:color w:val="auto"/>
          <w:sz w:val="24"/>
        </w:rPr>
        <w:t xml:space="preserve">                                                                         </w:t>
      </w:r>
    </w:p>
    <w:p w14:paraId="5B517B10">
      <w:pPr>
        <w:pageBreakBefore w:val="0"/>
        <w:kinsoku/>
        <w:wordWrap/>
        <w:overflowPunct/>
        <w:topLinePunct w:val="0"/>
        <w:autoSpaceDE/>
        <w:autoSpaceDN/>
        <w:bidi w:val="0"/>
        <w:snapToGrid/>
        <w:spacing w:line="360" w:lineRule="auto"/>
        <w:ind w:firstLine="2640" w:firstLineChars="1100"/>
        <w:rPr>
          <w:rFonts w:hint="eastAsia" w:ascii="宋体" w:hAnsi="宋体" w:eastAsia="宋体" w:cs="宋体"/>
          <w:color w:val="auto"/>
          <w:sz w:val="24"/>
          <w:u w:val="single"/>
        </w:rPr>
      </w:pPr>
      <w:r>
        <w:rPr>
          <w:rFonts w:hint="eastAsia" w:ascii="宋体" w:hAnsi="宋体" w:eastAsia="宋体" w:cs="宋体"/>
          <w:color w:val="auto"/>
          <w:sz w:val="24"/>
        </w:rPr>
        <w:t>代理人（被授权人）（签字或盖章）：</w:t>
      </w:r>
      <w:r>
        <w:rPr>
          <w:rFonts w:hint="eastAsia" w:ascii="宋体" w:hAnsi="宋体" w:eastAsia="宋体" w:cs="宋体"/>
          <w:color w:val="auto"/>
          <w:sz w:val="24"/>
          <w:u w:val="single"/>
        </w:rPr>
        <w:t xml:space="preserve">                   </w:t>
      </w:r>
    </w:p>
    <w:p w14:paraId="06ADBB39">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p>
    <w:p w14:paraId="5BD22C4A">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lang w:eastAsia="zh-CN"/>
        </w:rPr>
        <w:t>投标单位</w:t>
      </w:r>
      <w:r>
        <w:rPr>
          <w:rFonts w:hint="eastAsia" w:ascii="宋体" w:hAnsi="宋体" w:eastAsia="宋体" w:cs="宋体"/>
          <w:color w:val="auto"/>
          <w:sz w:val="24"/>
        </w:rPr>
        <w:t>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（公章）</w:t>
      </w:r>
    </w:p>
    <w:p w14:paraId="736184A2">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p>
    <w:p w14:paraId="14C269AE">
      <w:pPr>
        <w:pageBreakBefore w:val="0"/>
        <w:kinsoku/>
        <w:wordWrap/>
        <w:overflowPunct/>
        <w:topLinePunct w:val="0"/>
        <w:autoSpaceDE/>
        <w:autoSpaceDN/>
        <w:bidi w:val="0"/>
        <w:snapToGrid/>
        <w:spacing w:line="360" w:lineRule="auto"/>
        <w:ind w:firstLine="4800" w:firstLineChars="2000"/>
        <w:rPr>
          <w:rFonts w:hint="eastAsia" w:ascii="宋体" w:hAnsi="宋体" w:eastAsia="宋体" w:cs="宋体"/>
          <w:color w:val="auto"/>
          <w:sz w:val="24"/>
          <w:u w:val="single"/>
        </w:rPr>
      </w:pPr>
      <w:r>
        <w:rPr>
          <w:rFonts w:hint="eastAsia" w:ascii="宋体" w:hAnsi="宋体" w:eastAsia="宋体" w:cs="宋体"/>
          <w:color w:val="auto"/>
          <w:sz w:val="24"/>
        </w:rPr>
        <w:t>日    期：</w:t>
      </w:r>
      <w:r>
        <w:rPr>
          <w:rFonts w:hint="eastAsia" w:ascii="宋体" w:hAnsi="宋体" w:eastAsia="宋体" w:cs="宋体"/>
          <w:color w:val="auto"/>
          <w:sz w:val="24"/>
          <w:u w:val="single"/>
        </w:rPr>
        <w:t xml:space="preserve">                        </w:t>
      </w:r>
    </w:p>
    <w:p w14:paraId="4165C40C">
      <w:pPr>
        <w:pageBreakBefore w:val="0"/>
        <w:kinsoku/>
        <w:wordWrap/>
        <w:overflowPunct/>
        <w:topLinePunct w:val="0"/>
        <w:autoSpaceDE/>
        <w:autoSpaceDN/>
        <w:bidi w:val="0"/>
        <w:snapToGrid/>
        <w:spacing w:line="360" w:lineRule="auto"/>
        <w:ind w:firstLine="4800" w:firstLineChars="2000"/>
        <w:rPr>
          <w:rFonts w:hint="eastAsia" w:ascii="宋体" w:hAnsi="宋体" w:eastAsia="宋体" w:cs="宋体"/>
          <w:color w:val="auto"/>
          <w:sz w:val="24"/>
          <w:u w:val="single"/>
        </w:rPr>
      </w:pPr>
      <w:r>
        <w:rPr>
          <w:rFonts w:hint="eastAsia" w:ascii="宋体" w:hAnsi="宋体" w:eastAsia="宋体" w:cs="宋体"/>
          <w:color w:val="auto"/>
          <w:sz w:val="24"/>
          <w:u w:val="single"/>
        </w:rPr>
        <w:br w:type="page"/>
      </w:r>
    </w:p>
    <w:p w14:paraId="5914DCA2">
      <w:pPr>
        <w:pageBreakBefore w:val="0"/>
        <w:kinsoku/>
        <w:wordWrap/>
        <w:overflowPunct/>
        <w:topLinePunct w:val="0"/>
        <w:autoSpaceDE/>
        <w:autoSpaceDN/>
        <w:bidi w:val="0"/>
        <w:snapToGrid/>
        <w:spacing w:line="360" w:lineRule="auto"/>
        <w:rPr>
          <w:rFonts w:hint="eastAsia" w:ascii="宋体" w:hAnsi="宋体" w:eastAsia="宋体" w:cs="宋体"/>
          <w:b/>
          <w:color w:val="auto"/>
          <w:sz w:val="28"/>
          <w:szCs w:val="28"/>
        </w:rPr>
      </w:pPr>
      <w:r>
        <w:rPr>
          <w:rFonts w:hint="eastAsia" w:ascii="宋体" w:hAnsi="宋体" w:eastAsia="宋体" w:cs="宋体"/>
          <w:color w:val="auto"/>
          <w:sz w:val="28"/>
          <w:szCs w:val="28"/>
        </w:rPr>
        <w:t xml:space="preserve"> (三) </w:t>
      </w:r>
      <w:r>
        <w:rPr>
          <w:rFonts w:hint="eastAsia" w:ascii="宋体" w:hAnsi="宋体" w:eastAsia="宋体" w:cs="宋体"/>
          <w:b/>
          <w:color w:val="auto"/>
          <w:sz w:val="28"/>
          <w:szCs w:val="28"/>
          <w:lang w:eastAsia="zh-CN"/>
        </w:rPr>
        <w:t>承诺</w:t>
      </w:r>
      <w:r>
        <w:rPr>
          <w:rFonts w:hint="eastAsia" w:ascii="宋体" w:hAnsi="宋体" w:eastAsia="宋体" w:cs="宋体"/>
          <w:b/>
          <w:color w:val="auto"/>
          <w:sz w:val="28"/>
          <w:szCs w:val="28"/>
        </w:rPr>
        <w:t>函</w:t>
      </w:r>
    </w:p>
    <w:p w14:paraId="4DE044F0">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致：广州华夏职业学院</w:t>
      </w:r>
    </w:p>
    <w:p w14:paraId="2C1CDC54">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根据你公司为</w:t>
      </w:r>
      <w:r>
        <w:rPr>
          <w:rFonts w:hint="eastAsia" w:ascii="宋体" w:hAnsi="宋体" w:eastAsia="宋体" w:cs="宋体"/>
          <w:color w:val="auto"/>
          <w:sz w:val="24"/>
          <w:u w:val="single"/>
        </w:rPr>
        <w:t>（项目名称）</w:t>
      </w:r>
      <w:r>
        <w:rPr>
          <w:rFonts w:hint="eastAsia" w:ascii="宋体" w:hAnsi="宋体" w:eastAsia="宋体" w:cs="宋体"/>
          <w:color w:val="auto"/>
          <w:sz w:val="24"/>
        </w:rPr>
        <w:t>项目的</w:t>
      </w:r>
      <w:r>
        <w:rPr>
          <w:rFonts w:hint="eastAsia" w:ascii="宋体" w:hAnsi="宋体" w:eastAsia="宋体" w:cs="宋体"/>
          <w:color w:val="auto"/>
          <w:sz w:val="24"/>
          <w:lang w:eastAsia="zh-CN"/>
        </w:rPr>
        <w:t>招标</w:t>
      </w:r>
      <w:r>
        <w:rPr>
          <w:rFonts w:hint="eastAsia" w:ascii="宋体" w:hAnsi="宋体" w:eastAsia="宋体" w:cs="宋体"/>
          <w:color w:val="auto"/>
          <w:sz w:val="24"/>
        </w:rPr>
        <w:t xml:space="preserve">文件，我方提交下述文件正本一份及副本一份： </w:t>
      </w:r>
    </w:p>
    <w:p w14:paraId="24747799">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1、商务报价总表</w:t>
      </w:r>
    </w:p>
    <w:p w14:paraId="71367A4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2、服务承诺</w:t>
      </w:r>
    </w:p>
    <w:p w14:paraId="7BBA112C">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3、资格证明文件。 </w:t>
      </w:r>
    </w:p>
    <w:p w14:paraId="4DFACB7D">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4、法人授权委托书</w:t>
      </w:r>
    </w:p>
    <w:p w14:paraId="43E52B6C">
      <w:pPr>
        <w:pageBreakBefore w:val="0"/>
        <w:kinsoku/>
        <w:wordWrap/>
        <w:overflowPunct/>
        <w:topLinePunct w:val="0"/>
        <w:autoSpaceDE/>
        <w:autoSpaceDN/>
        <w:bidi w:val="0"/>
        <w:snapToGrid/>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据此，我方同意如下内容：</w:t>
      </w:r>
    </w:p>
    <w:p w14:paraId="34B4AB09">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我方将按</w:t>
      </w:r>
      <w:r>
        <w:rPr>
          <w:rFonts w:hint="eastAsia" w:ascii="宋体" w:hAnsi="宋体" w:eastAsia="宋体" w:cs="宋体"/>
          <w:color w:val="auto"/>
          <w:sz w:val="24"/>
          <w:lang w:val="en-US" w:eastAsia="zh-CN"/>
        </w:rPr>
        <w:t>招标</w:t>
      </w:r>
      <w:r>
        <w:rPr>
          <w:rFonts w:hint="eastAsia" w:ascii="宋体" w:hAnsi="宋体" w:eastAsia="宋体" w:cs="宋体"/>
          <w:color w:val="auto"/>
          <w:sz w:val="24"/>
        </w:rPr>
        <w:t>文件的规定履行合同责任和义务。</w:t>
      </w:r>
    </w:p>
    <w:p w14:paraId="465341F4">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我方已详细解读全部</w:t>
      </w:r>
      <w:r>
        <w:rPr>
          <w:rFonts w:hint="eastAsia" w:ascii="宋体" w:hAnsi="宋体" w:eastAsia="宋体" w:cs="宋体"/>
          <w:color w:val="auto"/>
          <w:sz w:val="24"/>
          <w:lang w:val="en-US" w:eastAsia="zh-CN"/>
        </w:rPr>
        <w:t>招标</w:t>
      </w:r>
      <w:r>
        <w:rPr>
          <w:rFonts w:hint="eastAsia" w:ascii="宋体" w:hAnsi="宋体" w:eastAsia="宋体" w:cs="宋体"/>
          <w:color w:val="auto"/>
          <w:sz w:val="24"/>
        </w:rPr>
        <w:t>文件内容。</w:t>
      </w:r>
    </w:p>
    <w:p w14:paraId="01FF283B">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我方承诺，与贵方聘请的为此项目提供咨询服务的公司及任何附属机构均无关联关系，我方不是贵方的附属机构。</w:t>
      </w:r>
    </w:p>
    <w:p w14:paraId="1AD0CE0A">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我方同意提供按照贵方可能要求的与其采购有关的一切数据或资料，我方完全理解贵方不一定接受最低价的选择。</w:t>
      </w:r>
    </w:p>
    <w:p w14:paraId="5EB7AA8D">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我方承诺：我方不得将本次合同的有关资料向第三方透露。</w:t>
      </w:r>
    </w:p>
    <w:p w14:paraId="5D578558">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我方承诺：该</w:t>
      </w:r>
      <w:r>
        <w:rPr>
          <w:rFonts w:hint="eastAsia" w:ascii="宋体" w:hAnsi="宋体" w:eastAsia="宋体" w:cs="宋体"/>
          <w:color w:val="auto"/>
          <w:sz w:val="24"/>
          <w:lang w:val="en-US" w:eastAsia="zh-CN"/>
        </w:rPr>
        <w:t>投标文件</w:t>
      </w:r>
      <w:r>
        <w:rPr>
          <w:rFonts w:hint="eastAsia" w:ascii="宋体" w:hAnsi="宋体" w:eastAsia="宋体" w:cs="宋体"/>
          <w:color w:val="auto"/>
          <w:sz w:val="24"/>
        </w:rPr>
        <w:t>所有资料均真实有效，若贵方发现任何涉嫌造假行为，可以追究我方责任。</w:t>
      </w:r>
    </w:p>
    <w:p w14:paraId="7F776EDB">
      <w:pPr>
        <w:pStyle w:val="26"/>
        <w:pageBreakBefore w:val="0"/>
        <w:numPr>
          <w:ilvl w:val="0"/>
          <w:numId w:val="5"/>
        </w:numPr>
        <w:kinsoku/>
        <w:wordWrap/>
        <w:overflowPunct/>
        <w:topLinePunct w:val="0"/>
        <w:autoSpaceDE/>
        <w:autoSpaceDN/>
        <w:bidi w:val="0"/>
        <w:snapToGrid/>
        <w:spacing w:line="360" w:lineRule="auto"/>
        <w:ind w:firstLineChars="0"/>
        <w:rPr>
          <w:rFonts w:hint="eastAsia" w:ascii="宋体" w:hAnsi="宋体" w:eastAsia="宋体" w:cs="宋体"/>
          <w:color w:val="auto"/>
          <w:sz w:val="24"/>
        </w:rPr>
      </w:pPr>
      <w:r>
        <w:rPr>
          <w:rFonts w:hint="eastAsia" w:ascii="宋体" w:hAnsi="宋体" w:eastAsia="宋体" w:cs="宋体"/>
          <w:color w:val="auto"/>
          <w:sz w:val="24"/>
        </w:rPr>
        <w:t>与本</w:t>
      </w:r>
      <w:r>
        <w:rPr>
          <w:rFonts w:hint="eastAsia" w:ascii="宋体" w:hAnsi="宋体" w:eastAsia="宋体" w:cs="宋体"/>
          <w:color w:val="auto"/>
          <w:sz w:val="24"/>
          <w:lang w:val="en-US" w:eastAsia="zh-CN"/>
        </w:rPr>
        <w:t>招标</w:t>
      </w:r>
      <w:r>
        <w:rPr>
          <w:rFonts w:hint="eastAsia" w:ascii="宋体" w:hAnsi="宋体" w:eastAsia="宋体" w:cs="宋体"/>
          <w:color w:val="auto"/>
          <w:sz w:val="24"/>
        </w:rPr>
        <w:t>有关的一切正式往来信函请寄：</w:t>
      </w:r>
    </w:p>
    <w:p w14:paraId="174356DB">
      <w:pPr>
        <w:pStyle w:val="26"/>
        <w:pageBreakBefore w:val="0"/>
        <w:kinsoku/>
        <w:wordWrap/>
        <w:overflowPunct/>
        <w:topLinePunct w:val="0"/>
        <w:autoSpaceDE/>
        <w:autoSpaceDN/>
        <w:bidi w:val="0"/>
        <w:snapToGrid/>
        <w:spacing w:line="360" w:lineRule="auto"/>
        <w:ind w:left="420" w:firstLine="0" w:firstLineChars="0"/>
        <w:rPr>
          <w:rFonts w:hint="eastAsia" w:ascii="宋体" w:hAnsi="宋体" w:eastAsia="宋体" w:cs="宋体"/>
          <w:color w:val="auto"/>
          <w:sz w:val="24"/>
        </w:rPr>
      </w:pPr>
      <w:r>
        <w:rPr>
          <w:rFonts w:hint="eastAsia" w:ascii="宋体" w:hAnsi="宋体" w:eastAsia="宋体" w:cs="宋体"/>
          <w:color w:val="auto"/>
          <w:sz w:val="24"/>
        </w:rPr>
        <w:t xml:space="preserve">地址：                  </w:t>
      </w:r>
    </w:p>
    <w:p w14:paraId="23F46D5A">
      <w:pPr>
        <w:pStyle w:val="26"/>
        <w:pageBreakBefore w:val="0"/>
        <w:kinsoku/>
        <w:wordWrap/>
        <w:overflowPunct/>
        <w:topLinePunct w:val="0"/>
        <w:autoSpaceDE/>
        <w:autoSpaceDN/>
        <w:bidi w:val="0"/>
        <w:snapToGrid/>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 xml:space="preserve">移动电话：             电子邮箱：                    </w:t>
      </w:r>
    </w:p>
    <w:p w14:paraId="0B37B456">
      <w:pPr>
        <w:pStyle w:val="26"/>
        <w:pageBreakBefore w:val="0"/>
        <w:kinsoku/>
        <w:wordWrap/>
        <w:overflowPunct/>
        <w:topLinePunct w:val="0"/>
        <w:autoSpaceDE/>
        <w:autoSpaceDN/>
        <w:bidi w:val="0"/>
        <w:snapToGrid/>
        <w:spacing w:line="360" w:lineRule="auto"/>
        <w:ind w:left="420" w:firstLine="0" w:firstLineChars="0"/>
        <w:jc w:val="right"/>
        <w:rPr>
          <w:rFonts w:hint="eastAsia" w:ascii="宋体" w:hAnsi="宋体" w:eastAsia="宋体" w:cs="宋体"/>
          <w:color w:val="auto"/>
          <w:sz w:val="24"/>
        </w:rPr>
      </w:pPr>
      <w:r>
        <w:rPr>
          <w:rFonts w:hint="eastAsia" w:ascii="宋体" w:hAnsi="宋体" w:cs="宋体"/>
          <w:color w:val="auto"/>
          <w:sz w:val="24"/>
          <w:lang w:eastAsia="zh-CN"/>
        </w:rPr>
        <w:t>供应商</w:t>
      </w:r>
      <w:r>
        <w:rPr>
          <w:rFonts w:hint="eastAsia" w:ascii="宋体" w:hAnsi="宋体" w:eastAsia="宋体" w:cs="宋体"/>
          <w:color w:val="auto"/>
          <w:sz w:val="24"/>
        </w:rPr>
        <w:t>名称：（盖单位章）</w:t>
      </w:r>
    </w:p>
    <w:p w14:paraId="380966F3">
      <w:pPr>
        <w:pStyle w:val="26"/>
        <w:pageBreakBefore w:val="0"/>
        <w:kinsoku/>
        <w:wordWrap/>
        <w:overflowPunct/>
        <w:topLinePunct w:val="0"/>
        <w:autoSpaceDE/>
        <w:autoSpaceDN/>
        <w:bidi w:val="0"/>
        <w:snapToGrid/>
        <w:spacing w:line="360" w:lineRule="auto"/>
        <w:ind w:left="420" w:firstLine="0" w:firstLineChars="0"/>
        <w:jc w:val="right"/>
        <w:rPr>
          <w:rFonts w:hint="eastAsia" w:ascii="宋体" w:hAnsi="宋体" w:eastAsia="宋体" w:cs="宋体"/>
          <w:color w:val="auto"/>
          <w:sz w:val="24"/>
        </w:rPr>
      </w:pPr>
      <w:r>
        <w:rPr>
          <w:rFonts w:hint="eastAsia" w:ascii="宋体" w:hAnsi="宋体" w:eastAsia="宋体" w:cs="宋体"/>
          <w:color w:val="auto"/>
          <w:sz w:val="24"/>
        </w:rPr>
        <w:t xml:space="preserve">法定代表人或其委托代理人：（签字）    </w:t>
      </w:r>
    </w:p>
    <w:p w14:paraId="5FEC734B">
      <w:pPr>
        <w:pStyle w:val="26"/>
        <w:pageBreakBefore w:val="0"/>
        <w:kinsoku/>
        <w:wordWrap/>
        <w:overflowPunct/>
        <w:topLinePunct w:val="0"/>
        <w:autoSpaceDE/>
        <w:autoSpaceDN/>
        <w:bidi w:val="0"/>
        <w:snapToGrid/>
        <w:spacing w:line="360" w:lineRule="auto"/>
        <w:ind w:left="420" w:firstLine="0" w:firstLineChars="0"/>
        <w:jc w:val="right"/>
        <w:rPr>
          <w:rFonts w:hint="eastAsia" w:ascii="宋体" w:hAnsi="宋体" w:eastAsia="宋体" w:cs="宋体"/>
          <w:color w:val="auto"/>
          <w:sz w:val="20"/>
          <w:szCs w:val="20"/>
        </w:rPr>
      </w:pPr>
      <w:r>
        <w:rPr>
          <w:rFonts w:hint="eastAsia" w:ascii="宋体" w:hAnsi="宋体" w:eastAsia="宋体" w:cs="宋体"/>
          <w:color w:val="auto"/>
          <w:sz w:val="24"/>
        </w:rPr>
        <w:t>年   月  日</w:t>
      </w:r>
    </w:p>
    <w:p w14:paraId="085F91C5">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r>
        <w:rPr>
          <w:rFonts w:hint="eastAsia" w:ascii="宋体" w:hAnsi="宋体" w:eastAsia="宋体" w:cs="宋体"/>
          <w:color w:val="auto"/>
          <w:szCs w:val="21"/>
        </w:rPr>
        <w:br w:type="page"/>
      </w:r>
    </w:p>
    <w:p w14:paraId="39AC8617">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2" w:name="_Toc515616104"/>
      <w:r>
        <w:rPr>
          <w:rFonts w:hint="eastAsia" w:ascii="宋体" w:hAnsi="宋体" w:eastAsia="宋体" w:cs="宋体"/>
          <w:b/>
          <w:bCs w:val="0"/>
          <w:color w:val="auto"/>
        </w:rPr>
        <w:t>（四）</w:t>
      </w:r>
      <w:r>
        <w:rPr>
          <w:rFonts w:hint="eastAsia" w:ascii="宋体" w:hAnsi="宋体" w:eastAsia="宋体" w:cs="宋体"/>
          <w:b/>
          <w:bCs w:val="0"/>
          <w:color w:val="auto"/>
          <w:lang w:eastAsia="zh-CN"/>
        </w:rPr>
        <w:t>投标</w:t>
      </w:r>
      <w:r>
        <w:rPr>
          <w:rFonts w:hint="eastAsia" w:ascii="宋体" w:hAnsi="宋体" w:eastAsia="宋体" w:cs="宋体"/>
          <w:b/>
          <w:bCs w:val="0"/>
          <w:color w:val="auto"/>
        </w:rPr>
        <w:t>一览表格式</w:t>
      </w:r>
      <w:bookmarkEnd w:id="12"/>
      <w:r>
        <w:rPr>
          <w:rFonts w:hint="eastAsia" w:ascii="宋体" w:hAnsi="宋体" w:eastAsia="宋体" w:cs="宋体"/>
          <w:b/>
          <w:bCs w:val="0"/>
          <w:color w:val="auto"/>
        </w:rPr>
        <w:t xml:space="preserve"> </w:t>
      </w:r>
    </w:p>
    <w:p w14:paraId="1B4B9581">
      <w:pPr>
        <w:pageBreakBefore w:val="0"/>
        <w:kinsoku/>
        <w:wordWrap/>
        <w:overflowPunct/>
        <w:topLinePunct w:val="0"/>
        <w:autoSpaceDE/>
        <w:autoSpaceDN/>
        <w:bidi w:val="0"/>
        <w:snapToGrid/>
        <w:spacing w:line="360" w:lineRule="auto"/>
        <w:jc w:val="both"/>
        <w:rPr>
          <w:rFonts w:hint="eastAsia" w:ascii="宋体" w:hAnsi="宋体" w:eastAsia="宋体" w:cs="宋体"/>
          <w:b/>
          <w:color w:val="auto"/>
          <w:sz w:val="24"/>
        </w:rPr>
      </w:pPr>
      <w:r>
        <w:rPr>
          <w:rFonts w:hint="eastAsia" w:ascii="宋体" w:hAnsi="宋体" w:cs="宋体"/>
          <w:b/>
          <w:color w:val="auto"/>
          <w:sz w:val="24"/>
          <w:lang w:val="en-US" w:eastAsia="zh-CN"/>
        </w:rPr>
        <w:t>4.1</w:t>
      </w:r>
      <w:r>
        <w:rPr>
          <w:rFonts w:hint="eastAsia" w:ascii="宋体" w:hAnsi="宋体" w:eastAsia="宋体" w:cs="宋体"/>
          <w:b/>
          <w:color w:val="auto"/>
          <w:sz w:val="24"/>
        </w:rPr>
        <w:t xml:space="preserve">投标一览表 </w:t>
      </w:r>
    </w:p>
    <w:p w14:paraId="61CC1777">
      <w:pPr>
        <w:pageBreakBefore w:val="0"/>
        <w:kinsoku/>
        <w:wordWrap/>
        <w:overflowPunct/>
        <w:topLinePunct w:val="0"/>
        <w:autoSpaceDE/>
        <w:autoSpaceDN/>
        <w:bidi w:val="0"/>
        <w:snapToGrid/>
        <w:spacing w:line="360" w:lineRule="auto"/>
        <w:jc w:val="right"/>
        <w:rPr>
          <w:rFonts w:hint="eastAsia" w:ascii="宋体" w:hAnsi="宋体" w:eastAsia="宋体" w:cs="宋体"/>
          <w:color w:val="auto"/>
          <w:szCs w:val="21"/>
        </w:rPr>
      </w:pPr>
      <w:r>
        <w:rPr>
          <w:rFonts w:hint="eastAsia" w:ascii="宋体" w:hAnsi="宋体" w:eastAsia="宋体" w:cs="宋体"/>
          <w:color w:val="auto"/>
          <w:szCs w:val="21"/>
        </w:rPr>
        <w:t>货币单位：元人民币</w:t>
      </w:r>
    </w:p>
    <w:tbl>
      <w:tblPr>
        <w:tblStyle w:val="16"/>
        <w:tblpPr w:leftFromText="180" w:rightFromText="180" w:vertAnchor="text" w:horzAnchor="page" w:tblpX="1069" w:tblpY="1307"/>
        <w:tblOverlap w:val="never"/>
        <w:tblW w:w="107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1219"/>
        <w:gridCol w:w="2388"/>
        <w:gridCol w:w="562"/>
        <w:gridCol w:w="638"/>
        <w:gridCol w:w="887"/>
        <w:gridCol w:w="1213"/>
        <w:gridCol w:w="2037"/>
        <w:gridCol w:w="1275"/>
      </w:tblGrid>
      <w:tr w14:paraId="6D14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1D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C9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品牌</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50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名称/产品型号参数</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6E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38" w:type="dxa"/>
            <w:tcBorders>
              <w:top w:val="single" w:color="000000" w:sz="4" w:space="0"/>
              <w:left w:val="single" w:color="000000" w:sz="4" w:space="0"/>
              <w:bottom w:val="single" w:color="000000" w:sz="4" w:space="0"/>
              <w:right w:val="nil"/>
            </w:tcBorders>
            <w:shd w:val="clear" w:color="auto" w:fill="auto"/>
            <w:noWrap/>
            <w:vAlign w:val="center"/>
          </w:tcPr>
          <w:p w14:paraId="0824FE4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DDB1">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含税单价</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F835">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总价</w:t>
            </w: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AF6A">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产品图集</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3704">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备注</w:t>
            </w:r>
          </w:p>
        </w:tc>
      </w:tr>
      <w:tr w14:paraId="2168A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2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5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佛山照明 </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6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T8LED双管平盖空支架炫丽系列含支架整套 1.2米 T8 2*18W 白光双端</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BDC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nil"/>
            </w:tcBorders>
            <w:shd w:val="clear" w:color="auto" w:fill="auto"/>
            <w:noWrap/>
            <w:vAlign w:val="center"/>
          </w:tcPr>
          <w:p w14:paraId="35382715">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410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1E42E">
            <w:pPr>
              <w:jc w:val="center"/>
              <w:rPr>
                <w:rFonts w:hint="eastAsia" w:ascii="宋体" w:hAnsi="宋体" w:eastAsia="宋体" w:cs="宋体"/>
                <w:b/>
                <w:bCs/>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37EE">
            <w:pPr>
              <w:jc w:val="center"/>
              <w:rPr>
                <w:rFonts w:hint="eastAsia" w:ascii="宋体" w:hAnsi="宋体" w:eastAsia="宋体" w:cs="宋体"/>
                <w:b/>
                <w:bCs/>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099E">
            <w:pPr>
              <w:jc w:val="center"/>
              <w:rPr>
                <w:rFonts w:hint="eastAsia" w:ascii="宋体" w:hAnsi="宋体" w:eastAsia="宋体" w:cs="宋体"/>
                <w:b/>
                <w:bCs/>
                <w:i w:val="0"/>
                <w:iCs w:val="0"/>
                <w:color w:val="000000"/>
                <w:sz w:val="24"/>
                <w:szCs w:val="24"/>
                <w:u w:val="none"/>
              </w:rPr>
            </w:pPr>
            <w:r>
              <w:drawing>
                <wp:inline distT="0" distB="0" distL="114300" distR="114300">
                  <wp:extent cx="1099820" cy="909955"/>
                  <wp:effectExtent l="0" t="0" r="12700" b="4445"/>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6"/>
                          <a:stretch>
                            <a:fillRect/>
                          </a:stretch>
                        </pic:blipFill>
                        <pic:spPr>
                          <a:xfrm>
                            <a:off x="0" y="0"/>
                            <a:ext cx="1099820" cy="90995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239C">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18栋-410套</w:t>
            </w:r>
          </w:p>
        </w:tc>
      </w:tr>
      <w:tr w14:paraId="7009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8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CD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B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T8LED单管平盖空支架炫丽系列含支架整套 1.2米 T8 1*18W 白光双端</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4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F5D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0C16">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9D9A">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CB7F">
            <w:pPr>
              <w:jc w:val="center"/>
              <w:rPr>
                <w:rFonts w:hint="eastAsia" w:ascii="宋体" w:hAnsi="宋体" w:eastAsia="宋体" w:cs="宋体"/>
                <w:i w:val="0"/>
                <w:iCs w:val="0"/>
                <w:color w:val="000000"/>
                <w:sz w:val="24"/>
                <w:szCs w:val="24"/>
                <w:u w:val="none"/>
              </w:rPr>
            </w:pPr>
            <w:r>
              <w:drawing>
                <wp:inline distT="0" distB="0" distL="114300" distR="114300">
                  <wp:extent cx="1169670" cy="1153795"/>
                  <wp:effectExtent l="0" t="0" r="3810" b="444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7"/>
                          <a:srcRect r="8812" b="-1736"/>
                          <a:stretch>
                            <a:fillRect/>
                          </a:stretch>
                        </pic:blipFill>
                        <pic:spPr>
                          <a:xfrm>
                            <a:off x="0" y="0"/>
                            <a:ext cx="1169670" cy="115379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EB3A">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20栋40套，19栋40套，18栋90套</w:t>
            </w:r>
          </w:p>
        </w:tc>
      </w:tr>
      <w:tr w14:paraId="6117D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39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F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12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LED吸顶灯220V 25W 白光全白 常亮款</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9A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F59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730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EFDE">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1F16">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BCC4">
            <w:pPr>
              <w:jc w:val="center"/>
              <w:rPr>
                <w:rFonts w:hint="eastAsia" w:ascii="宋体" w:hAnsi="宋体" w:eastAsia="宋体" w:cs="宋体"/>
                <w:i w:val="0"/>
                <w:iCs w:val="0"/>
                <w:color w:val="000000"/>
                <w:sz w:val="24"/>
                <w:szCs w:val="24"/>
                <w:u w:val="none"/>
              </w:rPr>
            </w:pPr>
            <w:r>
              <w:drawing>
                <wp:inline distT="0" distB="0" distL="114300" distR="114300">
                  <wp:extent cx="1350645" cy="913130"/>
                  <wp:effectExtent l="0" t="0" r="5715" b="127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8"/>
                          <a:stretch>
                            <a:fillRect/>
                          </a:stretch>
                        </pic:blipFill>
                        <pic:spPr>
                          <a:xfrm>
                            <a:off x="0" y="0"/>
                            <a:ext cx="1350645" cy="913130"/>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F8E4">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19栋-730套</w:t>
            </w:r>
          </w:p>
        </w:tc>
      </w:tr>
      <w:tr w14:paraId="189E7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1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2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91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铝扣灯 300*300 直发光面板灯 220V 24W 白光白边</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D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6DE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705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FE3B">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F083">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8B96">
            <w:pPr>
              <w:jc w:val="center"/>
              <w:rPr>
                <w:rFonts w:hint="eastAsia" w:ascii="宋体" w:hAnsi="宋体" w:eastAsia="宋体" w:cs="宋体"/>
                <w:i w:val="0"/>
                <w:iCs w:val="0"/>
                <w:color w:val="000000"/>
                <w:sz w:val="24"/>
                <w:szCs w:val="24"/>
                <w:u w:val="none"/>
              </w:rPr>
            </w:pPr>
            <w:r>
              <w:drawing>
                <wp:inline distT="0" distB="0" distL="114300" distR="114300">
                  <wp:extent cx="982980" cy="812165"/>
                  <wp:effectExtent l="0" t="0" r="762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982980" cy="81216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542D">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19栋-365个，18栋-340个</w:t>
            </w:r>
          </w:p>
        </w:tc>
      </w:tr>
      <w:tr w14:paraId="76AF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B7D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6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B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铝扣灯300*600直发光面板灯 220V 24W 白光白边 </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974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C2A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365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FC17">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CB1A">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3461">
            <w:pPr>
              <w:jc w:val="center"/>
            </w:pPr>
            <w:r>
              <w:drawing>
                <wp:inline distT="0" distB="0" distL="114300" distR="114300">
                  <wp:extent cx="865505" cy="715010"/>
                  <wp:effectExtent l="0" t="0" r="3175" b="12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865505" cy="715010"/>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61C5">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19栋-365个</w:t>
            </w:r>
          </w:p>
        </w:tc>
      </w:tr>
      <w:tr w14:paraId="0B38D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120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1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A42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桥架灯（卡装）600*50*40MM外观白色 9W 6000K 常亮款</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8A1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A23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310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6FD0">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8065">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ABA5">
            <w:pPr>
              <w:jc w:val="center"/>
            </w:pPr>
            <w:r>
              <w:drawing>
                <wp:inline distT="0" distB="0" distL="114300" distR="114300">
                  <wp:extent cx="880110" cy="785495"/>
                  <wp:effectExtent l="0" t="0" r="3810" b="698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0"/>
                          <a:stretch>
                            <a:fillRect/>
                          </a:stretch>
                        </pic:blipFill>
                        <pic:spPr>
                          <a:xfrm>
                            <a:off x="0" y="0"/>
                            <a:ext cx="880110" cy="785495"/>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0E62">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18栋-310套</w:t>
            </w:r>
          </w:p>
        </w:tc>
      </w:tr>
      <w:tr w14:paraId="1886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B83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BD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59E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桥架灯（卡装）600*50*40MM 外观白色 9W 6000K 雷达感应款</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8FE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67D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155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1337">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96BC">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9D13">
            <w:pPr>
              <w:jc w:val="center"/>
            </w:pPr>
            <w:r>
              <w:drawing>
                <wp:inline distT="0" distB="0" distL="114300" distR="114300">
                  <wp:extent cx="1012190" cy="902970"/>
                  <wp:effectExtent l="0" t="0" r="8890" b="11430"/>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pic:cNvPicPr>
                        </pic:nvPicPr>
                        <pic:blipFill>
                          <a:blip r:embed="rId10"/>
                          <a:stretch>
                            <a:fillRect/>
                          </a:stretch>
                        </pic:blipFill>
                        <pic:spPr>
                          <a:xfrm>
                            <a:off x="0" y="0"/>
                            <a:ext cx="1012190" cy="902970"/>
                          </a:xfrm>
                          <a:prstGeom prst="rect">
                            <a:avLst/>
                          </a:prstGeom>
                          <a:noFill/>
                          <a:ln w="9525">
                            <a:noFill/>
                          </a:ln>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4ACA">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18栋-155套</w:t>
            </w:r>
          </w:p>
        </w:tc>
      </w:tr>
      <w:tr w14:paraId="3094C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8"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10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89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D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LED吸顶灯220V 18W 白光全白芯爱系列 雷达款</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C3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EC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7893">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A576">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7E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-1905</wp:posOffset>
                  </wp:positionH>
                  <wp:positionV relativeFrom="paragraph">
                    <wp:posOffset>-114935</wp:posOffset>
                  </wp:positionV>
                  <wp:extent cx="1110615" cy="868045"/>
                  <wp:effectExtent l="0" t="0" r="1905" b="635"/>
                  <wp:wrapNone/>
                  <wp:docPr id="8" name="图片_6"/>
                  <wp:cNvGraphicFramePr/>
                  <a:graphic xmlns:a="http://schemas.openxmlformats.org/drawingml/2006/main">
                    <a:graphicData uri="http://schemas.openxmlformats.org/drawingml/2006/picture">
                      <pic:pic xmlns:pic="http://schemas.openxmlformats.org/drawingml/2006/picture">
                        <pic:nvPicPr>
                          <pic:cNvPr id="8" name="图片_6"/>
                          <pic:cNvPicPr/>
                        </pic:nvPicPr>
                        <pic:blipFill>
                          <a:blip r:embed="rId11"/>
                          <a:stretch>
                            <a:fillRect/>
                          </a:stretch>
                        </pic:blipFill>
                        <pic:spPr>
                          <a:xfrm>
                            <a:off x="0" y="0"/>
                            <a:ext cx="1110615" cy="868045"/>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F11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20栋-152个，19栋-140个，</w:t>
            </w:r>
          </w:p>
        </w:tc>
      </w:tr>
      <w:tr w14:paraId="39B14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F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1A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佛山照明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4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LED吸顶灯220V 18W 白光白边 常亮款</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D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1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0C02">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9647">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CA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85725</wp:posOffset>
                  </wp:positionH>
                  <wp:positionV relativeFrom="paragraph">
                    <wp:posOffset>-49530</wp:posOffset>
                  </wp:positionV>
                  <wp:extent cx="977265" cy="826770"/>
                  <wp:effectExtent l="0" t="0" r="13335" b="11430"/>
                  <wp:wrapNone/>
                  <wp:docPr id="9" name="图片_4"/>
                  <wp:cNvGraphicFramePr/>
                  <a:graphic xmlns:a="http://schemas.openxmlformats.org/drawingml/2006/main">
                    <a:graphicData uri="http://schemas.openxmlformats.org/drawingml/2006/picture">
                      <pic:pic xmlns:pic="http://schemas.openxmlformats.org/drawingml/2006/picture">
                        <pic:nvPicPr>
                          <pic:cNvPr id="9" name="图片_4"/>
                          <pic:cNvPicPr/>
                        </pic:nvPicPr>
                        <pic:blipFill>
                          <a:blip r:embed="rId12"/>
                          <a:stretch>
                            <a:fillRect/>
                          </a:stretch>
                        </pic:blipFill>
                        <pic:spPr>
                          <a:xfrm>
                            <a:off x="0" y="0"/>
                            <a:ext cx="977265" cy="826770"/>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AC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18栋-340个</w:t>
            </w:r>
          </w:p>
        </w:tc>
      </w:tr>
      <w:tr w14:paraId="63811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A1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6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F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铝方通吊顶专用格栅灯600*100*40MM 外观白色 18W 6000K 常亮款（</w:t>
            </w:r>
            <w:r>
              <w:rPr>
                <w:rFonts w:hint="eastAsia" w:ascii="宋体" w:hAnsi="宋体" w:eastAsia="宋体" w:cs="宋体"/>
                <w:i w:val="0"/>
                <w:iCs w:val="0"/>
                <w:color w:val="000000"/>
                <w:kern w:val="0"/>
                <w:sz w:val="24"/>
                <w:szCs w:val="24"/>
                <w:u w:val="none"/>
                <w:lang w:val="en-US" w:eastAsia="zh-CN" w:bidi="ar"/>
              </w:rPr>
              <w:t>方通卡安装</w:t>
            </w:r>
            <w:r>
              <w:rPr>
                <w:rFonts w:hint="eastAsia" w:ascii="宋体" w:hAnsi="宋体" w:eastAsia="宋体" w:cs="宋体"/>
                <w:i w:val="0"/>
                <w:iCs w:val="0"/>
                <w:color w:val="000000"/>
                <w:kern w:val="0"/>
                <w:sz w:val="22"/>
                <w:szCs w:val="22"/>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A26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05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9122">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2583">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48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drawing>
                <wp:inline distT="0" distB="0" distL="114300" distR="114300">
                  <wp:extent cx="1151255" cy="665480"/>
                  <wp:effectExtent l="0" t="0" r="6985" b="5080"/>
                  <wp:docPr id="10" name="图片 10" descr="d5dcd0c04fb43cc1bff4620b96584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5dcd0c04fb43cc1bff4620b96584dc8"/>
                          <pic:cNvPicPr>
                            <a:picLocks noChangeAspect="1"/>
                          </pic:cNvPicPr>
                        </pic:nvPicPr>
                        <pic:blipFill>
                          <a:blip r:embed="rId13"/>
                          <a:stretch>
                            <a:fillRect/>
                          </a:stretch>
                        </pic:blipFill>
                        <pic:spPr>
                          <a:xfrm>
                            <a:off x="0" y="0"/>
                            <a:ext cx="1151255" cy="665480"/>
                          </a:xfrm>
                          <a:prstGeom prst="rect">
                            <a:avLst/>
                          </a:prstGeom>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9B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19栋-353套</w:t>
            </w:r>
          </w:p>
        </w:tc>
      </w:tr>
      <w:tr w14:paraId="22D2B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5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8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雷伽照明</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1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铝方通吊顶专用格栅灯600*100*40MM 外观白色 18W 6000K 雷达感应款（</w:t>
            </w:r>
            <w:r>
              <w:rPr>
                <w:rFonts w:hint="eastAsia" w:ascii="宋体" w:hAnsi="宋体" w:eastAsia="宋体" w:cs="宋体"/>
                <w:i w:val="0"/>
                <w:iCs w:val="0"/>
                <w:color w:val="000000"/>
                <w:kern w:val="0"/>
                <w:sz w:val="24"/>
                <w:szCs w:val="24"/>
                <w:u w:val="none"/>
                <w:lang w:val="en-US" w:eastAsia="zh-CN" w:bidi="ar"/>
              </w:rPr>
              <w:t>方通卡安装</w:t>
            </w:r>
            <w:r>
              <w:rPr>
                <w:rFonts w:hint="eastAsia" w:ascii="宋体" w:hAnsi="宋体" w:eastAsia="宋体" w:cs="宋体"/>
                <w:i w:val="0"/>
                <w:iCs w:val="0"/>
                <w:color w:val="000000"/>
                <w:kern w:val="0"/>
                <w:sz w:val="22"/>
                <w:szCs w:val="22"/>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0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C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74C8">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5ED9">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2E0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drawing>
                <wp:inline distT="0" distB="0" distL="114300" distR="114300">
                  <wp:extent cx="1151255" cy="665480"/>
                  <wp:effectExtent l="0" t="0" r="6985" b="5080"/>
                  <wp:docPr id="11" name="图片 11" descr="d5dcd0c04fb43cc1bff4620b96584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5dcd0c04fb43cc1bff4620b96584dc8"/>
                          <pic:cNvPicPr>
                            <a:picLocks noChangeAspect="1"/>
                          </pic:cNvPicPr>
                        </pic:nvPicPr>
                        <pic:blipFill>
                          <a:blip r:embed="rId13"/>
                          <a:stretch>
                            <a:fillRect/>
                          </a:stretch>
                        </pic:blipFill>
                        <pic:spPr>
                          <a:xfrm>
                            <a:off x="0" y="0"/>
                            <a:ext cx="1151255" cy="665480"/>
                          </a:xfrm>
                          <a:prstGeom prst="rect">
                            <a:avLst/>
                          </a:prstGeom>
                        </pic:spPr>
                      </pic:pic>
                    </a:graphicData>
                  </a:graphic>
                </wp:inline>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F0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19栋-177套</w:t>
            </w:r>
          </w:p>
        </w:tc>
      </w:tr>
      <w:tr w14:paraId="7094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FF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59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 xml:space="preserve">佛山照明 </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C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LED吸顶灯 芯爱系列 220V 18W 白光全白雷达款</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2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盏</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0F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6D41">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CD6D">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33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158115</wp:posOffset>
                  </wp:positionH>
                  <wp:positionV relativeFrom="paragraph">
                    <wp:posOffset>-17780</wp:posOffset>
                  </wp:positionV>
                  <wp:extent cx="858520" cy="704215"/>
                  <wp:effectExtent l="0" t="0" r="10160" b="12065"/>
                  <wp:wrapNone/>
                  <wp:docPr id="12" name="图片_11"/>
                  <wp:cNvGraphicFramePr/>
                  <a:graphic xmlns:a="http://schemas.openxmlformats.org/drawingml/2006/main">
                    <a:graphicData uri="http://schemas.openxmlformats.org/drawingml/2006/picture">
                      <pic:pic xmlns:pic="http://schemas.openxmlformats.org/drawingml/2006/picture">
                        <pic:nvPicPr>
                          <pic:cNvPr id="12" name="图片_11"/>
                          <pic:cNvPicPr/>
                        </pic:nvPicPr>
                        <pic:blipFill>
                          <a:blip r:embed="rId14"/>
                          <a:stretch>
                            <a:fillRect/>
                          </a:stretch>
                        </pic:blipFill>
                        <pic:spPr>
                          <a:xfrm>
                            <a:off x="0" y="0"/>
                            <a:ext cx="858520" cy="704215"/>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AE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20栋-220个</w:t>
            </w:r>
          </w:p>
        </w:tc>
      </w:tr>
      <w:tr w14:paraId="3FACA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A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A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灯座+球泡</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CA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E27螺口  13W白光+E27灯头方型</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8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9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F885">
            <w:pPr>
              <w:jc w:val="center"/>
              <w:rPr>
                <w:rFonts w:hint="eastAsia" w:ascii="宋体" w:hAnsi="宋体" w:eastAsia="宋体" w:cs="宋体"/>
                <w:i w:val="0"/>
                <w:iCs w:val="0"/>
                <w:color w:val="000000"/>
                <w:sz w:val="24"/>
                <w:szCs w:val="24"/>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11C2">
            <w:pPr>
              <w:jc w:val="center"/>
              <w:rPr>
                <w:rFonts w:hint="eastAsia" w:ascii="宋体" w:hAnsi="宋体" w:eastAsia="宋体" w:cs="宋体"/>
                <w:i w:val="0"/>
                <w:iCs w:val="0"/>
                <w:color w:val="000000"/>
                <w:sz w:val="24"/>
                <w:szCs w:val="24"/>
                <w:u w:val="none"/>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BB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203835</wp:posOffset>
                  </wp:positionH>
                  <wp:positionV relativeFrom="paragraph">
                    <wp:posOffset>10795</wp:posOffset>
                  </wp:positionV>
                  <wp:extent cx="839470" cy="697230"/>
                  <wp:effectExtent l="0" t="0" r="13970" b="3810"/>
                  <wp:wrapNone/>
                  <wp:docPr id="13" name="图片_3"/>
                  <wp:cNvGraphicFramePr/>
                  <a:graphic xmlns:a="http://schemas.openxmlformats.org/drawingml/2006/main">
                    <a:graphicData uri="http://schemas.openxmlformats.org/drawingml/2006/picture">
                      <pic:pic xmlns:pic="http://schemas.openxmlformats.org/drawingml/2006/picture">
                        <pic:nvPicPr>
                          <pic:cNvPr id="13" name="图片_3"/>
                          <pic:cNvPicPr/>
                        </pic:nvPicPr>
                        <pic:blipFill>
                          <a:blip r:embed="rId15"/>
                          <a:stretch>
                            <a:fillRect/>
                          </a:stretch>
                        </pic:blipFill>
                        <pic:spPr>
                          <a:xfrm>
                            <a:off x="0" y="0"/>
                            <a:ext cx="839470" cy="697230"/>
                          </a:xfrm>
                          <a:prstGeom prst="rect">
                            <a:avLst/>
                          </a:prstGeom>
                          <a:noFill/>
                          <a:ln>
                            <a:noFill/>
                          </a:ln>
                        </pic:spPr>
                      </pic:pic>
                    </a:graphicData>
                  </a:graphic>
                </wp:anchor>
              </w:drawing>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58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20栋-120套，19栋-40套</w:t>
            </w:r>
          </w:p>
        </w:tc>
      </w:tr>
      <w:tr w14:paraId="523FC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F36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56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E9EF47">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合计含税总金额</w:t>
            </w:r>
          </w:p>
        </w:tc>
        <w:tc>
          <w:tcPr>
            <w:tcW w:w="45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5F78">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bl>
    <w:p w14:paraId="5386CA6A">
      <w:pPr>
        <w:pStyle w:val="2"/>
        <w:rPr>
          <w:rFonts w:hint="eastAsia" w:eastAsia="宋体"/>
          <w:lang w:val="en-US" w:eastAsia="zh-CN"/>
        </w:rPr>
      </w:pPr>
      <w:r>
        <w:rPr>
          <w:rFonts w:hint="eastAsia"/>
          <w:lang w:val="en-US" w:eastAsia="zh-CN"/>
        </w:rPr>
        <w:t>注：报价为含税报价（有效税票为增值税普通发票），报价包括运输费、保险费、验收费、货到工地卸车费、伴随货物交运的有关费用和标准附件价费、包含预见和不可预见的一切费用，如无列出，视作已考虑在报价内。</w:t>
      </w:r>
      <w:bookmarkStart w:id="19" w:name="_GoBack"/>
      <w:bookmarkEnd w:id="19"/>
    </w:p>
    <w:p w14:paraId="465DA8BD">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p>
    <w:p w14:paraId="79292329">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（签字并加盖单位章）</w:t>
      </w:r>
    </w:p>
    <w:p w14:paraId="47CB0C28">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p>
    <w:p w14:paraId="6D378100">
      <w:pPr>
        <w:pageBreakBefore w:val="0"/>
        <w:widowControl/>
        <w:kinsoku/>
        <w:wordWrap/>
        <w:overflowPunct/>
        <w:topLinePunct w:val="0"/>
        <w:autoSpaceDE/>
        <w:autoSpaceDN/>
        <w:bidi w:val="0"/>
        <w:snapToGrid/>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________年______月________</w:t>
      </w:r>
    </w:p>
    <w:p w14:paraId="0B77B409">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sz w:val="32"/>
          <w:szCs w:val="32"/>
        </w:rPr>
      </w:pPr>
      <w:bookmarkStart w:id="13" w:name="_Toc515616107"/>
      <w:r>
        <w:rPr>
          <w:rFonts w:hint="eastAsia" w:ascii="宋体" w:hAnsi="宋体" w:eastAsia="宋体" w:cs="宋体"/>
          <w:b/>
          <w:bCs w:val="0"/>
          <w:color w:val="auto"/>
          <w:sz w:val="32"/>
          <w:szCs w:val="32"/>
        </w:rPr>
        <w:t>（五） 资格证明文件</w:t>
      </w:r>
      <w:bookmarkEnd w:id="13"/>
    </w:p>
    <w:p w14:paraId="3059DCFD">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color w:val="auto"/>
        </w:rPr>
      </w:pPr>
      <w:r>
        <w:rPr>
          <w:rFonts w:hint="eastAsia" w:ascii="宋体" w:hAnsi="宋体" w:eastAsia="宋体" w:cs="宋体"/>
          <w:color w:val="auto"/>
        </w:rPr>
        <w:t>企业营业执照副本、企业资质证书复印件证明文件</w:t>
      </w:r>
    </w:p>
    <w:p w14:paraId="7A7CD428">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4" w:name="_Toc515616108"/>
      <w:r>
        <w:rPr>
          <w:rFonts w:hint="eastAsia" w:ascii="宋体" w:hAnsi="宋体" w:eastAsia="宋体" w:cs="宋体"/>
          <w:b/>
          <w:bCs w:val="0"/>
          <w:color w:val="auto"/>
        </w:rPr>
        <w:t>（六） 企业综合概况</w:t>
      </w:r>
      <w:bookmarkEnd w:id="14"/>
      <w:r>
        <w:rPr>
          <w:rFonts w:hint="eastAsia" w:ascii="宋体" w:hAnsi="宋体" w:eastAsia="宋体" w:cs="宋体"/>
          <w:b/>
          <w:bCs w:val="0"/>
          <w:color w:val="auto"/>
        </w:rPr>
        <w:t>（格式自拟）</w:t>
      </w:r>
    </w:p>
    <w:p w14:paraId="64EB999B">
      <w:pPr>
        <w:pageBreakBefore w:val="0"/>
        <w:kinsoku/>
        <w:wordWrap/>
        <w:overflowPunct/>
        <w:topLinePunct w:val="0"/>
        <w:autoSpaceDE/>
        <w:autoSpaceDN/>
        <w:bidi w:val="0"/>
        <w:snapToGrid/>
        <w:spacing w:line="360" w:lineRule="auto"/>
        <w:rPr>
          <w:rFonts w:hint="eastAsia" w:ascii="宋体" w:hAnsi="宋体" w:eastAsia="宋体" w:cs="宋体"/>
          <w:color w:val="auto"/>
          <w:spacing w:val="-2"/>
          <w:szCs w:val="21"/>
        </w:rPr>
      </w:pPr>
      <w:r>
        <w:rPr>
          <w:rFonts w:hint="eastAsia" w:ascii="宋体" w:hAnsi="宋体" w:eastAsia="宋体" w:cs="宋体"/>
          <w:color w:val="auto"/>
        </w:rPr>
        <w:t>注：如企业性质、发展历程、经营规模及服务理念、主营产品、技术力量等</w:t>
      </w:r>
      <w:r>
        <w:rPr>
          <w:rFonts w:hint="eastAsia" w:ascii="宋体" w:hAnsi="宋体" w:eastAsia="宋体" w:cs="宋体"/>
          <w:b/>
          <w:bCs/>
          <w:color w:val="auto"/>
        </w:rPr>
        <w:t>简要说明</w:t>
      </w:r>
      <w:r>
        <w:rPr>
          <w:rFonts w:hint="eastAsia" w:ascii="宋体" w:hAnsi="宋体" w:eastAsia="宋体" w:cs="宋体"/>
          <w:color w:val="auto"/>
        </w:rPr>
        <w:t>。</w:t>
      </w:r>
    </w:p>
    <w:p w14:paraId="203A7297">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5" w:name="_Toc515616110"/>
      <w:r>
        <w:rPr>
          <w:rFonts w:hint="eastAsia" w:ascii="宋体" w:hAnsi="宋体" w:eastAsia="宋体" w:cs="宋体"/>
          <w:b/>
          <w:bCs w:val="0"/>
          <w:color w:val="auto"/>
        </w:rPr>
        <w:t>（七） 同类项目业绩介绍</w:t>
      </w:r>
      <w:bookmarkEnd w:id="15"/>
    </w:p>
    <w:tbl>
      <w:tblPr>
        <w:tblStyle w:val="16"/>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243"/>
        <w:gridCol w:w="2781"/>
        <w:gridCol w:w="1105"/>
        <w:gridCol w:w="1106"/>
        <w:gridCol w:w="1998"/>
      </w:tblGrid>
      <w:tr w14:paraId="249E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7" w:type="dxa"/>
            <w:tcBorders>
              <w:top w:val="single" w:color="auto" w:sz="4" w:space="0"/>
              <w:left w:val="single" w:color="auto" w:sz="4" w:space="0"/>
              <w:bottom w:val="single" w:color="auto" w:sz="4" w:space="0"/>
              <w:right w:val="single" w:color="auto" w:sz="4" w:space="0"/>
            </w:tcBorders>
            <w:shd w:val="clear" w:color="auto" w:fill="F3F3F3"/>
            <w:vAlign w:val="center"/>
          </w:tcPr>
          <w:p w14:paraId="701A5035">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2243" w:type="dxa"/>
            <w:tcBorders>
              <w:top w:val="single" w:color="auto" w:sz="4" w:space="0"/>
              <w:left w:val="single" w:color="auto" w:sz="4" w:space="0"/>
              <w:bottom w:val="single" w:color="auto" w:sz="4" w:space="0"/>
              <w:right w:val="single" w:color="auto" w:sz="4" w:space="0"/>
            </w:tcBorders>
            <w:shd w:val="clear" w:color="auto" w:fill="F3F3F3"/>
            <w:vAlign w:val="center"/>
          </w:tcPr>
          <w:p w14:paraId="119C1154">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客户名称</w:t>
            </w:r>
          </w:p>
        </w:tc>
        <w:tc>
          <w:tcPr>
            <w:tcW w:w="2781" w:type="dxa"/>
            <w:tcBorders>
              <w:top w:val="single" w:color="auto" w:sz="4" w:space="0"/>
              <w:left w:val="single" w:color="auto" w:sz="4" w:space="0"/>
              <w:bottom w:val="single" w:color="auto" w:sz="4" w:space="0"/>
              <w:right w:val="single" w:color="auto" w:sz="4" w:space="0"/>
            </w:tcBorders>
            <w:shd w:val="clear" w:color="auto" w:fill="F3F3F3"/>
            <w:vAlign w:val="center"/>
          </w:tcPr>
          <w:p w14:paraId="35FF5340">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项目名称及合同金额</w:t>
            </w:r>
          </w:p>
          <w:p w14:paraId="46DD32BE">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（万元）</w:t>
            </w:r>
          </w:p>
        </w:tc>
        <w:tc>
          <w:tcPr>
            <w:tcW w:w="1105" w:type="dxa"/>
            <w:tcBorders>
              <w:top w:val="single" w:color="auto" w:sz="4" w:space="0"/>
              <w:left w:val="single" w:color="auto" w:sz="4" w:space="0"/>
              <w:bottom w:val="single" w:color="auto" w:sz="4" w:space="0"/>
              <w:right w:val="single" w:color="auto" w:sz="4" w:space="0"/>
            </w:tcBorders>
            <w:shd w:val="clear" w:color="auto" w:fill="F3F3F3"/>
          </w:tcPr>
          <w:p w14:paraId="4E11F187">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eastAsia="zh-CN"/>
              </w:rPr>
              <w:t>工程</w:t>
            </w:r>
            <w:r>
              <w:rPr>
                <w:rFonts w:hint="eastAsia" w:ascii="宋体" w:hAnsi="宋体" w:eastAsia="宋体" w:cs="宋体"/>
                <w:b/>
                <w:bCs/>
                <w:color w:val="auto"/>
                <w:szCs w:val="21"/>
              </w:rPr>
              <w:t>类别</w:t>
            </w:r>
          </w:p>
        </w:tc>
        <w:tc>
          <w:tcPr>
            <w:tcW w:w="1106" w:type="dxa"/>
            <w:tcBorders>
              <w:top w:val="single" w:color="auto" w:sz="4" w:space="0"/>
              <w:left w:val="single" w:color="auto" w:sz="4" w:space="0"/>
              <w:bottom w:val="single" w:color="auto" w:sz="4" w:space="0"/>
              <w:right w:val="single" w:color="auto" w:sz="4" w:space="0"/>
            </w:tcBorders>
            <w:shd w:val="clear" w:color="auto" w:fill="F3F3F3"/>
            <w:vAlign w:val="center"/>
          </w:tcPr>
          <w:p w14:paraId="5940ADA6">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合同签订时间</w:t>
            </w:r>
          </w:p>
        </w:tc>
        <w:tc>
          <w:tcPr>
            <w:tcW w:w="1998" w:type="dxa"/>
            <w:tcBorders>
              <w:top w:val="single" w:color="auto" w:sz="4" w:space="0"/>
              <w:left w:val="single" w:color="auto" w:sz="4" w:space="0"/>
              <w:bottom w:val="single" w:color="auto" w:sz="4" w:space="0"/>
              <w:right w:val="single" w:color="auto" w:sz="4" w:space="0"/>
            </w:tcBorders>
            <w:shd w:val="clear" w:color="auto" w:fill="F3F3F3"/>
            <w:vAlign w:val="center"/>
          </w:tcPr>
          <w:p w14:paraId="1E0BCEF7">
            <w:pPr>
              <w:pageBreakBefore w:val="0"/>
              <w:kinsoku/>
              <w:wordWrap/>
              <w:overflowPunct/>
              <w:topLinePunct w:val="0"/>
              <w:autoSpaceDE/>
              <w:autoSpaceDN/>
              <w:bidi w:val="0"/>
              <w:snapToGrid/>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联系人及电话</w:t>
            </w:r>
          </w:p>
        </w:tc>
      </w:tr>
      <w:tr w14:paraId="7D87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2212A018">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243" w:type="dxa"/>
            <w:tcBorders>
              <w:top w:val="single" w:color="auto" w:sz="4" w:space="0"/>
              <w:left w:val="single" w:color="auto" w:sz="4" w:space="0"/>
              <w:bottom w:val="single" w:color="auto" w:sz="4" w:space="0"/>
              <w:right w:val="single" w:color="auto" w:sz="4" w:space="0"/>
            </w:tcBorders>
            <w:vAlign w:val="center"/>
          </w:tcPr>
          <w:p w14:paraId="18D032BE">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2781" w:type="dxa"/>
            <w:tcBorders>
              <w:top w:val="single" w:color="auto" w:sz="4" w:space="0"/>
              <w:left w:val="single" w:color="auto" w:sz="4" w:space="0"/>
              <w:bottom w:val="single" w:color="auto" w:sz="4" w:space="0"/>
              <w:right w:val="single" w:color="auto" w:sz="4" w:space="0"/>
            </w:tcBorders>
            <w:vAlign w:val="center"/>
          </w:tcPr>
          <w:p w14:paraId="5EA8C882">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5" w:type="dxa"/>
            <w:tcBorders>
              <w:top w:val="single" w:color="auto" w:sz="4" w:space="0"/>
              <w:left w:val="single" w:color="auto" w:sz="4" w:space="0"/>
              <w:bottom w:val="single" w:color="auto" w:sz="4" w:space="0"/>
              <w:right w:val="single" w:color="auto" w:sz="4" w:space="0"/>
            </w:tcBorders>
          </w:tcPr>
          <w:p w14:paraId="3C378D04">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6" w:type="dxa"/>
            <w:tcBorders>
              <w:top w:val="single" w:color="auto" w:sz="4" w:space="0"/>
              <w:left w:val="single" w:color="auto" w:sz="4" w:space="0"/>
              <w:bottom w:val="single" w:color="auto" w:sz="4" w:space="0"/>
              <w:right w:val="single" w:color="auto" w:sz="4" w:space="0"/>
            </w:tcBorders>
            <w:vAlign w:val="center"/>
          </w:tcPr>
          <w:p w14:paraId="247077A9">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998" w:type="dxa"/>
            <w:tcBorders>
              <w:top w:val="single" w:color="auto" w:sz="4" w:space="0"/>
              <w:left w:val="single" w:color="auto" w:sz="4" w:space="0"/>
              <w:bottom w:val="single" w:color="auto" w:sz="4" w:space="0"/>
              <w:right w:val="single" w:color="auto" w:sz="4" w:space="0"/>
            </w:tcBorders>
            <w:vAlign w:val="center"/>
          </w:tcPr>
          <w:p w14:paraId="623EE92B">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r>
      <w:tr w14:paraId="3614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0422E553">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243" w:type="dxa"/>
            <w:tcBorders>
              <w:top w:val="single" w:color="auto" w:sz="4" w:space="0"/>
              <w:left w:val="single" w:color="auto" w:sz="4" w:space="0"/>
              <w:bottom w:val="single" w:color="auto" w:sz="4" w:space="0"/>
              <w:right w:val="single" w:color="auto" w:sz="4" w:space="0"/>
            </w:tcBorders>
            <w:vAlign w:val="center"/>
          </w:tcPr>
          <w:p w14:paraId="5ABD7136">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2781" w:type="dxa"/>
            <w:tcBorders>
              <w:top w:val="single" w:color="auto" w:sz="4" w:space="0"/>
              <w:left w:val="single" w:color="auto" w:sz="4" w:space="0"/>
              <w:bottom w:val="single" w:color="auto" w:sz="4" w:space="0"/>
              <w:right w:val="single" w:color="auto" w:sz="4" w:space="0"/>
            </w:tcBorders>
            <w:vAlign w:val="center"/>
          </w:tcPr>
          <w:p w14:paraId="507986E4">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5" w:type="dxa"/>
            <w:tcBorders>
              <w:top w:val="single" w:color="auto" w:sz="4" w:space="0"/>
              <w:left w:val="single" w:color="auto" w:sz="4" w:space="0"/>
              <w:bottom w:val="single" w:color="auto" w:sz="4" w:space="0"/>
              <w:right w:val="single" w:color="auto" w:sz="4" w:space="0"/>
            </w:tcBorders>
          </w:tcPr>
          <w:p w14:paraId="3B5942CA">
            <w:pPr>
              <w:pStyle w:val="25"/>
              <w:pageBreakBefore w:val="0"/>
              <w:kinsoku/>
              <w:wordWrap/>
              <w:overflowPunct/>
              <w:topLinePunct w:val="0"/>
              <w:autoSpaceDE/>
              <w:autoSpaceDN/>
              <w:bidi w:val="0"/>
              <w:snapToGrid/>
              <w:spacing w:line="360" w:lineRule="auto"/>
              <w:rPr>
                <w:rFonts w:hint="eastAsia" w:ascii="宋体" w:hAnsi="宋体" w:eastAsia="宋体" w:cs="宋体"/>
                <w:color w:val="auto"/>
              </w:rPr>
            </w:pPr>
          </w:p>
        </w:tc>
        <w:tc>
          <w:tcPr>
            <w:tcW w:w="1106" w:type="dxa"/>
            <w:tcBorders>
              <w:top w:val="single" w:color="auto" w:sz="4" w:space="0"/>
              <w:left w:val="single" w:color="auto" w:sz="4" w:space="0"/>
              <w:bottom w:val="single" w:color="auto" w:sz="4" w:space="0"/>
              <w:right w:val="single" w:color="auto" w:sz="4" w:space="0"/>
            </w:tcBorders>
            <w:vAlign w:val="center"/>
          </w:tcPr>
          <w:p w14:paraId="636CB1E3">
            <w:pPr>
              <w:pStyle w:val="25"/>
              <w:pageBreakBefore w:val="0"/>
              <w:kinsoku/>
              <w:wordWrap/>
              <w:overflowPunct/>
              <w:topLinePunct w:val="0"/>
              <w:autoSpaceDE/>
              <w:autoSpaceDN/>
              <w:bidi w:val="0"/>
              <w:snapToGrid/>
              <w:spacing w:line="360" w:lineRule="auto"/>
              <w:rPr>
                <w:rFonts w:hint="eastAsia" w:ascii="宋体" w:hAnsi="宋体" w:eastAsia="宋体" w:cs="宋体"/>
                <w:color w:val="auto"/>
              </w:rPr>
            </w:pPr>
          </w:p>
        </w:tc>
        <w:tc>
          <w:tcPr>
            <w:tcW w:w="1998" w:type="dxa"/>
            <w:tcBorders>
              <w:top w:val="single" w:color="auto" w:sz="4" w:space="0"/>
              <w:left w:val="single" w:color="auto" w:sz="4" w:space="0"/>
              <w:bottom w:val="single" w:color="auto" w:sz="4" w:space="0"/>
              <w:right w:val="single" w:color="auto" w:sz="4" w:space="0"/>
            </w:tcBorders>
            <w:vAlign w:val="center"/>
          </w:tcPr>
          <w:p w14:paraId="70311D82">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r>
      <w:tr w14:paraId="001B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4AD6F861">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243" w:type="dxa"/>
            <w:tcBorders>
              <w:top w:val="single" w:color="auto" w:sz="4" w:space="0"/>
              <w:left w:val="single" w:color="auto" w:sz="4" w:space="0"/>
              <w:bottom w:val="single" w:color="auto" w:sz="4" w:space="0"/>
              <w:right w:val="single" w:color="auto" w:sz="4" w:space="0"/>
            </w:tcBorders>
            <w:vAlign w:val="center"/>
          </w:tcPr>
          <w:p w14:paraId="5738BFD9">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2781" w:type="dxa"/>
            <w:tcBorders>
              <w:top w:val="single" w:color="auto" w:sz="4" w:space="0"/>
              <w:left w:val="single" w:color="auto" w:sz="4" w:space="0"/>
              <w:bottom w:val="single" w:color="auto" w:sz="4" w:space="0"/>
              <w:right w:val="single" w:color="auto" w:sz="4" w:space="0"/>
            </w:tcBorders>
            <w:vAlign w:val="center"/>
          </w:tcPr>
          <w:p w14:paraId="55A7C4A2">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5" w:type="dxa"/>
            <w:tcBorders>
              <w:top w:val="single" w:color="auto" w:sz="4" w:space="0"/>
              <w:left w:val="single" w:color="auto" w:sz="4" w:space="0"/>
              <w:bottom w:val="single" w:color="auto" w:sz="4" w:space="0"/>
              <w:right w:val="single" w:color="auto" w:sz="4" w:space="0"/>
            </w:tcBorders>
          </w:tcPr>
          <w:p w14:paraId="15EFDB9E">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106" w:type="dxa"/>
            <w:tcBorders>
              <w:top w:val="single" w:color="auto" w:sz="4" w:space="0"/>
              <w:left w:val="single" w:color="auto" w:sz="4" w:space="0"/>
              <w:bottom w:val="single" w:color="auto" w:sz="4" w:space="0"/>
              <w:right w:val="single" w:color="auto" w:sz="4" w:space="0"/>
            </w:tcBorders>
            <w:vAlign w:val="center"/>
          </w:tcPr>
          <w:p w14:paraId="0C6F7481">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c>
          <w:tcPr>
            <w:tcW w:w="1998" w:type="dxa"/>
            <w:tcBorders>
              <w:top w:val="single" w:color="auto" w:sz="4" w:space="0"/>
              <w:left w:val="single" w:color="auto" w:sz="4" w:space="0"/>
              <w:bottom w:val="single" w:color="auto" w:sz="4" w:space="0"/>
              <w:right w:val="single" w:color="auto" w:sz="4" w:space="0"/>
            </w:tcBorders>
            <w:vAlign w:val="center"/>
          </w:tcPr>
          <w:p w14:paraId="2F3AFDD5">
            <w:pPr>
              <w:pageBreakBefore w:val="0"/>
              <w:kinsoku/>
              <w:wordWrap/>
              <w:overflowPunct/>
              <w:topLinePunct w:val="0"/>
              <w:autoSpaceDE/>
              <w:autoSpaceDN/>
              <w:bidi w:val="0"/>
              <w:snapToGrid/>
              <w:spacing w:line="360" w:lineRule="auto"/>
              <w:jc w:val="center"/>
              <w:rPr>
                <w:rFonts w:hint="eastAsia" w:ascii="宋体" w:hAnsi="宋体" w:eastAsia="宋体" w:cs="宋体"/>
                <w:color w:val="auto"/>
                <w:szCs w:val="21"/>
              </w:rPr>
            </w:pPr>
          </w:p>
        </w:tc>
      </w:tr>
    </w:tbl>
    <w:p w14:paraId="564FC943">
      <w:pPr>
        <w:pageBreakBefore w:val="0"/>
        <w:kinsoku/>
        <w:wordWrap/>
        <w:overflowPunct/>
        <w:topLinePunct w:val="0"/>
        <w:autoSpaceDE/>
        <w:autoSpaceDN/>
        <w:bidi w:val="0"/>
        <w:snapToGrid/>
        <w:spacing w:line="360" w:lineRule="auto"/>
        <w:rPr>
          <w:rFonts w:hint="eastAsia" w:ascii="宋体" w:hAnsi="宋体" w:eastAsia="宋体" w:cs="宋体"/>
          <w:color w:val="auto"/>
          <w:szCs w:val="21"/>
        </w:rPr>
      </w:pPr>
      <w:r>
        <w:rPr>
          <w:rFonts w:hint="eastAsia" w:ascii="宋体" w:hAnsi="宋体" w:eastAsia="宋体" w:cs="宋体"/>
          <w:color w:val="auto"/>
          <w:szCs w:val="21"/>
        </w:rPr>
        <w:t>注：业绩合同可只提供首页、关键页、盖章页，扫描件请在附件中提供。</w:t>
      </w:r>
    </w:p>
    <w:p w14:paraId="5FB728AB">
      <w:pPr>
        <w:pStyle w:val="24"/>
        <w:pageBreakBefore w:val="0"/>
        <w:numPr>
          <w:ilvl w:val="0"/>
          <w:numId w:val="0"/>
        </w:numPr>
        <w:kinsoku/>
        <w:wordWrap/>
        <w:overflowPunct/>
        <w:topLinePunct w:val="0"/>
        <w:autoSpaceDE/>
        <w:autoSpaceDN/>
        <w:bidi w:val="0"/>
        <w:snapToGrid/>
        <w:spacing w:line="360" w:lineRule="auto"/>
        <w:rPr>
          <w:rFonts w:hint="eastAsia" w:ascii="宋体" w:hAnsi="宋体" w:eastAsia="宋体" w:cs="宋体"/>
          <w:b/>
          <w:bCs w:val="0"/>
          <w:color w:val="auto"/>
        </w:rPr>
      </w:pPr>
      <w:bookmarkStart w:id="16" w:name="_Toc515616111"/>
      <w:bookmarkStart w:id="17" w:name="_Toc226969369"/>
      <w:bookmarkStart w:id="18" w:name="_Toc227057975"/>
      <w:r>
        <w:rPr>
          <w:rFonts w:hint="eastAsia" w:ascii="宋体" w:hAnsi="宋体" w:eastAsia="宋体" w:cs="宋体"/>
          <w:b/>
          <w:bCs w:val="0"/>
          <w:color w:val="auto"/>
        </w:rPr>
        <w:t>（八）近年财务状况表</w:t>
      </w:r>
      <w:bookmarkEnd w:id="16"/>
      <w:r>
        <w:rPr>
          <w:rFonts w:hint="eastAsia" w:ascii="宋体" w:hAnsi="宋体" w:eastAsia="宋体" w:cs="宋体"/>
          <w:b/>
          <w:bCs w:val="0"/>
          <w:color w:val="auto"/>
        </w:rPr>
        <w:t xml:space="preserve">  </w:t>
      </w:r>
    </w:p>
    <w:tbl>
      <w:tblPr>
        <w:tblStyle w:val="16"/>
        <w:tblW w:w="10220" w:type="dxa"/>
        <w:tblInd w:w="-5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8"/>
        <w:gridCol w:w="3761"/>
        <w:gridCol w:w="1338"/>
        <w:gridCol w:w="2473"/>
      </w:tblGrid>
      <w:tr w14:paraId="11DC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648" w:type="dxa"/>
            <w:vMerge w:val="restart"/>
            <w:vAlign w:val="center"/>
          </w:tcPr>
          <w:p w14:paraId="14D6426F">
            <w:pPr>
              <w:pageBreakBefore w:val="0"/>
              <w:tabs>
                <w:tab w:val="left" w:pos="0"/>
              </w:tabs>
              <w:kinsoku/>
              <w:wordWrap/>
              <w:overflowPunct/>
              <w:topLinePunct w:val="0"/>
              <w:autoSpaceDE/>
              <w:autoSpaceDN/>
              <w:bidi w:val="0"/>
              <w:snapToGrid/>
              <w:spacing w:before="100" w:beforeAutospacing="1" w:after="100" w:afterAutospacing="1" w:line="360" w:lineRule="auto"/>
              <w:ind w:right="-36" w:rightChars="-17"/>
              <w:jc w:val="center"/>
              <w:rPr>
                <w:rFonts w:hint="eastAsia" w:ascii="宋体" w:hAnsi="宋体" w:eastAsia="宋体" w:cs="宋体"/>
                <w:bCs/>
                <w:color w:val="auto"/>
              </w:rPr>
            </w:pPr>
            <w:r>
              <w:rPr>
                <w:rFonts w:hint="eastAsia" w:ascii="宋体" w:hAnsi="宋体" w:eastAsia="宋体" w:cs="宋体"/>
                <w:bCs/>
                <w:color w:val="auto"/>
              </w:rPr>
              <w:t>资产总额</w:t>
            </w:r>
          </w:p>
        </w:tc>
        <w:tc>
          <w:tcPr>
            <w:tcW w:w="3761" w:type="dxa"/>
            <w:vMerge w:val="restart"/>
            <w:vAlign w:val="center"/>
          </w:tcPr>
          <w:p w14:paraId="3740AEE2">
            <w:pPr>
              <w:pageBreakBefore w:val="0"/>
              <w:tabs>
                <w:tab w:val="left" w:pos="0"/>
              </w:tabs>
              <w:kinsoku/>
              <w:wordWrap/>
              <w:overflowPunct/>
              <w:topLinePunct w:val="0"/>
              <w:autoSpaceDE/>
              <w:autoSpaceDN/>
              <w:bidi w:val="0"/>
              <w:snapToGrid/>
              <w:spacing w:before="100" w:beforeAutospacing="1" w:after="100" w:afterAutospacing="1" w:line="360" w:lineRule="auto"/>
              <w:ind w:right="-105" w:rightChars="-50"/>
              <w:jc w:val="center"/>
              <w:rPr>
                <w:rFonts w:hint="eastAsia" w:ascii="宋体" w:hAnsi="宋体" w:eastAsia="宋体" w:cs="宋体"/>
                <w:bCs/>
                <w:color w:val="auto"/>
              </w:rPr>
            </w:pPr>
            <w:r>
              <w:rPr>
                <w:rFonts w:hint="eastAsia" w:ascii="宋体" w:hAnsi="宋体" w:eastAsia="宋体" w:cs="宋体"/>
                <w:bCs/>
                <w:color w:val="auto"/>
              </w:rPr>
              <w:t>万元</w:t>
            </w:r>
          </w:p>
        </w:tc>
        <w:tc>
          <w:tcPr>
            <w:tcW w:w="1338" w:type="dxa"/>
            <w:vAlign w:val="center"/>
          </w:tcPr>
          <w:p w14:paraId="6A2DD6D5">
            <w:pPr>
              <w:pageBreakBefore w:val="0"/>
              <w:tabs>
                <w:tab w:val="left" w:pos="0"/>
              </w:tabs>
              <w:kinsoku/>
              <w:wordWrap/>
              <w:overflowPunct/>
              <w:topLinePunct w:val="0"/>
              <w:autoSpaceDE/>
              <w:autoSpaceDN/>
              <w:bidi w:val="0"/>
              <w:snapToGrid/>
              <w:spacing w:before="100" w:beforeAutospacing="1" w:after="100" w:afterAutospacing="1" w:line="360" w:lineRule="auto"/>
              <w:ind w:right="-130" w:rightChars="-62"/>
              <w:jc w:val="center"/>
              <w:rPr>
                <w:rFonts w:hint="eastAsia" w:ascii="宋体" w:hAnsi="宋体" w:eastAsia="宋体" w:cs="宋体"/>
                <w:bCs/>
                <w:color w:val="auto"/>
              </w:rPr>
            </w:pPr>
            <w:r>
              <w:rPr>
                <w:rFonts w:hint="eastAsia" w:ascii="宋体" w:hAnsi="宋体" w:eastAsia="宋体" w:cs="宋体"/>
                <w:bCs/>
                <w:color w:val="auto"/>
              </w:rPr>
              <w:t>固定资产</w:t>
            </w:r>
          </w:p>
        </w:tc>
        <w:tc>
          <w:tcPr>
            <w:tcW w:w="2473" w:type="dxa"/>
            <w:vAlign w:val="center"/>
          </w:tcPr>
          <w:p w14:paraId="67D5199B">
            <w:pPr>
              <w:pageBreakBefore w:val="0"/>
              <w:tabs>
                <w:tab w:val="left" w:pos="0"/>
                <w:tab w:val="left" w:pos="2109"/>
              </w:tabs>
              <w:kinsoku/>
              <w:wordWrap/>
              <w:overflowPunct/>
              <w:topLinePunct w:val="0"/>
              <w:autoSpaceDE/>
              <w:autoSpaceDN/>
              <w:bidi w:val="0"/>
              <w:snapToGrid/>
              <w:spacing w:before="100" w:beforeAutospacing="1" w:after="100" w:afterAutospacing="1" w:line="360" w:lineRule="auto"/>
              <w:ind w:right="-48" w:rightChars="-23"/>
              <w:rPr>
                <w:rFonts w:hint="eastAsia" w:ascii="宋体" w:hAnsi="宋体" w:eastAsia="宋体" w:cs="宋体"/>
                <w:bCs/>
                <w:color w:val="auto"/>
              </w:rPr>
            </w:pPr>
            <w:r>
              <w:rPr>
                <w:rFonts w:hint="eastAsia" w:ascii="宋体" w:hAnsi="宋体" w:eastAsia="宋体" w:cs="宋体"/>
                <w:bCs/>
                <w:color w:val="auto"/>
              </w:rPr>
              <w:t>万元</w:t>
            </w:r>
          </w:p>
        </w:tc>
      </w:tr>
      <w:tr w14:paraId="01AE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trPr>
        <w:tc>
          <w:tcPr>
            <w:tcW w:w="2648" w:type="dxa"/>
            <w:vMerge w:val="continue"/>
            <w:vAlign w:val="center"/>
          </w:tcPr>
          <w:p w14:paraId="7CBA8C39">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3761" w:type="dxa"/>
            <w:vMerge w:val="continue"/>
            <w:vAlign w:val="center"/>
          </w:tcPr>
          <w:p w14:paraId="4572D72B">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1338" w:type="dxa"/>
            <w:vAlign w:val="center"/>
          </w:tcPr>
          <w:p w14:paraId="064B4674">
            <w:pPr>
              <w:pageBreakBefore w:val="0"/>
              <w:tabs>
                <w:tab w:val="left" w:pos="0"/>
              </w:tabs>
              <w:kinsoku/>
              <w:wordWrap/>
              <w:overflowPunct/>
              <w:topLinePunct w:val="0"/>
              <w:autoSpaceDE/>
              <w:autoSpaceDN/>
              <w:bidi w:val="0"/>
              <w:snapToGrid/>
              <w:spacing w:before="100" w:beforeAutospacing="1" w:after="100" w:afterAutospacing="1" w:line="360" w:lineRule="auto"/>
              <w:ind w:right="-105" w:rightChars="-50"/>
              <w:jc w:val="center"/>
              <w:rPr>
                <w:rFonts w:hint="eastAsia" w:ascii="宋体" w:hAnsi="宋体" w:eastAsia="宋体" w:cs="宋体"/>
                <w:bCs/>
                <w:color w:val="auto"/>
              </w:rPr>
            </w:pPr>
            <w:r>
              <w:rPr>
                <w:rFonts w:hint="eastAsia" w:ascii="宋体" w:hAnsi="宋体" w:eastAsia="宋体" w:cs="宋体"/>
                <w:bCs/>
                <w:color w:val="auto"/>
              </w:rPr>
              <w:t>流动资产</w:t>
            </w:r>
          </w:p>
        </w:tc>
        <w:tc>
          <w:tcPr>
            <w:tcW w:w="2473" w:type="dxa"/>
            <w:vAlign w:val="center"/>
          </w:tcPr>
          <w:p w14:paraId="3FED8B65">
            <w:pPr>
              <w:pageBreakBefore w:val="0"/>
              <w:tabs>
                <w:tab w:val="left" w:pos="0"/>
                <w:tab w:val="left" w:pos="2055"/>
              </w:tabs>
              <w:kinsoku/>
              <w:wordWrap/>
              <w:overflowPunct/>
              <w:topLinePunct w:val="0"/>
              <w:autoSpaceDE/>
              <w:autoSpaceDN/>
              <w:bidi w:val="0"/>
              <w:snapToGrid/>
              <w:spacing w:before="100" w:beforeAutospacing="1" w:after="100" w:afterAutospacing="1" w:line="360" w:lineRule="auto"/>
              <w:ind w:right="55" w:rightChars="26"/>
              <w:rPr>
                <w:rFonts w:hint="eastAsia" w:ascii="宋体" w:hAnsi="宋体" w:eastAsia="宋体" w:cs="宋体"/>
                <w:bCs/>
                <w:color w:val="auto"/>
              </w:rPr>
            </w:pPr>
            <w:r>
              <w:rPr>
                <w:rFonts w:hint="eastAsia" w:ascii="宋体" w:hAnsi="宋体" w:eastAsia="宋体" w:cs="宋体"/>
                <w:bCs/>
                <w:color w:val="auto"/>
              </w:rPr>
              <w:t>万元</w:t>
            </w:r>
          </w:p>
        </w:tc>
      </w:tr>
      <w:tr w14:paraId="646E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648" w:type="dxa"/>
            <w:vMerge w:val="restart"/>
            <w:vAlign w:val="center"/>
          </w:tcPr>
          <w:p w14:paraId="58645DB5">
            <w:pPr>
              <w:pageBreakBefore w:val="0"/>
              <w:tabs>
                <w:tab w:val="left" w:pos="0"/>
              </w:tabs>
              <w:kinsoku/>
              <w:wordWrap/>
              <w:overflowPunct/>
              <w:topLinePunct w:val="0"/>
              <w:autoSpaceDE/>
              <w:autoSpaceDN/>
              <w:bidi w:val="0"/>
              <w:snapToGrid/>
              <w:spacing w:before="100" w:beforeAutospacing="1" w:after="100" w:afterAutospacing="1" w:line="360" w:lineRule="auto"/>
              <w:ind w:right="-36" w:rightChars="-17"/>
              <w:jc w:val="center"/>
              <w:rPr>
                <w:rFonts w:hint="eastAsia" w:ascii="宋体" w:hAnsi="宋体" w:eastAsia="宋体" w:cs="宋体"/>
                <w:bCs/>
                <w:color w:val="auto"/>
              </w:rPr>
            </w:pPr>
            <w:r>
              <w:rPr>
                <w:rFonts w:hint="eastAsia" w:ascii="宋体" w:hAnsi="宋体" w:eastAsia="宋体" w:cs="宋体"/>
                <w:bCs/>
                <w:color w:val="auto"/>
              </w:rPr>
              <w:t>负债总额</w:t>
            </w:r>
          </w:p>
        </w:tc>
        <w:tc>
          <w:tcPr>
            <w:tcW w:w="3761" w:type="dxa"/>
            <w:vMerge w:val="restart"/>
            <w:vAlign w:val="center"/>
          </w:tcPr>
          <w:p w14:paraId="2827178C">
            <w:pPr>
              <w:pageBreakBefore w:val="0"/>
              <w:tabs>
                <w:tab w:val="left" w:pos="0"/>
              </w:tabs>
              <w:kinsoku/>
              <w:wordWrap/>
              <w:overflowPunct/>
              <w:topLinePunct w:val="0"/>
              <w:autoSpaceDE/>
              <w:autoSpaceDN/>
              <w:bidi w:val="0"/>
              <w:snapToGrid/>
              <w:spacing w:before="100" w:beforeAutospacing="1" w:after="100" w:afterAutospacing="1" w:line="360" w:lineRule="auto"/>
              <w:ind w:right="-40" w:rightChars="-19"/>
              <w:jc w:val="center"/>
              <w:rPr>
                <w:rFonts w:hint="eastAsia" w:ascii="宋体" w:hAnsi="宋体" w:eastAsia="宋体" w:cs="宋体"/>
                <w:bCs/>
                <w:color w:val="auto"/>
              </w:rPr>
            </w:pPr>
            <w:r>
              <w:rPr>
                <w:rFonts w:hint="eastAsia" w:ascii="宋体" w:hAnsi="宋体" w:eastAsia="宋体" w:cs="宋体"/>
                <w:bCs/>
                <w:color w:val="auto"/>
              </w:rPr>
              <w:t>万元</w:t>
            </w:r>
          </w:p>
        </w:tc>
        <w:tc>
          <w:tcPr>
            <w:tcW w:w="1338" w:type="dxa"/>
            <w:vAlign w:val="center"/>
          </w:tcPr>
          <w:p w14:paraId="658A9AD4">
            <w:pPr>
              <w:pageBreakBefore w:val="0"/>
              <w:tabs>
                <w:tab w:val="left" w:pos="0"/>
              </w:tabs>
              <w:kinsoku/>
              <w:wordWrap/>
              <w:overflowPunct/>
              <w:topLinePunct w:val="0"/>
              <w:autoSpaceDE/>
              <w:autoSpaceDN/>
              <w:bidi w:val="0"/>
              <w:snapToGrid/>
              <w:spacing w:before="100" w:beforeAutospacing="1" w:after="100" w:afterAutospacing="1" w:line="360" w:lineRule="auto"/>
              <w:ind w:right="-130" w:rightChars="-62"/>
              <w:jc w:val="center"/>
              <w:rPr>
                <w:rFonts w:hint="eastAsia" w:ascii="宋体" w:hAnsi="宋体" w:eastAsia="宋体" w:cs="宋体"/>
                <w:bCs/>
                <w:color w:val="auto"/>
              </w:rPr>
            </w:pPr>
            <w:r>
              <w:rPr>
                <w:rFonts w:hint="eastAsia" w:ascii="宋体" w:hAnsi="宋体" w:eastAsia="宋体" w:cs="宋体"/>
                <w:bCs/>
                <w:color w:val="auto"/>
              </w:rPr>
              <w:t>长期负债</w:t>
            </w:r>
          </w:p>
        </w:tc>
        <w:tc>
          <w:tcPr>
            <w:tcW w:w="2473" w:type="dxa"/>
            <w:vAlign w:val="center"/>
          </w:tcPr>
          <w:p w14:paraId="43E9BD4B">
            <w:pPr>
              <w:pageBreakBefore w:val="0"/>
              <w:tabs>
                <w:tab w:val="left" w:pos="0"/>
              </w:tabs>
              <w:kinsoku/>
              <w:wordWrap/>
              <w:overflowPunct/>
              <w:topLinePunct w:val="0"/>
              <w:autoSpaceDE/>
              <w:autoSpaceDN/>
              <w:bidi w:val="0"/>
              <w:snapToGrid/>
              <w:spacing w:before="100" w:beforeAutospacing="1" w:after="100" w:afterAutospacing="1" w:line="360" w:lineRule="auto"/>
              <w:rPr>
                <w:rFonts w:hint="eastAsia" w:ascii="宋体" w:hAnsi="宋体" w:eastAsia="宋体" w:cs="宋体"/>
                <w:bCs/>
                <w:color w:val="auto"/>
              </w:rPr>
            </w:pPr>
            <w:r>
              <w:rPr>
                <w:rFonts w:hint="eastAsia" w:ascii="宋体" w:hAnsi="宋体" w:eastAsia="宋体" w:cs="宋体"/>
                <w:bCs/>
                <w:color w:val="auto"/>
              </w:rPr>
              <w:t>万元</w:t>
            </w:r>
          </w:p>
        </w:tc>
      </w:tr>
      <w:tr w14:paraId="450B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exact"/>
        </w:trPr>
        <w:tc>
          <w:tcPr>
            <w:tcW w:w="2648" w:type="dxa"/>
            <w:vMerge w:val="continue"/>
            <w:vAlign w:val="center"/>
          </w:tcPr>
          <w:p w14:paraId="5CE852DA">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3761" w:type="dxa"/>
            <w:vMerge w:val="continue"/>
            <w:vAlign w:val="center"/>
          </w:tcPr>
          <w:p w14:paraId="50802F3D">
            <w:pPr>
              <w:pageBreakBefore w:val="0"/>
              <w:tabs>
                <w:tab w:val="left" w:pos="0"/>
              </w:tabs>
              <w:kinsoku/>
              <w:wordWrap/>
              <w:overflowPunct/>
              <w:topLinePunct w:val="0"/>
              <w:autoSpaceDE/>
              <w:autoSpaceDN/>
              <w:bidi w:val="0"/>
              <w:snapToGrid/>
              <w:spacing w:before="100" w:beforeAutospacing="1" w:after="100" w:afterAutospacing="1" w:line="360" w:lineRule="auto"/>
              <w:ind w:right="1214" w:rightChars="578"/>
              <w:jc w:val="center"/>
              <w:rPr>
                <w:rFonts w:hint="eastAsia" w:ascii="宋体" w:hAnsi="宋体" w:eastAsia="宋体" w:cs="宋体"/>
                <w:bCs/>
                <w:color w:val="auto"/>
              </w:rPr>
            </w:pPr>
          </w:p>
        </w:tc>
        <w:tc>
          <w:tcPr>
            <w:tcW w:w="1338" w:type="dxa"/>
            <w:vAlign w:val="center"/>
          </w:tcPr>
          <w:p w14:paraId="7A2FBB33">
            <w:pPr>
              <w:pageBreakBefore w:val="0"/>
              <w:tabs>
                <w:tab w:val="left" w:pos="0"/>
              </w:tabs>
              <w:kinsoku/>
              <w:wordWrap/>
              <w:overflowPunct/>
              <w:topLinePunct w:val="0"/>
              <w:autoSpaceDE/>
              <w:autoSpaceDN/>
              <w:bidi w:val="0"/>
              <w:snapToGrid/>
              <w:spacing w:before="100" w:beforeAutospacing="1" w:after="100" w:afterAutospacing="1" w:line="360" w:lineRule="auto"/>
              <w:ind w:right="-130" w:rightChars="-62"/>
              <w:jc w:val="center"/>
              <w:rPr>
                <w:rFonts w:hint="eastAsia" w:ascii="宋体" w:hAnsi="宋体" w:eastAsia="宋体" w:cs="宋体"/>
                <w:bCs/>
                <w:color w:val="auto"/>
              </w:rPr>
            </w:pPr>
            <w:r>
              <w:rPr>
                <w:rFonts w:hint="eastAsia" w:ascii="宋体" w:hAnsi="宋体" w:eastAsia="宋体" w:cs="宋体"/>
                <w:bCs/>
                <w:color w:val="auto"/>
              </w:rPr>
              <w:t>流动负债</w:t>
            </w:r>
          </w:p>
        </w:tc>
        <w:tc>
          <w:tcPr>
            <w:tcW w:w="2473" w:type="dxa"/>
            <w:vAlign w:val="center"/>
          </w:tcPr>
          <w:p w14:paraId="168EDB36">
            <w:pPr>
              <w:pageBreakBefore w:val="0"/>
              <w:tabs>
                <w:tab w:val="left" w:pos="0"/>
              </w:tabs>
              <w:kinsoku/>
              <w:wordWrap/>
              <w:overflowPunct/>
              <w:topLinePunct w:val="0"/>
              <w:autoSpaceDE/>
              <w:autoSpaceDN/>
              <w:bidi w:val="0"/>
              <w:snapToGrid/>
              <w:spacing w:before="100" w:beforeAutospacing="1" w:after="100" w:afterAutospacing="1" w:line="360" w:lineRule="auto"/>
              <w:ind w:right="-48" w:rightChars="-23"/>
              <w:rPr>
                <w:rFonts w:hint="eastAsia" w:ascii="宋体" w:hAnsi="宋体" w:eastAsia="宋体" w:cs="宋体"/>
                <w:bCs/>
                <w:color w:val="auto"/>
              </w:rPr>
            </w:pPr>
            <w:r>
              <w:rPr>
                <w:rFonts w:hint="eastAsia" w:ascii="宋体" w:hAnsi="宋体" w:eastAsia="宋体" w:cs="宋体"/>
                <w:bCs/>
                <w:color w:val="auto"/>
              </w:rPr>
              <w:t>万元</w:t>
            </w:r>
          </w:p>
        </w:tc>
      </w:tr>
      <w:tr w14:paraId="1448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220" w:type="dxa"/>
            <w:gridSpan w:val="4"/>
          </w:tcPr>
          <w:p w14:paraId="6F868AF2">
            <w:pPr>
              <w:pageBreakBefore w:val="0"/>
              <w:tabs>
                <w:tab w:val="left" w:pos="0"/>
              </w:tabs>
              <w:kinsoku/>
              <w:wordWrap/>
              <w:overflowPunct/>
              <w:topLinePunct w:val="0"/>
              <w:autoSpaceDE/>
              <w:autoSpaceDN/>
              <w:bidi w:val="0"/>
              <w:snapToGrid/>
              <w:spacing w:before="100" w:beforeAutospacing="1" w:after="100" w:afterAutospacing="1" w:line="360" w:lineRule="auto"/>
              <w:rPr>
                <w:rFonts w:hint="eastAsia" w:ascii="宋体" w:hAnsi="宋体" w:eastAsia="宋体" w:cs="宋体"/>
                <w:bCs/>
                <w:color w:val="auto"/>
              </w:rPr>
            </w:pPr>
            <w:r>
              <w:rPr>
                <w:rFonts w:hint="eastAsia" w:ascii="宋体" w:hAnsi="宋体" w:eastAsia="宋体" w:cs="宋体"/>
                <w:color w:val="auto"/>
                <w:szCs w:val="21"/>
                <w:lang w:val="en-GB"/>
              </w:rPr>
              <w:t>请在此表后附上企业</w:t>
            </w:r>
            <w:r>
              <w:rPr>
                <w:rFonts w:hint="eastAsia" w:ascii="宋体" w:hAnsi="宋体" w:cs="宋体"/>
                <w:color w:val="auto"/>
                <w:szCs w:val="21"/>
                <w:lang w:val="en-US" w:eastAsia="zh-CN"/>
              </w:rPr>
              <w:t>2024</w:t>
            </w:r>
            <w:r>
              <w:rPr>
                <w:rFonts w:hint="eastAsia" w:ascii="宋体" w:hAnsi="宋体" w:eastAsia="宋体" w:cs="宋体"/>
                <w:color w:val="auto"/>
                <w:szCs w:val="21"/>
                <w:lang w:val="en-GB"/>
              </w:rPr>
              <w:t>年</w:t>
            </w:r>
            <w:r>
              <w:rPr>
                <w:rFonts w:hint="eastAsia" w:ascii="宋体" w:hAnsi="宋体" w:cs="宋体"/>
                <w:color w:val="auto"/>
                <w:szCs w:val="21"/>
                <w:lang w:val="en-US" w:eastAsia="zh-CN"/>
              </w:rPr>
              <w:t>或2025年</w:t>
            </w:r>
            <w:r>
              <w:rPr>
                <w:rFonts w:hint="eastAsia" w:ascii="宋体" w:hAnsi="宋体" w:eastAsia="宋体" w:cs="宋体"/>
                <w:color w:val="auto"/>
                <w:szCs w:val="21"/>
                <w:lang w:val="en-GB"/>
              </w:rPr>
              <w:t>符合国家相关规定的财务会计报表，包括资产负债表、现金流量表、利润表和财务情况说明书、银行资信证明的复印件及你认为有用的其他财务证明资料。</w:t>
            </w:r>
          </w:p>
        </w:tc>
      </w:tr>
      <w:bookmarkEnd w:id="17"/>
      <w:bookmarkEnd w:id="18"/>
    </w:tbl>
    <w:p w14:paraId="442907EF">
      <w:pPr>
        <w:pStyle w:val="5"/>
        <w:pageBreakBefore w:val="0"/>
        <w:numPr>
          <w:ilvl w:val="0"/>
          <w:numId w:val="6"/>
        </w:numPr>
        <w:kinsoku/>
        <w:wordWrap/>
        <w:overflowPunct/>
        <w:topLinePunct w:val="0"/>
        <w:autoSpaceDE/>
        <w:autoSpaceDN/>
        <w:bidi w:val="0"/>
        <w:snapToGrid/>
        <w:spacing w:line="360" w:lineRule="auto"/>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投标单位认为需要提供的其他材料。</w:t>
      </w:r>
    </w:p>
    <w:p w14:paraId="6DDCBB1D">
      <w:pPr>
        <w:pageBreakBefore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rPr>
      </w:pPr>
    </w:p>
    <w:p w14:paraId="7BB4C98C">
      <w:pPr>
        <w:pageBreakBefore w:val="0"/>
        <w:kinsoku/>
        <w:wordWrap/>
        <w:overflowPunct/>
        <w:topLinePunct w:val="0"/>
        <w:autoSpaceDE/>
        <w:autoSpaceDN/>
        <w:bidi w:val="0"/>
        <w:snapToGrid/>
        <w:spacing w:line="360" w:lineRule="auto"/>
        <w:rPr>
          <w:rFonts w:hint="eastAsia" w:asciiTheme="majorEastAsia" w:hAnsiTheme="majorEastAsia" w:eastAsiaTheme="majorEastAsia" w:cstheme="majorEastAsia"/>
          <w:color w:val="auto"/>
          <w:sz w:val="28"/>
          <w:szCs w:val="28"/>
        </w:rPr>
      </w:pPr>
    </w:p>
    <w:p w14:paraId="60785C08">
      <w:pPr>
        <w:pStyle w:val="2"/>
        <w:pageBreakBefore w:val="0"/>
        <w:kinsoku/>
        <w:wordWrap/>
        <w:overflowPunct/>
        <w:topLinePunct w:val="0"/>
        <w:autoSpaceDE/>
        <w:autoSpaceDN/>
        <w:bidi w:val="0"/>
        <w:snapToGrid/>
        <w:spacing w:line="360" w:lineRule="auto"/>
        <w:jc w:val="right"/>
        <w:rPr>
          <w:rFonts w:hint="eastAsia" w:asciiTheme="majorEastAsia" w:hAnsiTheme="majorEastAsia" w:eastAsiaTheme="majorEastAsia" w:cstheme="majorEastAsia"/>
          <w:b/>
          <w:bCs/>
          <w:color w:val="auto"/>
          <w:sz w:val="28"/>
          <w:szCs w:val="36"/>
        </w:rPr>
      </w:pPr>
      <w:r>
        <w:rPr>
          <w:rFonts w:hint="eastAsia" w:asciiTheme="majorEastAsia" w:hAnsiTheme="majorEastAsia" w:eastAsiaTheme="majorEastAsia" w:cstheme="majorEastAsia"/>
          <w:b/>
          <w:bCs/>
          <w:color w:val="auto"/>
          <w:sz w:val="24"/>
          <w:szCs w:val="32"/>
        </w:rPr>
        <w:t xml:space="preserve"> </w:t>
      </w:r>
      <w:r>
        <w:rPr>
          <w:rFonts w:hint="eastAsia" w:asciiTheme="majorEastAsia" w:hAnsiTheme="majorEastAsia" w:eastAsiaTheme="majorEastAsia" w:cstheme="majorEastAsia"/>
          <w:b/>
          <w:bCs/>
          <w:color w:val="auto"/>
          <w:sz w:val="28"/>
          <w:szCs w:val="36"/>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93942">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14:paraId="1467187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9561A">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21</w:t>
    </w:r>
    <w:r>
      <w:fldChar w:fldCharType="end"/>
    </w:r>
  </w:p>
  <w:p w14:paraId="08FD90F4">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91A55"/>
    <w:multiLevelType w:val="singleLevel"/>
    <w:tmpl w:val="D3991A55"/>
    <w:lvl w:ilvl="0" w:tentative="0">
      <w:start w:val="2"/>
      <w:numFmt w:val="chineseCounting"/>
      <w:suff w:val="nothing"/>
      <w:lvlText w:val="%1、"/>
      <w:lvlJc w:val="left"/>
      <w:rPr>
        <w:rFonts w:hint="eastAsia"/>
      </w:rPr>
    </w:lvl>
  </w:abstractNum>
  <w:abstractNum w:abstractNumId="1">
    <w:nsid w:val="00000014"/>
    <w:multiLevelType w:val="multilevel"/>
    <w:tmpl w:val="00000014"/>
    <w:lvl w:ilvl="0" w:tentative="0">
      <w:start w:val="1"/>
      <w:numFmt w:val="chineseCountingThousand"/>
      <w:pStyle w:val="3"/>
      <w:suff w:val="nothing"/>
      <w:lvlText w:val="%1、"/>
      <w:lvlJc w:val="left"/>
      <w:rPr>
        <w:rFonts w:hint="eastAsia"/>
        <w:b/>
        <w:i w:val="0"/>
        <w:sz w:val="24"/>
      </w:rPr>
    </w:lvl>
    <w:lvl w:ilvl="1" w:tentative="0">
      <w:start w:val="1"/>
      <w:numFmt w:val="decimal"/>
      <w:suff w:val="nothing"/>
      <w:lvlText w:val="%2. "/>
      <w:lvlJc w:val="left"/>
      <w:rPr>
        <w:rFonts w:hint="eastAsia"/>
        <w:b w:val="0"/>
        <w:i w:val="0"/>
        <w:sz w:val="24"/>
      </w:rPr>
    </w:lvl>
    <w:lvl w:ilvl="2" w:tentative="0">
      <w:start w:val="1"/>
      <w:numFmt w:val="none"/>
      <w:pStyle w:val="5"/>
      <w:suff w:val="nothing"/>
      <w:lvlText w:val=""/>
      <w:lvlJc w:val="left"/>
      <w:rPr>
        <w:rFonts w:hint="eastAsia"/>
      </w:rPr>
    </w:lvl>
    <w:lvl w:ilvl="3" w:tentative="0">
      <w:start w:val="1"/>
      <w:numFmt w:val="none"/>
      <w:pStyle w:val="6"/>
      <w:suff w:val="nothing"/>
      <w:lvlText w:val=""/>
      <w:lvlJc w:val="left"/>
      <w:rPr>
        <w:rFonts w:hint="eastAsia"/>
      </w:rPr>
    </w:lvl>
    <w:lvl w:ilvl="4" w:tentative="0">
      <w:start w:val="1"/>
      <w:numFmt w:val="none"/>
      <w:pStyle w:val="7"/>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2">
    <w:nsid w:val="35745ECD"/>
    <w:multiLevelType w:val="multilevel"/>
    <w:tmpl w:val="35745EC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24"/>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51614E0A"/>
    <w:multiLevelType w:val="singleLevel"/>
    <w:tmpl w:val="51614E0A"/>
    <w:lvl w:ilvl="0" w:tentative="0">
      <w:start w:val="2"/>
      <w:numFmt w:val="decimal"/>
      <w:suff w:val="nothing"/>
      <w:lvlText w:val="（%1）"/>
      <w:lvlJc w:val="left"/>
    </w:lvl>
  </w:abstractNum>
  <w:abstractNum w:abstractNumId="5">
    <w:nsid w:val="68FF1C22"/>
    <w:multiLevelType w:val="singleLevel"/>
    <w:tmpl w:val="68FF1C22"/>
    <w:lvl w:ilvl="0" w:tentative="0">
      <w:start w:val="9"/>
      <w:numFmt w:val="chineseCounting"/>
      <w:suff w:val="nothing"/>
      <w:lvlText w:val="(%1）"/>
      <w:lvlJc w:val="left"/>
      <w:rPr>
        <w:rFonts w:hint="eastAsia"/>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5D2"/>
    <w:rsid w:val="000B084D"/>
    <w:rsid w:val="0025479D"/>
    <w:rsid w:val="004A11CF"/>
    <w:rsid w:val="004B69A8"/>
    <w:rsid w:val="00510DF2"/>
    <w:rsid w:val="00523868"/>
    <w:rsid w:val="005A465F"/>
    <w:rsid w:val="00854848"/>
    <w:rsid w:val="009D7C4A"/>
    <w:rsid w:val="00A95260"/>
    <w:rsid w:val="00AA5CA6"/>
    <w:rsid w:val="00AD68CE"/>
    <w:rsid w:val="00FC05D2"/>
    <w:rsid w:val="01454703"/>
    <w:rsid w:val="01564CCC"/>
    <w:rsid w:val="016A347B"/>
    <w:rsid w:val="01F83EF2"/>
    <w:rsid w:val="0250441F"/>
    <w:rsid w:val="02BA0E46"/>
    <w:rsid w:val="02D04CA9"/>
    <w:rsid w:val="02D863E8"/>
    <w:rsid w:val="03634626"/>
    <w:rsid w:val="03B629A7"/>
    <w:rsid w:val="04183751"/>
    <w:rsid w:val="04223B99"/>
    <w:rsid w:val="04385DAE"/>
    <w:rsid w:val="045B22DE"/>
    <w:rsid w:val="046F0EEB"/>
    <w:rsid w:val="04B40163"/>
    <w:rsid w:val="05390512"/>
    <w:rsid w:val="05652972"/>
    <w:rsid w:val="05D10539"/>
    <w:rsid w:val="05E74FA3"/>
    <w:rsid w:val="07F87631"/>
    <w:rsid w:val="082E2174"/>
    <w:rsid w:val="08320B0F"/>
    <w:rsid w:val="083F2653"/>
    <w:rsid w:val="08AE6343"/>
    <w:rsid w:val="08DA566A"/>
    <w:rsid w:val="09D36400"/>
    <w:rsid w:val="09FB1114"/>
    <w:rsid w:val="0A8A70DB"/>
    <w:rsid w:val="0AB67EE8"/>
    <w:rsid w:val="0AEE6ECB"/>
    <w:rsid w:val="0B422D73"/>
    <w:rsid w:val="0BB23382"/>
    <w:rsid w:val="0BCA3494"/>
    <w:rsid w:val="0BD77D20"/>
    <w:rsid w:val="0C472FF5"/>
    <w:rsid w:val="0DAD4E1B"/>
    <w:rsid w:val="0DC77902"/>
    <w:rsid w:val="0DF471EA"/>
    <w:rsid w:val="0E9C5278"/>
    <w:rsid w:val="0EEC334B"/>
    <w:rsid w:val="0F396E02"/>
    <w:rsid w:val="0F8E6586"/>
    <w:rsid w:val="100D2A91"/>
    <w:rsid w:val="1077153E"/>
    <w:rsid w:val="10B36589"/>
    <w:rsid w:val="12053F50"/>
    <w:rsid w:val="121F71C2"/>
    <w:rsid w:val="124D7BB2"/>
    <w:rsid w:val="12697721"/>
    <w:rsid w:val="12CF75E2"/>
    <w:rsid w:val="135E4A69"/>
    <w:rsid w:val="140B6100"/>
    <w:rsid w:val="14144FC0"/>
    <w:rsid w:val="148E02D7"/>
    <w:rsid w:val="14C5099F"/>
    <w:rsid w:val="15543DCE"/>
    <w:rsid w:val="15882855"/>
    <w:rsid w:val="15A70CC2"/>
    <w:rsid w:val="15B66837"/>
    <w:rsid w:val="15C22BAF"/>
    <w:rsid w:val="164964F8"/>
    <w:rsid w:val="16FB6BF7"/>
    <w:rsid w:val="16FE7423"/>
    <w:rsid w:val="179F01E6"/>
    <w:rsid w:val="17FA0250"/>
    <w:rsid w:val="182F0748"/>
    <w:rsid w:val="18A92683"/>
    <w:rsid w:val="18BC31EC"/>
    <w:rsid w:val="195972F6"/>
    <w:rsid w:val="195E6397"/>
    <w:rsid w:val="199C2477"/>
    <w:rsid w:val="19A51F41"/>
    <w:rsid w:val="19B73E44"/>
    <w:rsid w:val="19F91738"/>
    <w:rsid w:val="19FD4A34"/>
    <w:rsid w:val="1A49562F"/>
    <w:rsid w:val="1A7840BB"/>
    <w:rsid w:val="1ADF5F18"/>
    <w:rsid w:val="1B1A1616"/>
    <w:rsid w:val="1B345F8B"/>
    <w:rsid w:val="1B933A6B"/>
    <w:rsid w:val="1C5D1E95"/>
    <w:rsid w:val="1D077978"/>
    <w:rsid w:val="1D1125A5"/>
    <w:rsid w:val="1DB80134"/>
    <w:rsid w:val="1F59095F"/>
    <w:rsid w:val="1F6D61B8"/>
    <w:rsid w:val="1F9A2D26"/>
    <w:rsid w:val="1FFB7C68"/>
    <w:rsid w:val="201B47A5"/>
    <w:rsid w:val="20765541"/>
    <w:rsid w:val="21550A73"/>
    <w:rsid w:val="21735F97"/>
    <w:rsid w:val="219D08AB"/>
    <w:rsid w:val="21A25EC1"/>
    <w:rsid w:val="22086C43"/>
    <w:rsid w:val="22427B35"/>
    <w:rsid w:val="2273527C"/>
    <w:rsid w:val="229460E4"/>
    <w:rsid w:val="230C6AA5"/>
    <w:rsid w:val="23C30A9D"/>
    <w:rsid w:val="2413539D"/>
    <w:rsid w:val="2438318B"/>
    <w:rsid w:val="246E3757"/>
    <w:rsid w:val="24A6668E"/>
    <w:rsid w:val="24DC0E25"/>
    <w:rsid w:val="24DE5FFA"/>
    <w:rsid w:val="24DF5829"/>
    <w:rsid w:val="252068E2"/>
    <w:rsid w:val="256160D5"/>
    <w:rsid w:val="26A07738"/>
    <w:rsid w:val="26D239F5"/>
    <w:rsid w:val="27E95133"/>
    <w:rsid w:val="281718E3"/>
    <w:rsid w:val="28700AC7"/>
    <w:rsid w:val="288D71E8"/>
    <w:rsid w:val="28C11323"/>
    <w:rsid w:val="298A5BB9"/>
    <w:rsid w:val="29F5733B"/>
    <w:rsid w:val="2A2E0C3A"/>
    <w:rsid w:val="2A472FCB"/>
    <w:rsid w:val="2B212C11"/>
    <w:rsid w:val="2C167B56"/>
    <w:rsid w:val="2C81045A"/>
    <w:rsid w:val="2C83659F"/>
    <w:rsid w:val="2C87189D"/>
    <w:rsid w:val="2C8959A3"/>
    <w:rsid w:val="2C8C0933"/>
    <w:rsid w:val="2D850DA6"/>
    <w:rsid w:val="2E103575"/>
    <w:rsid w:val="2E7E2111"/>
    <w:rsid w:val="2F647CDF"/>
    <w:rsid w:val="2FBD1650"/>
    <w:rsid w:val="2FE57FED"/>
    <w:rsid w:val="304410CB"/>
    <w:rsid w:val="304E5B92"/>
    <w:rsid w:val="31937AF9"/>
    <w:rsid w:val="31CD76E3"/>
    <w:rsid w:val="31FA7B67"/>
    <w:rsid w:val="3220530C"/>
    <w:rsid w:val="32231FB1"/>
    <w:rsid w:val="327C320A"/>
    <w:rsid w:val="328B3D6C"/>
    <w:rsid w:val="32E159D6"/>
    <w:rsid w:val="32E95FAD"/>
    <w:rsid w:val="33593561"/>
    <w:rsid w:val="335E433E"/>
    <w:rsid w:val="34151CC2"/>
    <w:rsid w:val="341C46B5"/>
    <w:rsid w:val="34622BA8"/>
    <w:rsid w:val="346D235F"/>
    <w:rsid w:val="35097C16"/>
    <w:rsid w:val="35483B66"/>
    <w:rsid w:val="35492DCC"/>
    <w:rsid w:val="355E4D96"/>
    <w:rsid w:val="365E4CEA"/>
    <w:rsid w:val="367D7F86"/>
    <w:rsid w:val="36B0095D"/>
    <w:rsid w:val="36C809A0"/>
    <w:rsid w:val="374E46CA"/>
    <w:rsid w:val="37D335A1"/>
    <w:rsid w:val="387A2260"/>
    <w:rsid w:val="3881462B"/>
    <w:rsid w:val="393B7E2E"/>
    <w:rsid w:val="39437B2D"/>
    <w:rsid w:val="39717ED8"/>
    <w:rsid w:val="39C15E4D"/>
    <w:rsid w:val="3A0D43C8"/>
    <w:rsid w:val="3A7819C3"/>
    <w:rsid w:val="3A7E0E22"/>
    <w:rsid w:val="3A922B1F"/>
    <w:rsid w:val="3B380984"/>
    <w:rsid w:val="3B8443B3"/>
    <w:rsid w:val="3C0718A9"/>
    <w:rsid w:val="3C37543B"/>
    <w:rsid w:val="3C3F7025"/>
    <w:rsid w:val="3C8E0D01"/>
    <w:rsid w:val="3D8102CA"/>
    <w:rsid w:val="3DC52364"/>
    <w:rsid w:val="3DCE65A6"/>
    <w:rsid w:val="3DF06233"/>
    <w:rsid w:val="3E040E8C"/>
    <w:rsid w:val="3E0E070F"/>
    <w:rsid w:val="3EB017C6"/>
    <w:rsid w:val="3EB05E49"/>
    <w:rsid w:val="3ED21522"/>
    <w:rsid w:val="3F042B50"/>
    <w:rsid w:val="3F514D57"/>
    <w:rsid w:val="3F932798"/>
    <w:rsid w:val="3FA05CDE"/>
    <w:rsid w:val="403705AC"/>
    <w:rsid w:val="40477F08"/>
    <w:rsid w:val="407751AB"/>
    <w:rsid w:val="40F75D08"/>
    <w:rsid w:val="417116E0"/>
    <w:rsid w:val="422449A5"/>
    <w:rsid w:val="42B51AA1"/>
    <w:rsid w:val="42C41CE4"/>
    <w:rsid w:val="430622FC"/>
    <w:rsid w:val="430B7913"/>
    <w:rsid w:val="436808C1"/>
    <w:rsid w:val="43FF1225"/>
    <w:rsid w:val="441724E6"/>
    <w:rsid w:val="44620D9C"/>
    <w:rsid w:val="44967EC5"/>
    <w:rsid w:val="45F364C1"/>
    <w:rsid w:val="474B6641"/>
    <w:rsid w:val="479E5398"/>
    <w:rsid w:val="4818023B"/>
    <w:rsid w:val="484B71D9"/>
    <w:rsid w:val="485F6737"/>
    <w:rsid w:val="48F17BE3"/>
    <w:rsid w:val="492E435B"/>
    <w:rsid w:val="49584F34"/>
    <w:rsid w:val="497376D1"/>
    <w:rsid w:val="4A236C7F"/>
    <w:rsid w:val="4A9013F2"/>
    <w:rsid w:val="4AC8724B"/>
    <w:rsid w:val="4ADC64BD"/>
    <w:rsid w:val="4B2E3626"/>
    <w:rsid w:val="4BC03971"/>
    <w:rsid w:val="4C06511B"/>
    <w:rsid w:val="4C0A0767"/>
    <w:rsid w:val="4C14159A"/>
    <w:rsid w:val="4C4D68A6"/>
    <w:rsid w:val="4C6B4F7E"/>
    <w:rsid w:val="4D8623E4"/>
    <w:rsid w:val="4DEF4FC1"/>
    <w:rsid w:val="4E1753BE"/>
    <w:rsid w:val="4E2E3AE9"/>
    <w:rsid w:val="4E33120C"/>
    <w:rsid w:val="4E3830B4"/>
    <w:rsid w:val="4E61488B"/>
    <w:rsid w:val="4E650167"/>
    <w:rsid w:val="4E8B2214"/>
    <w:rsid w:val="4EE276FD"/>
    <w:rsid w:val="4F175947"/>
    <w:rsid w:val="4F471CD3"/>
    <w:rsid w:val="4F5F701C"/>
    <w:rsid w:val="4FC74BC1"/>
    <w:rsid w:val="4FE706D8"/>
    <w:rsid w:val="500A342C"/>
    <w:rsid w:val="502C2F31"/>
    <w:rsid w:val="504B14CF"/>
    <w:rsid w:val="50747D3D"/>
    <w:rsid w:val="50964E04"/>
    <w:rsid w:val="50AB003F"/>
    <w:rsid w:val="50B654C2"/>
    <w:rsid w:val="50EE11C2"/>
    <w:rsid w:val="511F0AD4"/>
    <w:rsid w:val="5233750B"/>
    <w:rsid w:val="525E2942"/>
    <w:rsid w:val="52E41B22"/>
    <w:rsid w:val="52ED1C02"/>
    <w:rsid w:val="532F08DC"/>
    <w:rsid w:val="53307257"/>
    <w:rsid w:val="555D1421"/>
    <w:rsid w:val="558C330A"/>
    <w:rsid w:val="560E231F"/>
    <w:rsid w:val="561A6D23"/>
    <w:rsid w:val="56B63E91"/>
    <w:rsid w:val="56D837E8"/>
    <w:rsid w:val="57B16414"/>
    <w:rsid w:val="57D60E53"/>
    <w:rsid w:val="5851660F"/>
    <w:rsid w:val="592954E8"/>
    <w:rsid w:val="59350DEE"/>
    <w:rsid w:val="594672BB"/>
    <w:rsid w:val="59DB35B8"/>
    <w:rsid w:val="59FB3DE5"/>
    <w:rsid w:val="5A117165"/>
    <w:rsid w:val="5A5D684E"/>
    <w:rsid w:val="5AAD5237"/>
    <w:rsid w:val="5ABA3CA0"/>
    <w:rsid w:val="5AEB5C08"/>
    <w:rsid w:val="5B5A1E01"/>
    <w:rsid w:val="5C050990"/>
    <w:rsid w:val="5C49294B"/>
    <w:rsid w:val="5CCB5E61"/>
    <w:rsid w:val="5D2C7C6D"/>
    <w:rsid w:val="5D970D65"/>
    <w:rsid w:val="5E4F2952"/>
    <w:rsid w:val="5EC950E6"/>
    <w:rsid w:val="5ED554A6"/>
    <w:rsid w:val="5F13572D"/>
    <w:rsid w:val="5F93686E"/>
    <w:rsid w:val="602731A9"/>
    <w:rsid w:val="60335F6D"/>
    <w:rsid w:val="60EC10CF"/>
    <w:rsid w:val="61057533"/>
    <w:rsid w:val="615D5386"/>
    <w:rsid w:val="61B52ACC"/>
    <w:rsid w:val="62927577"/>
    <w:rsid w:val="62E33669"/>
    <w:rsid w:val="63D83DB8"/>
    <w:rsid w:val="63DC20C2"/>
    <w:rsid w:val="64356146"/>
    <w:rsid w:val="6437304D"/>
    <w:rsid w:val="64BD25A1"/>
    <w:rsid w:val="64DB0A9B"/>
    <w:rsid w:val="651E0F10"/>
    <w:rsid w:val="65D706BC"/>
    <w:rsid w:val="65E83BD9"/>
    <w:rsid w:val="661F70AE"/>
    <w:rsid w:val="668313EA"/>
    <w:rsid w:val="66B173CA"/>
    <w:rsid w:val="66B421E9"/>
    <w:rsid w:val="67430D38"/>
    <w:rsid w:val="68147F98"/>
    <w:rsid w:val="687F3E33"/>
    <w:rsid w:val="68D51CA5"/>
    <w:rsid w:val="68FB170C"/>
    <w:rsid w:val="69847953"/>
    <w:rsid w:val="699B4CCF"/>
    <w:rsid w:val="69A2427D"/>
    <w:rsid w:val="69AC6EAA"/>
    <w:rsid w:val="69D02B99"/>
    <w:rsid w:val="6A2653D7"/>
    <w:rsid w:val="6ADF76DE"/>
    <w:rsid w:val="6B930322"/>
    <w:rsid w:val="6BCB6392"/>
    <w:rsid w:val="6BCE3108"/>
    <w:rsid w:val="6C4539A7"/>
    <w:rsid w:val="6C4E4BEA"/>
    <w:rsid w:val="6CC56DEE"/>
    <w:rsid w:val="6CEA70F7"/>
    <w:rsid w:val="6DC24FB4"/>
    <w:rsid w:val="6E396833"/>
    <w:rsid w:val="6E7D5244"/>
    <w:rsid w:val="6E947DEA"/>
    <w:rsid w:val="6F15104E"/>
    <w:rsid w:val="6F520A4A"/>
    <w:rsid w:val="6F5E6FFE"/>
    <w:rsid w:val="6F655B31"/>
    <w:rsid w:val="70777DD3"/>
    <w:rsid w:val="707C5FB7"/>
    <w:rsid w:val="71535E5D"/>
    <w:rsid w:val="719E532A"/>
    <w:rsid w:val="71BA1462"/>
    <w:rsid w:val="73346E2F"/>
    <w:rsid w:val="738925DB"/>
    <w:rsid w:val="73B07F67"/>
    <w:rsid w:val="73B63098"/>
    <w:rsid w:val="73CD639B"/>
    <w:rsid w:val="73F531FC"/>
    <w:rsid w:val="74084AAC"/>
    <w:rsid w:val="75063912"/>
    <w:rsid w:val="75690C93"/>
    <w:rsid w:val="758331B5"/>
    <w:rsid w:val="75C91B1A"/>
    <w:rsid w:val="75D00335"/>
    <w:rsid w:val="760A11E0"/>
    <w:rsid w:val="76733229"/>
    <w:rsid w:val="77690189"/>
    <w:rsid w:val="77731A8E"/>
    <w:rsid w:val="77E009E9"/>
    <w:rsid w:val="78AC2A23"/>
    <w:rsid w:val="79091BB5"/>
    <w:rsid w:val="797352EE"/>
    <w:rsid w:val="798A0AC8"/>
    <w:rsid w:val="79F218D0"/>
    <w:rsid w:val="7A1A1C0E"/>
    <w:rsid w:val="7A841188"/>
    <w:rsid w:val="7A944812"/>
    <w:rsid w:val="7AB34E4A"/>
    <w:rsid w:val="7AB756AF"/>
    <w:rsid w:val="7AF91AC4"/>
    <w:rsid w:val="7C2D50C2"/>
    <w:rsid w:val="7C451346"/>
    <w:rsid w:val="7C6C5023"/>
    <w:rsid w:val="7C7A3290"/>
    <w:rsid w:val="7C831CEC"/>
    <w:rsid w:val="7C857813"/>
    <w:rsid w:val="7D2D1E1D"/>
    <w:rsid w:val="7E273BCB"/>
    <w:rsid w:val="7E463387"/>
    <w:rsid w:val="7E4B4A8C"/>
    <w:rsid w:val="7E6B47E6"/>
    <w:rsid w:val="7EC2387D"/>
    <w:rsid w:val="7F113BA9"/>
    <w:rsid w:val="7F877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keepLines/>
      <w:numPr>
        <w:ilvl w:val="0"/>
        <w:numId w:val="1"/>
      </w:numPr>
      <w:spacing w:before="340" w:after="330" w:line="578" w:lineRule="auto"/>
      <w:outlineLvl w:val="0"/>
    </w:pPr>
    <w:rPr>
      <w:b/>
      <w:kern w:val="44"/>
      <w:sz w:val="44"/>
      <w:szCs w:val="20"/>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qFormat/>
    <w:uiPriority w:val="9"/>
    <w:pPr>
      <w:keepNext/>
      <w:keepLines/>
      <w:numPr>
        <w:ilvl w:val="2"/>
        <w:numId w:val="1"/>
      </w:numPr>
      <w:adjustRightInd w:val="0"/>
      <w:spacing w:before="260" w:after="260" w:line="416" w:lineRule="atLeast"/>
      <w:textAlignment w:val="baseline"/>
      <w:outlineLvl w:val="2"/>
    </w:pPr>
    <w:rPr>
      <w:b/>
      <w:sz w:val="32"/>
    </w:rPr>
  </w:style>
  <w:style w:type="paragraph" w:styleId="6">
    <w:name w:val="heading 4"/>
    <w:basedOn w:val="1"/>
    <w:next w:val="1"/>
    <w:qFormat/>
    <w:uiPriority w:val="9"/>
    <w:pPr>
      <w:keepNext/>
      <w:keepLines/>
      <w:numPr>
        <w:ilvl w:val="3"/>
        <w:numId w:val="1"/>
      </w:numPr>
      <w:spacing w:before="280" w:after="290" w:line="376" w:lineRule="auto"/>
      <w:outlineLvl w:val="3"/>
    </w:pPr>
    <w:rPr>
      <w:rFonts w:ascii="Arial" w:hAnsi="Arial" w:eastAsia="黑体"/>
      <w:b/>
      <w:sz w:val="28"/>
      <w:szCs w:val="20"/>
    </w:rPr>
  </w:style>
  <w:style w:type="paragraph" w:styleId="7">
    <w:name w:val="heading 5"/>
    <w:basedOn w:val="1"/>
    <w:next w:val="1"/>
    <w:qFormat/>
    <w:uiPriority w:val="0"/>
    <w:pPr>
      <w:keepNext/>
      <w:keepLines/>
      <w:numPr>
        <w:ilvl w:val="4"/>
        <w:numId w:val="1"/>
      </w:numPr>
      <w:spacing w:before="280" w:after="290" w:line="376" w:lineRule="auto"/>
      <w:outlineLvl w:val="4"/>
    </w:pPr>
    <w:rPr>
      <w:b/>
      <w:sz w:val="28"/>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after="120"/>
    </w:pPr>
  </w:style>
  <w:style w:type="paragraph" w:styleId="8">
    <w:name w:val="caption"/>
    <w:basedOn w:val="1"/>
    <w:next w:val="1"/>
    <w:unhideWhenUsed/>
    <w:qFormat/>
    <w:uiPriority w:val="35"/>
    <w:pPr>
      <w:spacing w:before="152" w:after="160"/>
    </w:pPr>
    <w:rPr>
      <w:rFonts w:ascii="Arial" w:hAnsi="Arial" w:eastAsia="黑体" w:cs="Arial"/>
      <w:sz w:val="20"/>
      <w:szCs w:val="20"/>
    </w:rPr>
  </w:style>
  <w:style w:type="paragraph" w:styleId="9">
    <w:name w:val="annotation text"/>
    <w:basedOn w:val="1"/>
    <w:qFormat/>
    <w:uiPriority w:val="0"/>
    <w:pPr>
      <w:jc w:val="left"/>
    </w:pPr>
  </w:style>
  <w:style w:type="paragraph" w:styleId="10">
    <w:name w:val="Body Text Indent"/>
    <w:basedOn w:val="1"/>
    <w:qFormat/>
    <w:uiPriority w:val="0"/>
    <w:pPr>
      <w:spacing w:after="120"/>
      <w:ind w:left="420" w:leftChars="20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6"/>
    <w:basedOn w:val="1"/>
    <w:next w:val="1"/>
    <w:qFormat/>
    <w:uiPriority w:val="0"/>
    <w:pPr>
      <w:ind w:left="1400" w:firstLine="0" w:firstLineChars="0"/>
      <w:jc w:val="left"/>
    </w:pPr>
    <w:rPr>
      <w:rFonts w:ascii="Calibri" w:hAnsi="Calibri"/>
      <w:kern w:val="0"/>
      <w:sz w:val="18"/>
      <w:szCs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2"/>
    <w:next w:val="13"/>
    <w:qFormat/>
    <w:uiPriority w:val="0"/>
    <w:pPr>
      <w:spacing w:line="312" w:lineRule="auto"/>
      <w:ind w:firstLine="420" w:firstLineChars="0"/>
    </w:pPr>
    <w:rPr>
      <w:rFonts w:ascii="Times New Roman"/>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rPr>
      <w:rFonts w:ascii="宋体" w:eastAsia="宋体"/>
      <w:color w:val="auto"/>
      <w:spacing w:val="0"/>
      <w:w w:val="100"/>
      <w:kern w:val="0"/>
      <w:position w:val="0"/>
      <w:sz w:val="21"/>
      <w:szCs w:val="20"/>
      <w:u w:val="none"/>
      <w:vertAlign w:val="baseline"/>
    </w:rPr>
  </w:style>
  <w:style w:type="character" w:styleId="20">
    <w:name w:val="FollowedHyperlink"/>
    <w:basedOn w:val="18"/>
    <w:qFormat/>
    <w:uiPriority w:val="0"/>
    <w:rPr>
      <w:rFonts w:hint="eastAsia" w:ascii="微软雅黑" w:hAnsi="微软雅黑" w:eastAsia="微软雅黑" w:cs="微软雅黑"/>
      <w:color w:val="02396F"/>
      <w:u w:val="single"/>
    </w:rPr>
  </w:style>
  <w:style w:type="character" w:styleId="21">
    <w:name w:val="Hyperlink"/>
    <w:basedOn w:val="18"/>
    <w:qFormat/>
    <w:uiPriority w:val="0"/>
    <w:rPr>
      <w:color w:val="0000FF"/>
      <w:u w:val="single"/>
    </w:rPr>
  </w:style>
  <w:style w:type="paragraph" w:customStyle="1" w:styleId="22">
    <w:name w:val="样式 正文文本缩进 + 左侧:  2 字符"/>
    <w:basedOn w:val="10"/>
    <w:qFormat/>
    <w:uiPriority w:val="0"/>
    <w:pPr>
      <w:adjustRightInd w:val="0"/>
      <w:spacing w:after="0" w:line="360" w:lineRule="auto"/>
      <w:ind w:left="0" w:leftChars="0" w:firstLine="200" w:firstLineChars="200"/>
      <w:jc w:val="left"/>
    </w:pPr>
    <w:rPr>
      <w:rFonts w:ascii="宋体" w:cs="宋体"/>
      <w:szCs w:val="20"/>
      <w:lang w:val="zh-CN"/>
    </w:rPr>
  </w:style>
  <w:style w:type="paragraph" w:customStyle="1" w:styleId="23">
    <w:name w:val="图"/>
    <w:basedOn w:val="1"/>
    <w:qFormat/>
    <w:uiPriority w:val="0"/>
    <w:pPr>
      <w:keepNext/>
      <w:adjustRightInd w:val="0"/>
      <w:spacing w:before="60" w:after="60" w:line="300" w:lineRule="auto"/>
      <w:jc w:val="center"/>
      <w:textAlignment w:val="center"/>
    </w:pPr>
    <w:rPr>
      <w:spacing w:val="20"/>
      <w:kern w:val="0"/>
      <w:sz w:val="24"/>
      <w:szCs w:val="20"/>
    </w:rPr>
  </w:style>
  <w:style w:type="paragraph" w:customStyle="1" w:styleId="24">
    <w:name w:val="节"/>
    <w:basedOn w:val="4"/>
    <w:qFormat/>
    <w:uiPriority w:val="0"/>
    <w:pPr>
      <w:numPr>
        <w:ilvl w:val="1"/>
        <w:numId w:val="2"/>
      </w:numPr>
      <w:tabs>
        <w:tab w:val="left" w:pos="432"/>
      </w:tabs>
      <w:spacing w:line="240" w:lineRule="auto"/>
    </w:pPr>
    <w:rPr>
      <w:rFonts w:ascii="黑体"/>
      <w:b w:val="0"/>
      <w:sz w:val="28"/>
      <w:szCs w:val="28"/>
    </w:rPr>
  </w:style>
  <w:style w:type="paragraph" w:customStyle="1" w:styleId="25">
    <w:name w:val="题注4"/>
    <w:basedOn w:val="1"/>
    <w:next w:val="8"/>
    <w:qFormat/>
    <w:uiPriority w:val="0"/>
    <w:pPr>
      <w:ind w:left="-132" w:leftChars="-64" w:right="-105" w:rightChars="-50" w:hanging="2"/>
      <w:jc w:val="center"/>
    </w:pPr>
    <w:rPr>
      <w:b/>
      <w:color w:val="FF0000"/>
      <w:szCs w:val="21"/>
      <w:lang w:val="en-GB"/>
    </w:rPr>
  </w:style>
  <w:style w:type="paragraph" w:styleId="26">
    <w:name w:val="List Paragraph"/>
    <w:basedOn w:val="1"/>
    <w:qFormat/>
    <w:uiPriority w:val="0"/>
    <w:pPr>
      <w:ind w:firstLine="420" w:firstLineChars="200"/>
    </w:pPr>
  </w:style>
  <w:style w:type="character" w:customStyle="1" w:styleId="27">
    <w:name w:val="正文文本 字符"/>
    <w:basedOn w:val="18"/>
    <w:link w:val="2"/>
    <w:qFormat/>
    <w:uiPriority w:val="99"/>
    <w:rPr>
      <w:kern w:val="2"/>
      <w:sz w:val="21"/>
      <w:szCs w:val="24"/>
    </w:rPr>
  </w:style>
  <w:style w:type="character" w:customStyle="1" w:styleId="28">
    <w:name w:val="cfdate"/>
    <w:basedOn w:val="18"/>
    <w:qFormat/>
    <w:uiPriority w:val="0"/>
    <w:rPr>
      <w:color w:val="333333"/>
      <w:sz w:val="18"/>
      <w:szCs w:val="18"/>
    </w:rPr>
  </w:style>
  <w:style w:type="character" w:customStyle="1" w:styleId="29">
    <w:name w:val="gjfg"/>
    <w:basedOn w:val="18"/>
    <w:qFormat/>
    <w:uiPriority w:val="0"/>
  </w:style>
  <w:style w:type="character" w:customStyle="1" w:styleId="30">
    <w:name w:val="displayarti"/>
    <w:basedOn w:val="18"/>
    <w:qFormat/>
    <w:uiPriority w:val="0"/>
    <w:rPr>
      <w:color w:val="FFFFFF"/>
      <w:shd w:val="clear" w:fill="A00000"/>
    </w:rPr>
  </w:style>
  <w:style w:type="character" w:customStyle="1" w:styleId="31">
    <w:name w:val="qxdate"/>
    <w:basedOn w:val="18"/>
    <w:qFormat/>
    <w:uiPriority w:val="0"/>
    <w:rPr>
      <w:color w:val="333333"/>
      <w:sz w:val="18"/>
      <w:szCs w:val="18"/>
    </w:rPr>
  </w:style>
  <w:style w:type="character" w:customStyle="1" w:styleId="32">
    <w:name w:val="redfilefwwh"/>
    <w:basedOn w:val="18"/>
    <w:qFormat/>
    <w:uiPriority w:val="0"/>
    <w:rPr>
      <w:color w:val="BA2636"/>
      <w:sz w:val="18"/>
      <w:szCs w:val="18"/>
    </w:rPr>
  </w:style>
  <w:style w:type="character" w:customStyle="1" w:styleId="33">
    <w:name w:val="redfilenumber"/>
    <w:basedOn w:val="18"/>
    <w:qFormat/>
    <w:uiPriority w:val="0"/>
    <w:rPr>
      <w:color w:val="BA2636"/>
      <w:sz w:val="18"/>
      <w:szCs w:val="18"/>
    </w:rPr>
  </w:style>
  <w:style w:type="character" w:customStyle="1" w:styleId="34">
    <w:name w:val="MSG_EN_FONT_STYLE_NAME_TEMPLATE_ROLE MSG_EN_FONT_STYLE_NAME_BY_ROLE_TEXT_"/>
    <w:link w:val="35"/>
    <w:qFormat/>
    <w:uiPriority w:val="0"/>
    <w:rPr>
      <w:rFonts w:ascii="宋体" w:hAnsi="宋体"/>
      <w:kern w:val="0"/>
      <w:sz w:val="19"/>
      <w:szCs w:val="19"/>
    </w:rPr>
  </w:style>
  <w:style w:type="paragraph" w:customStyle="1" w:styleId="35">
    <w:name w:val="MSG_EN_FONT_STYLE_NAME_TEMPLATE_ROLE MSG_EN_FONT_STYLE_NAME_BY_ROLE_TEXT"/>
    <w:basedOn w:val="1"/>
    <w:link w:val="34"/>
    <w:qFormat/>
    <w:uiPriority w:val="0"/>
    <w:pPr>
      <w:shd w:val="clear" w:color="auto" w:fill="FFFFFF"/>
      <w:spacing w:before="600" w:line="408" w:lineRule="exact"/>
      <w:ind w:hanging="4700"/>
      <w:jc w:val="distribute"/>
    </w:pPr>
    <w:rPr>
      <w:rFonts w:ascii="宋体" w:hAnsi="宋体"/>
      <w:kern w:val="0"/>
      <w:sz w:val="19"/>
      <w:szCs w:val="19"/>
    </w:rPr>
  </w:style>
  <w:style w:type="paragraph" w:customStyle="1" w:styleId="36">
    <w:name w:val="Table Text"/>
    <w:basedOn w:val="1"/>
    <w:semiHidden/>
    <w:qFormat/>
    <w:uiPriority w:val="0"/>
    <w:rPr>
      <w:rFonts w:ascii="宋体" w:hAnsi="宋体" w:eastAsia="宋体" w:cs="宋体"/>
      <w:sz w:val="24"/>
      <w:szCs w:val="24"/>
      <w:lang w:val="en-US" w:eastAsia="en-US" w:bidi="ar-SA"/>
    </w:rPr>
  </w:style>
  <w:style w:type="table" w:customStyle="1" w:styleId="37">
    <w:name w:val="Table Normal"/>
    <w:unhideWhenUsed/>
    <w:qFormat/>
    <w:uiPriority w:val="0"/>
    <w:tblPr>
      <w:tblCellMar>
        <w:top w:w="0" w:type="dxa"/>
        <w:left w:w="0" w:type="dxa"/>
        <w:bottom w:w="0" w:type="dxa"/>
        <w:right w:w="0" w:type="dxa"/>
      </w:tblCellMar>
    </w:tblPr>
  </w:style>
  <w:style w:type="character" w:customStyle="1" w:styleId="38">
    <w:name w:val="font31"/>
    <w:basedOn w:val="18"/>
    <w:qFormat/>
    <w:uiPriority w:val="0"/>
    <w:rPr>
      <w:rFonts w:hint="default" w:ascii="Arial" w:hAnsi="Arial" w:cs="Arial"/>
      <w:color w:val="000000"/>
      <w:sz w:val="22"/>
      <w:szCs w:val="22"/>
      <w:u w:val="none"/>
    </w:rPr>
  </w:style>
  <w:style w:type="character" w:customStyle="1" w:styleId="39">
    <w:name w:val="font51"/>
    <w:basedOn w:val="18"/>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3190</Words>
  <Characters>3422</Characters>
  <Lines>30</Lines>
  <Paragraphs>8</Paragraphs>
  <TotalTime>2</TotalTime>
  <ScaleCrop>false</ScaleCrop>
  <LinksUpToDate>false</LinksUpToDate>
  <CharactersWithSpaces>4403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蒙布朗</cp:lastModifiedBy>
  <cp:lastPrinted>2019-10-15T07:17:00Z</cp:lastPrinted>
  <dcterms:modified xsi:type="dcterms:W3CDTF">2026-07-14T08:07:11Z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eyJoZGlkIjoiODk0YWI3OGRkMGViM2YyYTY4NTllOTNhNTZmMTIzMWYiLCJ1c2VySWQiOiIyNjc5MjMyNDkifQ==</vt:lpwstr>
  </property>
  <property fmtid="{D5CDD505-2E9C-101B-9397-08002B2CF9AE}" pid="4" name="ICV">
    <vt:lpwstr>47CCA6EAA7EA44329B976F1331174D6C_12</vt:lpwstr>
  </property>
</Properties>
</file>