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w:t>
      </w:r>
      <w:r>
        <w:rPr>
          <w:rFonts w:hint="eastAsia" w:asciiTheme="majorEastAsia" w:hAnsiTheme="majorEastAsia" w:eastAsiaTheme="majorEastAsia" w:cstheme="majorEastAsia"/>
          <w:b/>
          <w:bCs/>
          <w:color w:val="auto"/>
          <w:sz w:val="32"/>
          <w:szCs w:val="32"/>
          <w:lang w:val="en-US" w:eastAsia="zh-CN"/>
        </w:rPr>
        <w:t>三期工程18、19、20栋天花吊顶及铝方通吊顶施工</w:t>
      </w:r>
      <w:r>
        <w:rPr>
          <w:rFonts w:hint="eastAsia" w:asciiTheme="majorEastAsia" w:hAnsiTheme="majorEastAsia" w:eastAsiaTheme="majorEastAsia" w:cstheme="majorEastAsia"/>
          <w:b/>
          <w:bCs/>
          <w:color w:val="auto"/>
          <w:sz w:val="32"/>
          <w:szCs w:val="32"/>
          <w:lang w:eastAsia="zh-CN"/>
        </w:rPr>
        <w:t>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10314F41">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w:t>
      </w:r>
      <w:r>
        <w:rPr>
          <w:rFonts w:hint="eastAsia" w:asciiTheme="majorEastAsia" w:hAnsiTheme="majorEastAsia" w:eastAsiaTheme="majorEastAsia" w:cstheme="majorEastAsia"/>
          <w:b w:val="0"/>
          <w:bCs w:val="0"/>
          <w:color w:val="auto"/>
          <w:sz w:val="28"/>
          <w:szCs w:val="28"/>
          <w:lang w:val="en-US" w:eastAsia="zh-CN"/>
        </w:rPr>
        <w:t>项目概况：广州华夏职业学院三期工程18、19、20栋天花吊顶及铝方通吊顶施工。</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2.2采购清单</w:t>
      </w:r>
    </w:p>
    <w:tbl>
      <w:tblPr>
        <w:tblStyle w:val="16"/>
        <w:tblpPr w:leftFromText="180" w:rightFromText="180" w:vertAnchor="text" w:horzAnchor="page" w:tblpX="396" w:tblpY="603"/>
        <w:tblOverlap w:val="never"/>
        <w:tblW w:w="112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35"/>
        <w:gridCol w:w="1835"/>
        <w:gridCol w:w="2062"/>
        <w:gridCol w:w="2115"/>
        <w:gridCol w:w="3391"/>
      </w:tblGrid>
      <w:tr w14:paraId="4CA12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3"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6EE6898B">
            <w:pPr>
              <w:keepNext w:val="0"/>
              <w:keepLines w:val="0"/>
              <w:widowControl/>
              <w:suppressLineNumbers w:val="0"/>
              <w:jc w:val="center"/>
              <w:textAlignment w:val="center"/>
              <w:rPr>
                <w:rFonts w:hint="default" w:ascii="Arial" w:hAnsi="Arial" w:eastAsia="宋体" w:cs="Arial"/>
                <w:b/>
                <w:bCs/>
                <w:i w:val="0"/>
                <w:iCs w:val="0"/>
                <w:color w:val="000000"/>
                <w:sz w:val="21"/>
                <w:szCs w:val="21"/>
                <w:highlight w:val="none"/>
                <w:u w:val="none"/>
              </w:rPr>
            </w:pPr>
            <w:r>
              <w:rPr>
                <w:rFonts w:hint="default" w:ascii="Arial" w:hAnsi="Arial" w:eastAsia="宋体" w:cs="Arial"/>
                <w:b/>
                <w:bCs/>
                <w:i w:val="0"/>
                <w:iCs w:val="0"/>
                <w:color w:val="000000"/>
                <w:kern w:val="0"/>
                <w:sz w:val="21"/>
                <w:szCs w:val="21"/>
                <w:highlight w:val="none"/>
                <w:u w:val="none"/>
                <w:lang w:val="en-US" w:eastAsia="zh-CN" w:bidi="ar"/>
              </w:rPr>
              <w:t>类别</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19474DDE">
            <w:pPr>
              <w:keepNext w:val="0"/>
              <w:keepLines w:val="0"/>
              <w:widowControl/>
              <w:suppressLineNumbers w:val="0"/>
              <w:jc w:val="center"/>
              <w:textAlignment w:val="center"/>
              <w:rPr>
                <w:rFonts w:hint="default" w:ascii="Arial" w:hAnsi="Arial" w:eastAsia="宋体" w:cs="Arial"/>
                <w:b/>
                <w:bCs/>
                <w:i w:val="0"/>
                <w:iCs w:val="0"/>
                <w:color w:val="000000"/>
                <w:sz w:val="21"/>
                <w:szCs w:val="21"/>
                <w:highlight w:val="none"/>
                <w:u w:val="none"/>
              </w:rPr>
            </w:pPr>
            <w:r>
              <w:rPr>
                <w:rFonts w:hint="default" w:ascii="Arial" w:hAnsi="Arial" w:eastAsia="宋体" w:cs="Arial"/>
                <w:b/>
                <w:bCs/>
                <w:i w:val="0"/>
                <w:iCs w:val="0"/>
                <w:color w:val="000000"/>
                <w:kern w:val="0"/>
                <w:sz w:val="21"/>
                <w:szCs w:val="21"/>
                <w:highlight w:val="none"/>
                <w:u w:val="none"/>
                <w:lang w:val="en-US" w:eastAsia="zh-CN" w:bidi="ar"/>
              </w:rPr>
              <w:t>规格（MM）</w:t>
            </w:r>
          </w:p>
        </w:tc>
        <w:tc>
          <w:tcPr>
            <w:tcW w:w="2062" w:type="dxa"/>
            <w:tcBorders>
              <w:top w:val="single" w:color="000000" w:sz="4" w:space="0"/>
              <w:left w:val="single" w:color="000000" w:sz="4" w:space="0"/>
              <w:bottom w:val="single" w:color="000000" w:sz="4" w:space="0"/>
              <w:right w:val="single" w:color="000000" w:sz="4" w:space="0"/>
            </w:tcBorders>
            <w:noWrap/>
            <w:vAlign w:val="center"/>
          </w:tcPr>
          <w:p w14:paraId="0B89CC82">
            <w:pPr>
              <w:keepNext w:val="0"/>
              <w:keepLines w:val="0"/>
              <w:widowControl/>
              <w:suppressLineNumbers w:val="0"/>
              <w:jc w:val="center"/>
              <w:textAlignment w:val="center"/>
              <w:rPr>
                <w:rFonts w:hint="default" w:ascii="Arial" w:hAnsi="Arial" w:eastAsia="宋体" w:cs="Arial"/>
                <w:b/>
                <w:bCs/>
                <w:i w:val="0"/>
                <w:iCs w:val="0"/>
                <w:color w:val="000000"/>
                <w:sz w:val="21"/>
                <w:szCs w:val="21"/>
                <w:highlight w:val="none"/>
                <w:u w:val="none"/>
              </w:rPr>
            </w:pPr>
            <w:r>
              <w:rPr>
                <w:rFonts w:hint="default" w:ascii="Arial" w:hAnsi="Arial" w:eastAsia="宋体" w:cs="Arial"/>
                <w:b/>
                <w:bCs/>
                <w:i w:val="0"/>
                <w:iCs w:val="0"/>
                <w:color w:val="000000"/>
                <w:kern w:val="0"/>
                <w:sz w:val="21"/>
                <w:szCs w:val="21"/>
                <w:highlight w:val="none"/>
                <w:u w:val="none"/>
                <w:lang w:val="en-US" w:eastAsia="zh-CN" w:bidi="ar"/>
              </w:rPr>
              <w:t>工艺</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23E5E3F7">
            <w:pPr>
              <w:keepNext w:val="0"/>
              <w:keepLines w:val="0"/>
              <w:widowControl/>
              <w:suppressLineNumbers w:val="0"/>
              <w:jc w:val="center"/>
              <w:textAlignment w:val="center"/>
              <w:rPr>
                <w:rFonts w:hint="default" w:ascii="Arial" w:hAnsi="Arial" w:eastAsia="宋体" w:cs="Arial"/>
                <w:b/>
                <w:bCs/>
                <w:i w:val="0"/>
                <w:iCs w:val="0"/>
                <w:color w:val="000000"/>
                <w:sz w:val="21"/>
                <w:szCs w:val="21"/>
                <w:highlight w:val="none"/>
                <w:u w:val="none"/>
              </w:rPr>
            </w:pPr>
            <w:r>
              <w:rPr>
                <w:rFonts w:hint="default" w:ascii="Arial" w:hAnsi="Arial" w:eastAsia="宋体" w:cs="Arial"/>
                <w:b/>
                <w:bCs/>
                <w:i w:val="0"/>
                <w:iCs w:val="0"/>
                <w:color w:val="000000"/>
                <w:kern w:val="0"/>
                <w:sz w:val="21"/>
                <w:szCs w:val="21"/>
                <w:highlight w:val="none"/>
                <w:u w:val="none"/>
                <w:lang w:val="en-US" w:eastAsia="zh-CN" w:bidi="ar"/>
              </w:rPr>
              <w:t>厚度 (MM)</w:t>
            </w:r>
          </w:p>
        </w:tc>
        <w:tc>
          <w:tcPr>
            <w:tcW w:w="3391" w:type="dxa"/>
            <w:tcBorders>
              <w:top w:val="single" w:color="000000" w:sz="4" w:space="0"/>
              <w:left w:val="single" w:color="000000" w:sz="4" w:space="0"/>
              <w:bottom w:val="single" w:color="000000" w:sz="4" w:space="0"/>
              <w:right w:val="single" w:color="000000" w:sz="4" w:space="0"/>
            </w:tcBorders>
            <w:noWrap/>
            <w:vAlign w:val="center"/>
          </w:tcPr>
          <w:p w14:paraId="3BF54BB1">
            <w:pPr>
              <w:keepNext w:val="0"/>
              <w:keepLines w:val="0"/>
              <w:widowControl/>
              <w:suppressLineNumbers w:val="0"/>
              <w:jc w:val="center"/>
              <w:textAlignment w:val="center"/>
              <w:rPr>
                <w:rFonts w:hint="default" w:ascii="Arial" w:hAnsi="Arial" w:eastAsia="宋体" w:cs="Arial"/>
                <w:b/>
                <w:bCs/>
                <w:i w:val="0"/>
                <w:iCs w:val="0"/>
                <w:color w:val="000000"/>
                <w:sz w:val="21"/>
                <w:szCs w:val="21"/>
                <w:highlight w:val="none"/>
                <w:u w:val="none"/>
              </w:rPr>
            </w:pPr>
            <w:r>
              <w:rPr>
                <w:rFonts w:hint="default" w:ascii="Arial" w:hAnsi="Arial" w:eastAsia="宋体" w:cs="Arial"/>
                <w:b/>
                <w:bCs/>
                <w:i w:val="0"/>
                <w:iCs w:val="0"/>
                <w:color w:val="000000"/>
                <w:kern w:val="0"/>
                <w:sz w:val="21"/>
                <w:szCs w:val="21"/>
                <w:highlight w:val="none"/>
                <w:u w:val="none"/>
                <w:lang w:val="en-US" w:eastAsia="zh-CN" w:bidi="ar"/>
              </w:rPr>
              <w:t>说明</w:t>
            </w:r>
          </w:p>
        </w:tc>
      </w:tr>
      <w:tr w14:paraId="496C6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5"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3ABB6689">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lang w:val="en-US"/>
              </w:rPr>
            </w:pPr>
            <w:r>
              <w:rPr>
                <w:rFonts w:hint="default" w:ascii="Arial" w:hAnsi="Arial" w:eastAsia="黑体" w:cs="Arial"/>
                <w:i w:val="0"/>
                <w:iCs w:val="0"/>
                <w:color w:val="000000"/>
                <w:kern w:val="0"/>
                <w:sz w:val="21"/>
                <w:szCs w:val="21"/>
                <w:highlight w:val="none"/>
                <w:u w:val="none"/>
                <w:lang w:val="en-US" w:eastAsia="zh-CN" w:bidi="ar"/>
              </w:rPr>
              <w:t>扣板（卫生间）</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1E40E00F">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300*300</w:t>
            </w:r>
          </w:p>
        </w:tc>
        <w:tc>
          <w:tcPr>
            <w:tcW w:w="2062" w:type="dxa"/>
            <w:tcBorders>
              <w:top w:val="single" w:color="000000" w:sz="4" w:space="0"/>
              <w:left w:val="single" w:color="000000" w:sz="4" w:space="0"/>
              <w:bottom w:val="single" w:color="000000" w:sz="4" w:space="0"/>
              <w:right w:val="single" w:color="000000" w:sz="4" w:space="0"/>
            </w:tcBorders>
            <w:noWrap w:val="0"/>
            <w:vAlign w:val="center"/>
          </w:tcPr>
          <w:p w14:paraId="1C591F2F">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高分子平面哑光白</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17EF2F63">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0.7MM</w:t>
            </w:r>
          </w:p>
        </w:tc>
        <w:tc>
          <w:tcPr>
            <w:tcW w:w="3391" w:type="dxa"/>
            <w:tcBorders>
              <w:top w:val="single" w:color="000000" w:sz="4" w:space="0"/>
              <w:left w:val="single" w:color="000000" w:sz="4" w:space="0"/>
              <w:bottom w:val="single" w:color="000000" w:sz="4" w:space="0"/>
              <w:right w:val="single" w:color="000000" w:sz="4" w:space="0"/>
            </w:tcBorders>
            <w:noWrap w:val="0"/>
            <w:vAlign w:val="center"/>
          </w:tcPr>
          <w:p w14:paraId="1FB17CD9">
            <w:pPr>
              <w:keepNext w:val="0"/>
              <w:keepLines w:val="0"/>
              <w:widowControl/>
              <w:suppressLineNumbers w:val="0"/>
              <w:jc w:val="left"/>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1.优质铝镁合金基材持久耐用，</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2.参照ROHS环保标准，健康环保，抗黄变</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3.背面覆防火防潮抗氧化涂层</w:t>
            </w:r>
          </w:p>
        </w:tc>
      </w:tr>
      <w:tr w14:paraId="551DB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5"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419FB058">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工艺铝板包假梁（卫生间）</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4E3794FC">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p>
        </w:tc>
        <w:tc>
          <w:tcPr>
            <w:tcW w:w="2062" w:type="dxa"/>
            <w:tcBorders>
              <w:top w:val="single" w:color="000000" w:sz="4" w:space="0"/>
              <w:left w:val="single" w:color="000000" w:sz="4" w:space="0"/>
              <w:bottom w:val="single" w:color="000000" w:sz="4" w:space="0"/>
              <w:right w:val="single" w:color="000000" w:sz="4" w:space="0"/>
            </w:tcBorders>
            <w:noWrap w:val="0"/>
            <w:vAlign w:val="center"/>
          </w:tcPr>
          <w:p w14:paraId="65F05C8C">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高分子平面哑光白</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6CD8D18A">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0.8MM</w:t>
            </w:r>
          </w:p>
        </w:tc>
        <w:tc>
          <w:tcPr>
            <w:tcW w:w="3391" w:type="dxa"/>
            <w:tcBorders>
              <w:top w:val="single" w:color="000000" w:sz="4" w:space="0"/>
              <w:left w:val="single" w:color="000000" w:sz="4" w:space="0"/>
              <w:bottom w:val="single" w:color="000000" w:sz="4" w:space="0"/>
              <w:right w:val="single" w:color="000000" w:sz="4" w:space="0"/>
            </w:tcBorders>
            <w:noWrap w:val="0"/>
            <w:vAlign w:val="center"/>
          </w:tcPr>
          <w:p w14:paraId="19E1E79C">
            <w:pPr>
              <w:keepNext w:val="0"/>
              <w:keepLines w:val="0"/>
              <w:widowControl/>
              <w:suppressLineNumbers w:val="0"/>
              <w:jc w:val="left"/>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1.优质铝镁合金基材持久耐用，</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2.参照ROHS环保标准，健康环保，抗黄变</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3.背面覆防火防潮抗氧化涂层</w:t>
            </w:r>
          </w:p>
        </w:tc>
      </w:tr>
      <w:tr w14:paraId="2B4A5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5"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3AAC241E">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扣板（厨房）</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3F6AEFB6">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300*600</w:t>
            </w:r>
          </w:p>
        </w:tc>
        <w:tc>
          <w:tcPr>
            <w:tcW w:w="2062" w:type="dxa"/>
            <w:tcBorders>
              <w:top w:val="single" w:color="000000" w:sz="4" w:space="0"/>
              <w:left w:val="single" w:color="000000" w:sz="4" w:space="0"/>
              <w:bottom w:val="single" w:color="000000" w:sz="4" w:space="0"/>
              <w:right w:val="single" w:color="000000" w:sz="4" w:space="0"/>
            </w:tcBorders>
            <w:noWrap w:val="0"/>
            <w:vAlign w:val="center"/>
          </w:tcPr>
          <w:p w14:paraId="606D819E">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高分子平面哑光白</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7604AE1F">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0.8MM</w:t>
            </w:r>
          </w:p>
        </w:tc>
        <w:tc>
          <w:tcPr>
            <w:tcW w:w="3391" w:type="dxa"/>
            <w:tcBorders>
              <w:top w:val="single" w:color="000000" w:sz="4" w:space="0"/>
              <w:left w:val="single" w:color="000000" w:sz="4" w:space="0"/>
              <w:bottom w:val="single" w:color="000000" w:sz="4" w:space="0"/>
              <w:right w:val="single" w:color="000000" w:sz="4" w:space="0"/>
            </w:tcBorders>
            <w:noWrap w:val="0"/>
            <w:vAlign w:val="center"/>
          </w:tcPr>
          <w:p w14:paraId="2E61CB70">
            <w:pPr>
              <w:keepNext w:val="0"/>
              <w:keepLines w:val="0"/>
              <w:widowControl/>
              <w:suppressLineNumbers w:val="0"/>
              <w:jc w:val="left"/>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1.优质铝镁合金基材持久耐用，</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2.参照ROHS环保标准，健康环保，抗黄变</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3.背面覆防火防潮抗氧化涂层</w:t>
            </w:r>
          </w:p>
        </w:tc>
      </w:tr>
      <w:tr w14:paraId="64A56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5"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18540B92">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扣板（</w:t>
            </w:r>
            <w:r>
              <w:rPr>
                <w:rFonts w:hint="eastAsia" w:ascii="Arial" w:hAnsi="Arial" w:eastAsia="黑体" w:cs="Arial"/>
                <w:i w:val="0"/>
                <w:iCs w:val="0"/>
                <w:color w:val="000000"/>
                <w:kern w:val="0"/>
                <w:sz w:val="21"/>
                <w:szCs w:val="21"/>
                <w:highlight w:val="none"/>
                <w:u w:val="none"/>
                <w:lang w:val="en-US" w:eastAsia="zh-CN" w:bidi="ar"/>
              </w:rPr>
              <w:t>1楼大厅</w:t>
            </w:r>
            <w:r>
              <w:rPr>
                <w:rFonts w:hint="default" w:ascii="Arial" w:hAnsi="Arial" w:eastAsia="黑体" w:cs="Arial"/>
                <w:i w:val="0"/>
                <w:iCs w:val="0"/>
                <w:color w:val="000000"/>
                <w:kern w:val="0"/>
                <w:sz w:val="21"/>
                <w:szCs w:val="21"/>
                <w:highlight w:val="none"/>
                <w:u w:val="none"/>
                <w:lang w:val="en-US" w:eastAsia="zh-CN" w:bidi="ar"/>
              </w:rPr>
              <w:t>）</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5283859B">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eastAsia" w:ascii="Arial" w:hAnsi="Arial" w:eastAsia="黑体" w:cs="Arial"/>
                <w:i w:val="0"/>
                <w:iCs w:val="0"/>
                <w:color w:val="000000"/>
                <w:kern w:val="0"/>
                <w:sz w:val="21"/>
                <w:szCs w:val="21"/>
                <w:highlight w:val="none"/>
                <w:u w:val="none"/>
                <w:lang w:val="en-US" w:eastAsia="zh-CN" w:bidi="ar"/>
              </w:rPr>
              <w:t>600*600</w:t>
            </w:r>
          </w:p>
        </w:tc>
        <w:tc>
          <w:tcPr>
            <w:tcW w:w="2062" w:type="dxa"/>
            <w:tcBorders>
              <w:top w:val="single" w:color="000000" w:sz="4" w:space="0"/>
              <w:left w:val="single" w:color="000000" w:sz="4" w:space="0"/>
              <w:bottom w:val="single" w:color="000000" w:sz="4" w:space="0"/>
              <w:right w:val="single" w:color="000000" w:sz="4" w:space="0"/>
            </w:tcBorders>
            <w:noWrap w:val="0"/>
            <w:vAlign w:val="center"/>
          </w:tcPr>
          <w:p w14:paraId="73104DCF">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高分子平面哑光白</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6CFBE6F5">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eastAsia" w:ascii="Arial" w:hAnsi="Arial" w:eastAsia="黑体" w:cs="Arial"/>
                <w:i w:val="0"/>
                <w:iCs w:val="0"/>
                <w:color w:val="000000"/>
                <w:kern w:val="0"/>
                <w:sz w:val="21"/>
                <w:szCs w:val="21"/>
                <w:highlight w:val="none"/>
                <w:u w:val="none"/>
                <w:lang w:val="en-US" w:eastAsia="zh-CN" w:bidi="ar"/>
              </w:rPr>
              <w:t>1.0mm</w:t>
            </w:r>
          </w:p>
        </w:tc>
        <w:tc>
          <w:tcPr>
            <w:tcW w:w="3391" w:type="dxa"/>
            <w:tcBorders>
              <w:top w:val="single" w:color="000000" w:sz="4" w:space="0"/>
              <w:left w:val="single" w:color="000000" w:sz="4" w:space="0"/>
              <w:bottom w:val="single" w:color="000000" w:sz="4" w:space="0"/>
              <w:right w:val="single" w:color="000000" w:sz="4" w:space="0"/>
            </w:tcBorders>
            <w:noWrap w:val="0"/>
            <w:vAlign w:val="center"/>
          </w:tcPr>
          <w:p w14:paraId="1E0ABB68">
            <w:pPr>
              <w:keepNext w:val="0"/>
              <w:keepLines w:val="0"/>
              <w:widowControl/>
              <w:suppressLineNumbers w:val="0"/>
              <w:jc w:val="left"/>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1.优质铝镁合金基材持久耐用，</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2.参照ROHS环保标准，健康环保，抗黄变</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3.背面覆防火防潮抗氧化涂层</w:t>
            </w:r>
          </w:p>
        </w:tc>
      </w:tr>
      <w:tr w14:paraId="31B79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5"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469A96B0">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封硅酸板（阳台）</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7ECDFA07">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1.22*2.44</w:t>
            </w:r>
          </w:p>
        </w:tc>
        <w:tc>
          <w:tcPr>
            <w:tcW w:w="2062" w:type="dxa"/>
            <w:tcBorders>
              <w:top w:val="single" w:color="000000" w:sz="4" w:space="0"/>
              <w:left w:val="single" w:color="000000" w:sz="4" w:space="0"/>
              <w:bottom w:val="single" w:color="000000" w:sz="4" w:space="0"/>
              <w:right w:val="single" w:color="000000" w:sz="4" w:space="0"/>
            </w:tcBorders>
            <w:noWrap w:val="0"/>
            <w:vAlign w:val="center"/>
          </w:tcPr>
          <w:p w14:paraId="1988CB21">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eastAsia" w:ascii="Arial" w:hAnsi="Arial" w:eastAsia="黑体" w:cs="Arial"/>
                <w:i w:val="0"/>
                <w:iCs w:val="0"/>
                <w:color w:val="000000"/>
                <w:kern w:val="0"/>
                <w:sz w:val="21"/>
                <w:szCs w:val="21"/>
                <w:highlight w:val="none"/>
                <w:u w:val="none"/>
                <w:lang w:val="en-US" w:eastAsia="zh-CN" w:bidi="ar"/>
              </w:rPr>
              <w:t>横梁位置封板</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1C37092D">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8MM</w:t>
            </w:r>
          </w:p>
        </w:tc>
        <w:tc>
          <w:tcPr>
            <w:tcW w:w="3391" w:type="dxa"/>
            <w:tcBorders>
              <w:top w:val="single" w:color="000000" w:sz="4" w:space="0"/>
              <w:left w:val="single" w:color="000000" w:sz="4" w:space="0"/>
              <w:bottom w:val="single" w:color="000000" w:sz="4" w:space="0"/>
              <w:right w:val="single" w:color="000000" w:sz="4" w:space="0"/>
            </w:tcBorders>
            <w:noWrap w:val="0"/>
            <w:vAlign w:val="center"/>
          </w:tcPr>
          <w:p w14:paraId="3AE58CB6">
            <w:pPr>
              <w:keepNext w:val="0"/>
              <w:keepLines w:val="0"/>
              <w:widowControl/>
              <w:numPr>
                <w:ilvl w:val="0"/>
                <w:numId w:val="4"/>
              </w:numPr>
              <w:suppressLineNumbers w:val="0"/>
              <w:jc w:val="left"/>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高温高压蒸压成型硅酸钙晶体</w:t>
            </w:r>
          </w:p>
          <w:p w14:paraId="25D5C053">
            <w:pPr>
              <w:pStyle w:val="2"/>
              <w:numPr>
                <w:ilvl w:val="0"/>
                <w:numId w:val="4"/>
              </w:numPr>
              <w:rPr>
                <w:rFonts w:hint="default" w:ascii="Arial" w:hAnsi="Arial" w:eastAsia="黑体" w:cs="Arial"/>
                <w:sz w:val="21"/>
                <w:szCs w:val="21"/>
                <w:lang w:val="en-US" w:eastAsia="zh-CN"/>
              </w:rPr>
            </w:pPr>
            <w:r>
              <w:rPr>
                <w:rFonts w:hint="default" w:ascii="Arial" w:hAnsi="Arial" w:eastAsia="黑体" w:cs="Arial"/>
                <w:sz w:val="21"/>
                <w:szCs w:val="21"/>
                <w:lang w:val="en-US" w:eastAsia="zh-CN"/>
              </w:rPr>
              <w:t>顶级防水，防水，防潮</w:t>
            </w:r>
          </w:p>
          <w:p w14:paraId="158D98AE">
            <w:pPr>
              <w:numPr>
                <w:ilvl w:val="0"/>
                <w:numId w:val="4"/>
              </w:numPr>
              <w:ind w:left="0" w:leftChars="0" w:firstLine="0" w:firstLineChars="0"/>
              <w:rPr>
                <w:rFonts w:hint="default" w:ascii="Arial" w:hAnsi="Arial" w:cs="Arial"/>
                <w:lang w:val="en-US" w:eastAsia="zh-CN"/>
              </w:rPr>
            </w:pPr>
            <w:r>
              <w:rPr>
                <w:rFonts w:hint="default" w:ascii="Arial" w:hAnsi="Arial" w:cs="Arial"/>
                <w:lang w:val="en-US" w:eastAsia="zh-CN"/>
              </w:rPr>
              <w:t>稳定耐用，环保安全</w:t>
            </w:r>
          </w:p>
          <w:p w14:paraId="7D551857">
            <w:pPr>
              <w:rPr>
                <w:rFonts w:hint="default" w:ascii="Arial" w:hAnsi="Arial" w:cs="Arial"/>
                <w:lang w:val="en-US" w:eastAsia="zh-CN"/>
              </w:rPr>
            </w:pPr>
          </w:p>
        </w:tc>
      </w:tr>
      <w:tr w14:paraId="7111A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5"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36820ED8">
            <w:pPr>
              <w:keepNext w:val="0"/>
              <w:keepLines w:val="0"/>
              <w:widowControl/>
              <w:suppressLineNumbers w:val="0"/>
              <w:jc w:val="both"/>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铝四方通（走廊）</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4DACDE6B">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eastAsia" w:ascii="Arial" w:hAnsi="Arial" w:eastAsia="黑体" w:cs="Arial"/>
                <w:i w:val="0"/>
                <w:iCs w:val="0"/>
                <w:color w:val="000000"/>
                <w:kern w:val="0"/>
                <w:sz w:val="21"/>
                <w:szCs w:val="21"/>
                <w:highlight w:val="none"/>
                <w:u w:val="none"/>
                <w:lang w:val="en-US" w:eastAsia="zh-CN" w:bidi="ar"/>
              </w:rPr>
              <w:t>50</w:t>
            </w:r>
            <w:r>
              <w:rPr>
                <w:rFonts w:hint="default" w:ascii="Arial" w:hAnsi="Arial" w:eastAsia="黑体" w:cs="Arial"/>
                <w:i w:val="0"/>
                <w:iCs w:val="0"/>
                <w:color w:val="000000"/>
                <w:kern w:val="0"/>
                <w:sz w:val="21"/>
                <w:szCs w:val="21"/>
                <w:highlight w:val="none"/>
                <w:u w:val="none"/>
                <w:lang w:val="en-US" w:eastAsia="zh-CN" w:bidi="ar"/>
              </w:rPr>
              <w:t>*100</w:t>
            </w:r>
          </w:p>
        </w:tc>
        <w:tc>
          <w:tcPr>
            <w:tcW w:w="2062" w:type="dxa"/>
            <w:tcBorders>
              <w:top w:val="single" w:color="000000" w:sz="4" w:space="0"/>
              <w:left w:val="single" w:color="000000" w:sz="4" w:space="0"/>
              <w:bottom w:val="single" w:color="000000" w:sz="4" w:space="0"/>
              <w:right w:val="single" w:color="000000" w:sz="4" w:space="0"/>
            </w:tcBorders>
            <w:noWrap w:val="0"/>
            <w:vAlign w:val="center"/>
          </w:tcPr>
          <w:p w14:paraId="0186E8AC">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高分子哑光白</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58D32B1C">
            <w:pPr>
              <w:keepNext w:val="0"/>
              <w:keepLines w:val="0"/>
              <w:widowControl/>
              <w:suppressLineNumbers w:val="0"/>
              <w:ind w:firstLine="210" w:firstLineChars="10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eastAsia" w:ascii="Arial" w:hAnsi="Arial" w:eastAsia="黑体" w:cs="Arial"/>
                <w:i w:val="0"/>
                <w:iCs w:val="0"/>
                <w:color w:val="000000"/>
                <w:kern w:val="0"/>
                <w:sz w:val="21"/>
                <w:szCs w:val="21"/>
                <w:highlight w:val="none"/>
                <w:u w:val="none"/>
                <w:lang w:val="en-US" w:eastAsia="zh-CN" w:bidi="ar"/>
              </w:rPr>
              <w:t>1.0</w:t>
            </w:r>
            <w:r>
              <w:rPr>
                <w:rFonts w:hint="default" w:ascii="Arial" w:hAnsi="Arial" w:eastAsia="黑体" w:cs="Arial"/>
                <w:i w:val="0"/>
                <w:iCs w:val="0"/>
                <w:color w:val="000000"/>
                <w:kern w:val="0"/>
                <w:sz w:val="21"/>
                <w:szCs w:val="21"/>
                <w:highlight w:val="none"/>
                <w:u w:val="none"/>
                <w:lang w:val="en-US" w:eastAsia="zh-CN" w:bidi="ar"/>
              </w:rPr>
              <w:t>MM</w:t>
            </w:r>
          </w:p>
        </w:tc>
        <w:tc>
          <w:tcPr>
            <w:tcW w:w="3391" w:type="dxa"/>
            <w:tcBorders>
              <w:top w:val="single" w:color="000000" w:sz="4" w:space="0"/>
              <w:left w:val="single" w:color="000000" w:sz="4" w:space="0"/>
              <w:bottom w:val="single" w:color="000000" w:sz="4" w:space="0"/>
              <w:right w:val="single" w:color="000000" w:sz="4" w:space="0"/>
            </w:tcBorders>
            <w:noWrap w:val="0"/>
            <w:vAlign w:val="center"/>
          </w:tcPr>
          <w:p w14:paraId="0CA23ADD">
            <w:pPr>
              <w:keepNext w:val="0"/>
              <w:keepLines w:val="0"/>
              <w:widowControl/>
              <w:suppressLineNumbers w:val="0"/>
              <w:jc w:val="left"/>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1.优质铝镁合金基材持久耐用，</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2.参照ROHS环保标准，健康环保，抗黄变</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3.背面覆防火防潮抗氧化涂层</w:t>
            </w:r>
          </w:p>
        </w:tc>
      </w:tr>
      <w:tr w14:paraId="329E2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2EE4821F">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主龙骨</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5C6BD64E">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3000*38*12*0.80</w:t>
            </w:r>
          </w:p>
        </w:tc>
        <w:tc>
          <w:tcPr>
            <w:tcW w:w="2062" w:type="dxa"/>
            <w:tcBorders>
              <w:top w:val="single" w:color="000000" w:sz="4" w:space="0"/>
              <w:left w:val="single" w:color="000000" w:sz="4" w:space="0"/>
              <w:bottom w:val="single" w:color="000000" w:sz="4" w:space="0"/>
              <w:right w:val="single" w:color="000000" w:sz="4" w:space="0"/>
            </w:tcBorders>
            <w:noWrap/>
            <w:vAlign w:val="center"/>
          </w:tcPr>
          <w:p w14:paraId="5E8D8A02">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镀锌</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17C25C04">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3000*38*12*0.80</w:t>
            </w:r>
          </w:p>
        </w:tc>
        <w:tc>
          <w:tcPr>
            <w:tcW w:w="3391" w:type="dxa"/>
            <w:tcBorders>
              <w:top w:val="single" w:color="000000" w:sz="4" w:space="0"/>
              <w:left w:val="single" w:color="000000" w:sz="4" w:space="0"/>
              <w:bottom w:val="single" w:color="000000" w:sz="4" w:space="0"/>
              <w:right w:val="single" w:color="000000" w:sz="4" w:space="0"/>
            </w:tcBorders>
            <w:noWrap/>
            <w:vAlign w:val="center"/>
          </w:tcPr>
          <w:p w14:paraId="708F5B76">
            <w:pPr>
              <w:keepNext w:val="0"/>
              <w:keepLines w:val="0"/>
              <w:widowControl/>
              <w:suppressLineNumbers w:val="0"/>
              <w:jc w:val="left"/>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双面镀锌量≥40g/㎡</w:t>
            </w:r>
          </w:p>
        </w:tc>
      </w:tr>
      <w:tr w14:paraId="20219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534EE33D">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三角龙骨</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4307F0C9">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3000*25*24*0.30</w:t>
            </w:r>
          </w:p>
        </w:tc>
        <w:tc>
          <w:tcPr>
            <w:tcW w:w="2062" w:type="dxa"/>
            <w:tcBorders>
              <w:top w:val="single" w:color="000000" w:sz="4" w:space="0"/>
              <w:left w:val="single" w:color="000000" w:sz="4" w:space="0"/>
              <w:bottom w:val="single" w:color="000000" w:sz="4" w:space="0"/>
              <w:right w:val="single" w:color="000000" w:sz="4" w:space="0"/>
            </w:tcBorders>
            <w:noWrap/>
            <w:vAlign w:val="center"/>
          </w:tcPr>
          <w:p w14:paraId="29C3B005">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镀锌</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5AD4167B">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3000*25*24*0.30</w:t>
            </w:r>
          </w:p>
        </w:tc>
        <w:tc>
          <w:tcPr>
            <w:tcW w:w="3391" w:type="dxa"/>
            <w:tcBorders>
              <w:top w:val="single" w:color="000000" w:sz="4" w:space="0"/>
              <w:left w:val="single" w:color="000000" w:sz="4" w:space="0"/>
              <w:bottom w:val="single" w:color="000000" w:sz="4" w:space="0"/>
              <w:right w:val="single" w:color="000000" w:sz="4" w:space="0"/>
            </w:tcBorders>
            <w:noWrap/>
            <w:vAlign w:val="center"/>
          </w:tcPr>
          <w:p w14:paraId="466F5303">
            <w:pPr>
              <w:keepNext w:val="0"/>
              <w:keepLines w:val="0"/>
              <w:widowControl/>
              <w:suppressLineNumbers w:val="0"/>
              <w:jc w:val="left"/>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双面镀锌量≥40g/㎡（加强筋）</w:t>
            </w:r>
          </w:p>
        </w:tc>
      </w:tr>
      <w:tr w14:paraId="79DDF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1297C6FD">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吊杆</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2F11B426">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M8*3000</w:t>
            </w:r>
          </w:p>
        </w:tc>
        <w:tc>
          <w:tcPr>
            <w:tcW w:w="2062" w:type="dxa"/>
            <w:tcBorders>
              <w:top w:val="single" w:color="000000" w:sz="4" w:space="0"/>
              <w:left w:val="single" w:color="000000" w:sz="4" w:space="0"/>
              <w:bottom w:val="single" w:color="000000" w:sz="4" w:space="0"/>
              <w:right w:val="single" w:color="000000" w:sz="4" w:space="0"/>
            </w:tcBorders>
            <w:noWrap/>
            <w:vAlign w:val="center"/>
          </w:tcPr>
          <w:p w14:paraId="7E3C51E7">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碳钢</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7F6C3AAE">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直径8厘</w:t>
            </w:r>
          </w:p>
        </w:tc>
        <w:tc>
          <w:tcPr>
            <w:tcW w:w="3391" w:type="dxa"/>
            <w:tcBorders>
              <w:top w:val="single" w:color="000000" w:sz="4" w:space="0"/>
              <w:left w:val="single" w:color="000000" w:sz="4" w:space="0"/>
              <w:bottom w:val="single" w:color="000000" w:sz="4" w:space="0"/>
              <w:right w:val="single" w:color="000000" w:sz="4" w:space="0"/>
            </w:tcBorders>
            <w:noWrap/>
            <w:vAlign w:val="center"/>
          </w:tcPr>
          <w:p w14:paraId="63BDBDEE">
            <w:pPr>
              <w:keepNext w:val="0"/>
              <w:keepLines w:val="0"/>
              <w:widowControl/>
              <w:suppressLineNumbers w:val="0"/>
              <w:jc w:val="left"/>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镀锌全牙螺杆</w:t>
            </w:r>
          </w:p>
        </w:tc>
      </w:tr>
      <w:tr w14:paraId="3B472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0D60E253">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主骨吊件</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3DF8E452">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55*23*1.4*φ8</w:t>
            </w:r>
          </w:p>
        </w:tc>
        <w:tc>
          <w:tcPr>
            <w:tcW w:w="2062" w:type="dxa"/>
            <w:tcBorders>
              <w:top w:val="single" w:color="000000" w:sz="4" w:space="0"/>
              <w:left w:val="single" w:color="000000" w:sz="4" w:space="0"/>
              <w:bottom w:val="single" w:color="000000" w:sz="4" w:space="0"/>
              <w:right w:val="single" w:color="000000" w:sz="4" w:space="0"/>
            </w:tcBorders>
            <w:noWrap/>
            <w:vAlign w:val="center"/>
          </w:tcPr>
          <w:p w14:paraId="5360B074">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镀彩锌</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53963E7E">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55*23*1.4*φ8</w:t>
            </w:r>
          </w:p>
        </w:tc>
        <w:tc>
          <w:tcPr>
            <w:tcW w:w="3391" w:type="dxa"/>
            <w:tcBorders>
              <w:top w:val="single" w:color="000000" w:sz="4" w:space="0"/>
              <w:left w:val="single" w:color="000000" w:sz="4" w:space="0"/>
              <w:bottom w:val="single" w:color="000000" w:sz="4" w:space="0"/>
              <w:right w:val="single" w:color="000000" w:sz="4" w:space="0"/>
            </w:tcBorders>
            <w:noWrap/>
            <w:vAlign w:val="center"/>
          </w:tcPr>
          <w:p w14:paraId="44C07C9E">
            <w:pPr>
              <w:keepNext w:val="0"/>
              <w:keepLines w:val="0"/>
              <w:widowControl/>
              <w:suppressLineNumbers w:val="0"/>
              <w:jc w:val="left"/>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镀彩锌</w:t>
            </w:r>
          </w:p>
        </w:tc>
      </w:tr>
      <w:tr w14:paraId="0B15C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2265F5C3">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六角头螺栓+螺母</w:t>
            </w:r>
          </w:p>
        </w:tc>
        <w:tc>
          <w:tcPr>
            <w:tcW w:w="1835" w:type="dxa"/>
            <w:tcBorders>
              <w:top w:val="single" w:color="000000" w:sz="4" w:space="0"/>
              <w:left w:val="single" w:color="000000" w:sz="4" w:space="0"/>
              <w:bottom w:val="single" w:color="000000" w:sz="4" w:space="0"/>
              <w:right w:val="single" w:color="000000" w:sz="4" w:space="0"/>
            </w:tcBorders>
            <w:noWrap w:val="0"/>
            <w:vAlign w:val="center"/>
          </w:tcPr>
          <w:p w14:paraId="1B9B05FD">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GB/T 5780 M6*30</w:t>
            </w:r>
            <w:r>
              <w:rPr>
                <w:rFonts w:hint="default" w:ascii="Arial" w:hAnsi="Arial" w:eastAsia="黑体" w:cs="Arial"/>
                <w:i w:val="0"/>
                <w:iCs w:val="0"/>
                <w:color w:val="000000"/>
                <w:kern w:val="0"/>
                <w:sz w:val="21"/>
                <w:szCs w:val="21"/>
                <w:highlight w:val="none"/>
                <w:u w:val="none"/>
                <w:lang w:val="en-US" w:eastAsia="zh-CN" w:bidi="ar"/>
              </w:rPr>
              <w:br w:type="textWrapping"/>
            </w:r>
            <w:r>
              <w:rPr>
                <w:rFonts w:hint="default" w:ascii="Arial" w:hAnsi="Arial" w:eastAsia="黑体" w:cs="Arial"/>
                <w:i w:val="0"/>
                <w:iCs w:val="0"/>
                <w:color w:val="000000"/>
                <w:kern w:val="0"/>
                <w:sz w:val="21"/>
                <w:szCs w:val="21"/>
                <w:highlight w:val="none"/>
                <w:u w:val="none"/>
                <w:lang w:val="en-US" w:eastAsia="zh-CN" w:bidi="ar"/>
              </w:rPr>
              <w:t>螺母 GB/T 41 M6</w:t>
            </w:r>
          </w:p>
        </w:tc>
        <w:tc>
          <w:tcPr>
            <w:tcW w:w="2062" w:type="dxa"/>
            <w:tcBorders>
              <w:top w:val="single" w:color="000000" w:sz="4" w:space="0"/>
              <w:left w:val="single" w:color="000000" w:sz="4" w:space="0"/>
              <w:bottom w:val="single" w:color="000000" w:sz="4" w:space="0"/>
              <w:right w:val="single" w:color="000000" w:sz="4" w:space="0"/>
            </w:tcBorders>
            <w:noWrap/>
            <w:vAlign w:val="center"/>
          </w:tcPr>
          <w:p w14:paraId="49D40334">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镀锌</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0C1D195C">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w:t>
            </w:r>
          </w:p>
        </w:tc>
        <w:tc>
          <w:tcPr>
            <w:tcW w:w="3391" w:type="dxa"/>
            <w:tcBorders>
              <w:top w:val="single" w:color="000000" w:sz="4" w:space="0"/>
              <w:left w:val="single" w:color="000000" w:sz="4" w:space="0"/>
              <w:bottom w:val="single" w:color="000000" w:sz="4" w:space="0"/>
              <w:right w:val="single" w:color="000000" w:sz="4" w:space="0"/>
            </w:tcBorders>
            <w:noWrap/>
            <w:vAlign w:val="center"/>
          </w:tcPr>
          <w:p w14:paraId="06AC0103">
            <w:pPr>
              <w:keepNext w:val="0"/>
              <w:keepLines w:val="0"/>
              <w:widowControl/>
              <w:suppressLineNumbers w:val="0"/>
              <w:jc w:val="left"/>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w:t>
            </w:r>
          </w:p>
        </w:tc>
      </w:tr>
      <w:tr w14:paraId="18A17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3"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27606413">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三角吊件</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02A288BF">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49*42*0.45</w:t>
            </w:r>
          </w:p>
        </w:tc>
        <w:tc>
          <w:tcPr>
            <w:tcW w:w="2062" w:type="dxa"/>
            <w:tcBorders>
              <w:top w:val="single" w:color="000000" w:sz="4" w:space="0"/>
              <w:left w:val="single" w:color="000000" w:sz="4" w:space="0"/>
              <w:bottom w:val="single" w:color="000000" w:sz="4" w:space="0"/>
              <w:right w:val="single" w:color="000000" w:sz="4" w:space="0"/>
            </w:tcBorders>
            <w:noWrap/>
            <w:vAlign w:val="center"/>
          </w:tcPr>
          <w:p w14:paraId="1E5D273E">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镀锌</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3AC9A4E3">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w:t>
            </w:r>
          </w:p>
        </w:tc>
        <w:tc>
          <w:tcPr>
            <w:tcW w:w="3391" w:type="dxa"/>
            <w:tcBorders>
              <w:top w:val="single" w:color="000000" w:sz="4" w:space="0"/>
              <w:left w:val="single" w:color="000000" w:sz="4" w:space="0"/>
              <w:bottom w:val="single" w:color="000000" w:sz="4" w:space="0"/>
              <w:right w:val="single" w:color="000000" w:sz="4" w:space="0"/>
            </w:tcBorders>
            <w:noWrap/>
            <w:vAlign w:val="center"/>
          </w:tcPr>
          <w:p w14:paraId="44B4B05E">
            <w:pPr>
              <w:keepNext w:val="0"/>
              <w:keepLines w:val="0"/>
              <w:widowControl/>
              <w:suppressLineNumbers w:val="0"/>
              <w:jc w:val="left"/>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w:t>
            </w:r>
          </w:p>
        </w:tc>
      </w:tr>
      <w:tr w14:paraId="6B941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198CF0ED">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白色收边条</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27264BD9">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30*20</w:t>
            </w:r>
          </w:p>
        </w:tc>
        <w:tc>
          <w:tcPr>
            <w:tcW w:w="2062" w:type="dxa"/>
            <w:tcBorders>
              <w:top w:val="single" w:color="000000" w:sz="4" w:space="0"/>
              <w:left w:val="single" w:color="000000" w:sz="4" w:space="0"/>
              <w:bottom w:val="single" w:color="000000" w:sz="4" w:space="0"/>
              <w:right w:val="single" w:color="000000" w:sz="4" w:space="0"/>
            </w:tcBorders>
            <w:noWrap/>
            <w:vAlign w:val="center"/>
          </w:tcPr>
          <w:p w14:paraId="6143F36F">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铝合金</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22071835">
            <w:pPr>
              <w:keepNext w:val="0"/>
              <w:keepLines w:val="0"/>
              <w:widowControl/>
              <w:suppressLineNumbers w:val="0"/>
              <w:jc w:val="center"/>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0.5</w:t>
            </w:r>
          </w:p>
        </w:tc>
        <w:tc>
          <w:tcPr>
            <w:tcW w:w="3391" w:type="dxa"/>
            <w:tcBorders>
              <w:top w:val="single" w:color="000000" w:sz="4" w:space="0"/>
              <w:left w:val="single" w:color="000000" w:sz="4" w:space="0"/>
              <w:bottom w:val="single" w:color="000000" w:sz="4" w:space="0"/>
              <w:right w:val="single" w:color="000000" w:sz="4" w:space="0"/>
            </w:tcBorders>
            <w:noWrap/>
            <w:vAlign w:val="center"/>
          </w:tcPr>
          <w:p w14:paraId="78E95AB5">
            <w:pPr>
              <w:keepNext w:val="0"/>
              <w:keepLines w:val="0"/>
              <w:widowControl/>
              <w:suppressLineNumbers w:val="0"/>
              <w:jc w:val="left"/>
              <w:textAlignment w:val="center"/>
              <w:rPr>
                <w:rFonts w:hint="default" w:ascii="Arial" w:hAnsi="Arial" w:eastAsia="黑体" w:cs="Arial"/>
                <w:i w:val="0"/>
                <w:iCs w:val="0"/>
                <w:color w:val="000000"/>
                <w:sz w:val="21"/>
                <w:szCs w:val="21"/>
                <w:highlight w:val="none"/>
                <w:u w:val="none"/>
              </w:rPr>
            </w:pPr>
            <w:r>
              <w:rPr>
                <w:rFonts w:hint="default" w:ascii="Arial" w:hAnsi="Arial" w:eastAsia="黑体" w:cs="Arial"/>
                <w:i w:val="0"/>
                <w:iCs w:val="0"/>
                <w:color w:val="000000"/>
                <w:kern w:val="0"/>
                <w:sz w:val="21"/>
                <w:szCs w:val="21"/>
                <w:highlight w:val="none"/>
                <w:u w:val="none"/>
                <w:lang w:val="en-US" w:eastAsia="zh-CN" w:bidi="ar"/>
              </w:rPr>
              <w:t>/</w:t>
            </w:r>
          </w:p>
        </w:tc>
      </w:tr>
      <w:tr w14:paraId="550E5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1835" w:type="dxa"/>
            <w:tcBorders>
              <w:top w:val="single" w:color="000000" w:sz="4" w:space="0"/>
              <w:left w:val="single" w:color="000000" w:sz="4" w:space="0"/>
              <w:bottom w:val="single" w:color="000000" w:sz="4" w:space="0"/>
              <w:right w:val="single" w:color="000000" w:sz="4" w:space="0"/>
            </w:tcBorders>
            <w:noWrap/>
            <w:vAlign w:val="center"/>
          </w:tcPr>
          <w:p w14:paraId="3044023C">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eastAsia" w:ascii="Arial" w:hAnsi="Arial" w:eastAsia="黑体" w:cs="Arial"/>
                <w:i w:val="0"/>
                <w:iCs w:val="0"/>
                <w:color w:val="000000"/>
                <w:kern w:val="0"/>
                <w:sz w:val="21"/>
                <w:szCs w:val="21"/>
                <w:highlight w:val="none"/>
                <w:u w:val="none"/>
                <w:lang w:val="en-US" w:eastAsia="zh-CN" w:bidi="ar"/>
              </w:rPr>
              <w:t>杉木</w:t>
            </w:r>
            <w:r>
              <w:rPr>
                <w:rFonts w:hint="default" w:ascii="Arial" w:hAnsi="Arial" w:eastAsia="黑体" w:cs="Arial"/>
                <w:i w:val="0"/>
                <w:iCs w:val="0"/>
                <w:color w:val="000000"/>
                <w:kern w:val="0"/>
                <w:sz w:val="21"/>
                <w:szCs w:val="21"/>
                <w:highlight w:val="none"/>
                <w:u w:val="none"/>
                <w:lang w:val="en-US" w:eastAsia="zh-CN" w:bidi="ar"/>
              </w:rPr>
              <w:t>木方</w:t>
            </w:r>
          </w:p>
        </w:tc>
        <w:tc>
          <w:tcPr>
            <w:tcW w:w="1835" w:type="dxa"/>
            <w:tcBorders>
              <w:top w:val="single" w:color="000000" w:sz="4" w:space="0"/>
              <w:left w:val="single" w:color="000000" w:sz="4" w:space="0"/>
              <w:bottom w:val="single" w:color="000000" w:sz="4" w:space="0"/>
              <w:right w:val="single" w:color="000000" w:sz="4" w:space="0"/>
            </w:tcBorders>
            <w:noWrap/>
            <w:vAlign w:val="center"/>
          </w:tcPr>
          <w:p w14:paraId="484031D4">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2*3</w:t>
            </w:r>
          </w:p>
        </w:tc>
        <w:tc>
          <w:tcPr>
            <w:tcW w:w="2062" w:type="dxa"/>
            <w:tcBorders>
              <w:top w:val="single" w:color="000000" w:sz="4" w:space="0"/>
              <w:left w:val="single" w:color="000000" w:sz="4" w:space="0"/>
              <w:bottom w:val="single" w:color="000000" w:sz="4" w:space="0"/>
              <w:right w:val="single" w:color="000000" w:sz="4" w:space="0"/>
            </w:tcBorders>
            <w:noWrap/>
            <w:vAlign w:val="center"/>
          </w:tcPr>
          <w:p w14:paraId="4ED758B5">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木方</w:t>
            </w:r>
          </w:p>
        </w:tc>
        <w:tc>
          <w:tcPr>
            <w:tcW w:w="2115" w:type="dxa"/>
            <w:tcBorders>
              <w:top w:val="single" w:color="000000" w:sz="4" w:space="0"/>
              <w:left w:val="single" w:color="000000" w:sz="4" w:space="0"/>
              <w:bottom w:val="single" w:color="000000" w:sz="4" w:space="0"/>
              <w:right w:val="single" w:color="000000" w:sz="4" w:space="0"/>
            </w:tcBorders>
            <w:noWrap/>
            <w:vAlign w:val="center"/>
          </w:tcPr>
          <w:p w14:paraId="2DF2CE2E">
            <w:pPr>
              <w:keepNext w:val="0"/>
              <w:keepLines w:val="0"/>
              <w:widowControl/>
              <w:suppressLineNumbers w:val="0"/>
              <w:jc w:val="center"/>
              <w:textAlignment w:val="center"/>
              <w:rPr>
                <w:rFonts w:hint="default" w:ascii="Arial" w:hAnsi="Arial" w:eastAsia="黑体" w:cs="Arial"/>
                <w:i w:val="0"/>
                <w:iCs w:val="0"/>
                <w:color w:val="000000"/>
                <w:kern w:val="0"/>
                <w:sz w:val="21"/>
                <w:szCs w:val="21"/>
                <w:highlight w:val="none"/>
                <w:u w:val="none"/>
                <w:lang w:val="en-US" w:eastAsia="zh-CN" w:bidi="ar"/>
              </w:rPr>
            </w:pPr>
            <w:r>
              <w:rPr>
                <w:rFonts w:hint="default" w:ascii="Arial" w:hAnsi="Arial" w:eastAsia="黑体" w:cs="Arial"/>
                <w:i w:val="0"/>
                <w:iCs w:val="0"/>
                <w:color w:val="000000"/>
                <w:kern w:val="0"/>
                <w:sz w:val="21"/>
                <w:szCs w:val="21"/>
                <w:highlight w:val="none"/>
                <w:u w:val="none"/>
                <w:lang w:val="en-US" w:eastAsia="zh-CN" w:bidi="ar"/>
              </w:rPr>
              <w:t>2*3</w:t>
            </w:r>
          </w:p>
        </w:tc>
        <w:tc>
          <w:tcPr>
            <w:tcW w:w="3391" w:type="dxa"/>
            <w:tcBorders>
              <w:top w:val="single" w:color="000000" w:sz="4" w:space="0"/>
              <w:left w:val="single" w:color="000000" w:sz="4" w:space="0"/>
              <w:bottom w:val="single" w:color="000000" w:sz="4" w:space="0"/>
              <w:right w:val="single" w:color="000000" w:sz="4" w:space="0"/>
            </w:tcBorders>
            <w:noWrap/>
            <w:vAlign w:val="center"/>
          </w:tcPr>
          <w:p w14:paraId="330A903E">
            <w:pPr>
              <w:keepNext w:val="0"/>
              <w:keepLines w:val="0"/>
              <w:widowControl/>
              <w:suppressLineNumbers w:val="0"/>
              <w:jc w:val="left"/>
              <w:textAlignment w:val="center"/>
              <w:rPr>
                <w:rFonts w:hint="default" w:ascii="Arial" w:hAnsi="Arial" w:eastAsia="黑体" w:cs="Arial"/>
                <w:i w:val="0"/>
                <w:iCs w:val="0"/>
                <w:color w:val="000000"/>
                <w:kern w:val="0"/>
                <w:sz w:val="21"/>
                <w:szCs w:val="21"/>
                <w:highlight w:val="none"/>
                <w:u w:val="none"/>
                <w:lang w:val="en-US" w:eastAsia="zh-CN" w:bidi="ar"/>
              </w:rPr>
            </w:pPr>
            <w:r>
              <w:rPr>
                <w:rFonts w:hint="eastAsia" w:ascii="Arial" w:hAnsi="Arial" w:eastAsia="黑体" w:cs="Arial"/>
                <w:i w:val="0"/>
                <w:iCs w:val="0"/>
                <w:color w:val="000000"/>
                <w:kern w:val="0"/>
                <w:sz w:val="21"/>
                <w:szCs w:val="21"/>
                <w:highlight w:val="none"/>
                <w:u w:val="none"/>
                <w:lang w:val="en-US" w:eastAsia="zh-CN" w:bidi="ar"/>
              </w:rPr>
              <w:t>/</w:t>
            </w:r>
          </w:p>
        </w:tc>
      </w:tr>
      <w:tr w14:paraId="54546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trPr>
        <w:tc>
          <w:tcPr>
            <w:tcW w:w="11238" w:type="dxa"/>
            <w:gridSpan w:val="5"/>
            <w:tcBorders>
              <w:top w:val="single" w:color="000000" w:sz="4" w:space="0"/>
              <w:left w:val="single" w:color="000000" w:sz="4" w:space="0"/>
              <w:bottom w:val="single" w:color="000000" w:sz="4" w:space="0"/>
              <w:right w:val="single" w:color="000000" w:sz="4" w:space="0"/>
            </w:tcBorders>
            <w:noWrap/>
            <w:vAlign w:val="center"/>
          </w:tcPr>
          <w:p w14:paraId="2094DFA1">
            <w:pPr>
              <w:keepNext w:val="0"/>
              <w:keepLines w:val="0"/>
              <w:widowControl/>
              <w:suppressLineNumbers w:val="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安装工艺及材质颜色详见现场样板间</w:t>
            </w:r>
          </w:p>
        </w:tc>
      </w:tr>
    </w:tbl>
    <w:p w14:paraId="1A794294">
      <w:pPr>
        <w:rPr>
          <w:rFonts w:hint="default" w:asciiTheme="majorEastAsia" w:hAnsiTheme="majorEastAsia" w:eastAsiaTheme="majorEastAsia" w:cstheme="majorEastAsia"/>
          <w:b w:val="0"/>
          <w:bCs w:val="0"/>
          <w:color w:val="auto"/>
          <w:kern w:val="2"/>
          <w:sz w:val="28"/>
          <w:szCs w:val="28"/>
          <w:lang w:val="en-US" w:eastAsia="zh-CN" w:bidi="ar-SA"/>
        </w:rPr>
      </w:pPr>
    </w:p>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2.3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numPr>
          <w:ilvl w:val="0"/>
          <w:numId w:val="5"/>
        </w:numPr>
        <w:suppressLineNumbers w:val="0"/>
        <w:jc w:val="left"/>
        <w:rPr>
          <w:rFonts w:hint="eastAsia" w:ascii="宋体" w:hAnsi="宋体" w:eastAsia="宋体" w:cs="宋体"/>
          <w:b w:val="0"/>
          <w:bCs w:val="0"/>
          <w:color w:val="auto"/>
          <w:sz w:val="28"/>
          <w:szCs w:val="28"/>
          <w:lang w:val="en-US" w:eastAsia="zh-CN"/>
        </w:rPr>
      </w:pPr>
      <w:bookmarkStart w:id="0" w:name="_Toc365277733"/>
      <w:bookmarkStart w:id="1" w:name="_Toc4485976"/>
      <w:bookmarkStart w:id="2" w:name="_Toc331577423"/>
      <w:bookmarkStart w:id="3" w:name="_Toc367785054"/>
      <w:bookmarkStart w:id="4" w:name="_Toc394308871"/>
      <w:bookmarkStart w:id="5" w:name="_Toc452453476"/>
      <w:bookmarkStart w:id="6" w:name="_Toc478389692"/>
      <w:bookmarkStart w:id="7" w:name="_Toc391021742"/>
      <w:bookmarkStart w:id="8" w:name="_Toc414376459"/>
      <w:bookmarkStart w:id="9" w:name="_Toc423788127"/>
      <w:bookmarkStart w:id="10" w:name="_Toc419471097"/>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w:t>
      </w:r>
      <w:r>
        <w:rPr>
          <w:rFonts w:hint="eastAsia" w:ascii="宋体" w:hAnsi="宋体" w:eastAsia="宋体" w:cs="宋体"/>
          <w:b w:val="0"/>
          <w:bCs w:val="0"/>
          <w:color w:val="auto"/>
          <w:sz w:val="28"/>
          <w:szCs w:val="28"/>
          <w:lang w:val="zh-CN" w:eastAsia="zh-CN"/>
        </w:rPr>
        <w:t>报价为含税报价（有效税票为增值税</w:t>
      </w:r>
      <w:r>
        <w:rPr>
          <w:rFonts w:hint="eastAsia" w:ascii="宋体" w:hAnsi="宋体" w:eastAsia="宋体" w:cs="宋体"/>
          <w:b w:val="0"/>
          <w:bCs w:val="0"/>
          <w:color w:val="auto"/>
          <w:sz w:val="28"/>
          <w:szCs w:val="28"/>
          <w:lang w:val="en-US" w:eastAsia="zh-CN"/>
        </w:rPr>
        <w:t>普通</w:t>
      </w:r>
      <w:r>
        <w:rPr>
          <w:rFonts w:hint="eastAsia" w:ascii="宋体" w:hAnsi="宋体" w:eastAsia="宋体" w:cs="宋体"/>
          <w:b w:val="0"/>
          <w:bCs w:val="0"/>
          <w:color w:val="auto"/>
          <w:sz w:val="28"/>
          <w:szCs w:val="28"/>
          <w:lang w:val="zh-CN" w:eastAsia="zh-CN"/>
        </w:rPr>
        <w:t>发票），报价包运输费、保险费、验收费、货到工地卸车费、</w:t>
      </w:r>
      <w:r>
        <w:rPr>
          <w:rFonts w:hint="eastAsia" w:ascii="宋体" w:hAnsi="宋体" w:eastAsia="宋体" w:cs="宋体"/>
          <w:b w:val="0"/>
          <w:bCs w:val="0"/>
          <w:color w:val="auto"/>
          <w:sz w:val="28"/>
          <w:szCs w:val="28"/>
          <w:lang w:val="en-US" w:eastAsia="zh-CN"/>
        </w:rPr>
        <w:t>安装等</w:t>
      </w:r>
      <w:r>
        <w:rPr>
          <w:rFonts w:hint="eastAsia" w:ascii="宋体" w:hAnsi="宋体" w:eastAsia="宋体" w:cs="宋体"/>
          <w:b w:val="0"/>
          <w:bCs w:val="0"/>
          <w:color w:val="auto"/>
          <w:sz w:val="28"/>
          <w:szCs w:val="28"/>
          <w:lang w:val="zh-CN" w:eastAsia="zh-CN"/>
        </w:rPr>
        <w:t>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6E17A65B">
      <w:pPr>
        <w:pStyle w:val="2"/>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val="0"/>
          <w:bCs w:val="0"/>
          <w:color w:val="auto"/>
          <w:kern w:val="2"/>
          <w:sz w:val="28"/>
          <w:szCs w:val="28"/>
          <w:highlight w:val="none"/>
          <w:lang w:val="en-US" w:eastAsia="zh-CN" w:bidi="ar-SA"/>
        </w:rPr>
      </w:pPr>
      <w:r>
        <w:rPr>
          <w:rFonts w:hint="eastAsia" w:ascii="宋体" w:hAnsi="宋体" w:cs="宋体"/>
          <w:b w:val="0"/>
          <w:bCs w:val="0"/>
          <w:color w:val="auto"/>
          <w:kern w:val="2"/>
          <w:sz w:val="28"/>
          <w:szCs w:val="28"/>
          <w:highlight w:val="none"/>
          <w:lang w:val="en-US" w:eastAsia="zh-CN" w:bidi="ar-SA"/>
        </w:rPr>
        <w:t>（3）</w:t>
      </w:r>
      <w:r>
        <w:rPr>
          <w:rFonts w:hint="eastAsia" w:ascii="宋体" w:hAnsi="宋体" w:eastAsia="宋体" w:cs="宋体"/>
          <w:b w:val="0"/>
          <w:bCs w:val="0"/>
          <w:color w:val="auto"/>
          <w:kern w:val="2"/>
          <w:sz w:val="28"/>
          <w:szCs w:val="28"/>
          <w:highlight w:val="none"/>
          <w:lang w:val="en-US" w:eastAsia="zh-CN" w:bidi="ar-SA"/>
        </w:rPr>
        <w:t>参数及技术要求：</w:t>
      </w:r>
      <w:r>
        <w:rPr>
          <w:rFonts w:hint="eastAsia" w:asciiTheme="majorEastAsia" w:hAnsiTheme="majorEastAsia" w:eastAsiaTheme="majorEastAsia" w:cstheme="majorEastAsia"/>
          <w:b w:val="0"/>
          <w:bCs w:val="0"/>
          <w:color w:val="auto"/>
          <w:sz w:val="28"/>
          <w:szCs w:val="28"/>
          <w:lang w:val="en-US" w:eastAsia="zh-CN"/>
        </w:rPr>
        <w:t>产品材质、配件、安装标准执行国家相关标准及样板间现场样板为准。</w:t>
      </w:r>
    </w:p>
    <w:p w14:paraId="74A080D6">
      <w:pPr>
        <w:keepNext w:val="0"/>
        <w:keepLines w:val="0"/>
        <w:widowControl/>
        <w:numPr>
          <w:numId w:val="0"/>
        </w:numPr>
        <w:suppressLineNumbers w:val="0"/>
        <w:jc w:val="left"/>
        <w:rPr>
          <w:rFonts w:hint="eastAsia" w:ascii="宋体" w:hAnsi="宋体" w:eastAsia="宋体" w:cs="宋体"/>
          <w:b w:val="0"/>
          <w:bCs w:val="0"/>
          <w:color w:val="auto"/>
          <w:kern w:val="2"/>
          <w:sz w:val="28"/>
          <w:szCs w:val="28"/>
          <w:highlight w:val="none"/>
          <w:lang w:val="en-US" w:eastAsia="zh-CN" w:bidi="ar-SA"/>
        </w:rPr>
      </w:pPr>
      <w:r>
        <w:rPr>
          <w:rFonts w:hint="eastAsia" w:ascii="宋体" w:hAnsi="宋体" w:cs="宋体"/>
          <w:b w:val="0"/>
          <w:bCs w:val="0"/>
          <w:color w:val="auto"/>
          <w:kern w:val="2"/>
          <w:sz w:val="28"/>
          <w:szCs w:val="28"/>
          <w:highlight w:val="none"/>
          <w:lang w:val="en-US" w:eastAsia="zh-CN" w:bidi="ar-SA"/>
        </w:rPr>
        <w:t>（4）</w:t>
      </w:r>
      <w:r>
        <w:rPr>
          <w:rFonts w:hint="eastAsia" w:ascii="宋体" w:hAnsi="宋体" w:eastAsia="宋体" w:cs="宋体"/>
          <w:b w:val="0"/>
          <w:bCs w:val="0"/>
          <w:color w:val="auto"/>
          <w:kern w:val="2"/>
          <w:sz w:val="28"/>
          <w:szCs w:val="28"/>
          <w:highlight w:val="none"/>
          <w:lang w:val="en-US" w:eastAsia="zh-CN" w:bidi="ar-SA"/>
        </w:rPr>
        <w:t>样板勘察：地址：广东省广州市从化区城鳌大道东772号。样板勘察答疑时间:2026年06月2</w:t>
      </w:r>
      <w:r>
        <w:rPr>
          <w:rFonts w:hint="eastAsia" w:ascii="宋体" w:hAnsi="宋体" w:cs="宋体"/>
          <w:b w:val="0"/>
          <w:bCs w:val="0"/>
          <w:color w:val="auto"/>
          <w:kern w:val="2"/>
          <w:sz w:val="28"/>
          <w:szCs w:val="28"/>
          <w:highlight w:val="none"/>
          <w:lang w:val="en-US" w:eastAsia="zh-CN" w:bidi="ar-SA"/>
        </w:rPr>
        <w:t>2</w:t>
      </w:r>
      <w:r>
        <w:rPr>
          <w:rFonts w:hint="eastAsia" w:ascii="宋体" w:hAnsi="宋体" w:eastAsia="宋体" w:cs="宋体"/>
          <w:b w:val="0"/>
          <w:bCs w:val="0"/>
          <w:color w:val="auto"/>
          <w:kern w:val="2"/>
          <w:sz w:val="28"/>
          <w:szCs w:val="28"/>
          <w:highlight w:val="none"/>
          <w:lang w:val="en-US" w:eastAsia="zh-CN" w:bidi="ar-SA"/>
        </w:rPr>
        <w:t>日下午17:00前，过时不候。联系人：蒋老师 电话：18902288069。</w:t>
      </w:r>
    </w:p>
    <w:p w14:paraId="746821EE">
      <w:pPr>
        <w:keepNext w:val="0"/>
        <w:keepLines w:val="0"/>
        <w:widowControl/>
        <w:suppressLineNumbers w:val="0"/>
        <w:jc w:val="left"/>
        <w:rPr>
          <w:rFonts w:hint="default"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w:t>
      </w:r>
      <w:r>
        <w:rPr>
          <w:rFonts w:hint="eastAsia" w:ascii="宋体" w:hAnsi="宋体" w:cs="宋体"/>
          <w:b w:val="0"/>
          <w:bCs w:val="0"/>
          <w:color w:val="auto"/>
          <w:sz w:val="28"/>
          <w:szCs w:val="28"/>
          <w:lang w:val="en-US" w:eastAsia="zh-CN"/>
        </w:rPr>
        <w:t>5</w:t>
      </w:r>
      <w:r>
        <w:rPr>
          <w:rFonts w:hint="eastAsia" w:ascii="宋体" w:hAnsi="宋体" w:eastAsia="宋体" w:cs="宋体"/>
          <w:b w:val="0"/>
          <w:bCs w:val="0"/>
          <w:color w:val="auto"/>
          <w:sz w:val="28"/>
          <w:szCs w:val="28"/>
          <w:lang w:val="en-US" w:eastAsia="zh-CN"/>
        </w:rPr>
        <w:t>）</w:t>
      </w:r>
      <w:r>
        <w:rPr>
          <w:rFonts w:hint="eastAsia" w:ascii="宋体" w:hAnsi="宋体" w:cs="宋体"/>
          <w:b w:val="0"/>
          <w:bCs w:val="0"/>
          <w:color w:val="auto"/>
          <w:sz w:val="28"/>
          <w:szCs w:val="28"/>
          <w:lang w:val="en-US" w:eastAsia="zh-CN"/>
        </w:rPr>
        <w:t>货款结算方式：签订合同后采购方预付合同总金额的20%，工程完工并验收合格后采购方支付合同总金额的75%，剩余5%作为质保金在验收合格一年后一次性无息支付。</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（6）交付使用时间及地点：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方下单后24小时内货到工地。接采购方通知进场后，按工地实际进度施工，工人进场要准守听从采购方管理人员要求指挥，施工现场保安全，包进度，包质量，有工作面的优先施工2026年8月5日前全部完工。</w:t>
      </w:r>
    </w:p>
    <w:p w14:paraId="6BF57C12">
      <w:pPr>
        <w:pStyle w:val="2"/>
        <w:rPr>
          <w:rFonts w:hint="eastAsia"/>
          <w:lang w:val="en-US" w:eastAsia="zh-CN"/>
        </w:rPr>
      </w:pPr>
      <w:r>
        <w:rPr>
          <w:rFonts w:hint="eastAsia" w:ascii="宋体" w:hAnsi="宋体" w:cs="宋体"/>
          <w:b w:val="0"/>
          <w:bCs w:val="0"/>
          <w:color w:val="auto"/>
          <w:sz w:val="28"/>
          <w:szCs w:val="28"/>
          <w:lang w:val="en-US" w:eastAsia="zh-CN"/>
        </w:rPr>
        <w:t>交货地点：广州市从化区城鳌大道东772号广州华夏职业学院内采购人指定地点。</w:t>
      </w:r>
    </w:p>
    <w:p w14:paraId="623BF870">
      <w:pPr>
        <w:pStyle w:val="2"/>
        <w:numPr>
          <w:ilvl w:val="0"/>
          <w:numId w:val="6"/>
        </w:numPr>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质量保证和售后服务要求：成交供应商对货物提供至少一年免费全质保服务，如因材料自身出现质量问题，成交供应商负责替换同型号、规格的产品，所产生的一切费用由成交供应商负责。</w:t>
      </w:r>
    </w:p>
    <w:p w14:paraId="4D7A489A">
      <w:pPr>
        <w:rPr>
          <w:rFonts w:hint="default"/>
          <w:lang w:val="en-US" w:eastAsia="zh-CN"/>
        </w:rPr>
      </w:pPr>
    </w:p>
    <w:p w14:paraId="3C0BA565">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46961CE0">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662E035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6CB3773C">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644499A">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70E662B1">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4557BF5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3B289EBE">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AB5ABAE">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1825B98A">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2C7A2F1">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F9C42E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130FB206">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50462201">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789C9CBE">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06</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24</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上午09</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3</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5.2谈判小组及采购人不向落选供应商解释落选原因。本谈判文件的最终解释权归：“广州华夏职业学院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06</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18日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7"/>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7"/>
        <w:tblW w:w="94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3"/>
        <w:gridCol w:w="1500"/>
        <w:gridCol w:w="2094"/>
        <w:gridCol w:w="1460"/>
        <w:gridCol w:w="2061"/>
      </w:tblGrid>
      <w:tr w14:paraId="0796F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2363" w:type="dxa"/>
            <w:noWrap w:val="0"/>
            <w:vAlign w:val="center"/>
          </w:tcPr>
          <w:p w14:paraId="6C3B02F7">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kern w:val="2"/>
                <w:sz w:val="28"/>
                <w:szCs w:val="28"/>
                <w:highlight w:val="none"/>
                <w:vertAlign w:val="baseline"/>
                <w:lang w:val="en-US" w:eastAsia="zh-CN" w:bidi="ar-SA"/>
              </w:rPr>
            </w:pPr>
            <w:r>
              <w:rPr>
                <w:rFonts w:hint="eastAsia" w:ascii="宋体" w:hAnsi="宋体" w:eastAsia="宋体" w:cs="宋体"/>
                <w:b/>
                <w:kern w:val="2"/>
                <w:sz w:val="28"/>
                <w:szCs w:val="28"/>
                <w:highlight w:val="none"/>
                <w:vertAlign w:val="baseline"/>
                <w:lang w:val="en-US" w:eastAsia="zh-CN" w:bidi="ar-SA"/>
              </w:rPr>
              <w:t>名称</w:t>
            </w:r>
          </w:p>
        </w:tc>
        <w:tc>
          <w:tcPr>
            <w:tcW w:w="1500" w:type="dxa"/>
            <w:noWrap w:val="0"/>
            <w:vAlign w:val="center"/>
          </w:tcPr>
          <w:p w14:paraId="3F4F58F2">
            <w:pPr>
              <w:pStyle w:val="14"/>
              <w:keepNext w:val="0"/>
              <w:keepLines w:val="0"/>
              <w:widowControl/>
              <w:numPr>
                <w:ilvl w:val="0"/>
                <w:numId w:val="0"/>
              </w:numPr>
              <w:suppressLineNumbers w:val="0"/>
              <w:spacing w:before="100" w:beforeAutospacing="1" w:after="100" w:afterAutospacing="1"/>
              <w:ind w:left="0" w:leftChars="0" w:right="0" w:rightChars="0" w:firstLine="0" w:firstLineChars="0"/>
              <w:jc w:val="center"/>
              <w:rPr>
                <w:rFonts w:hint="eastAsia" w:ascii="宋体" w:hAnsi="宋体" w:eastAsia="宋体" w:cs="宋体"/>
                <w:b/>
                <w:kern w:val="2"/>
                <w:sz w:val="28"/>
                <w:szCs w:val="28"/>
                <w:highlight w:val="none"/>
                <w:vertAlign w:val="baseline"/>
                <w:lang w:val="en-US" w:eastAsia="zh-CN" w:bidi="ar-SA"/>
              </w:rPr>
            </w:pPr>
            <w:r>
              <w:rPr>
                <w:rFonts w:hint="eastAsia" w:ascii="宋体" w:hAnsi="宋体" w:eastAsia="宋体" w:cs="宋体"/>
                <w:b/>
                <w:kern w:val="2"/>
                <w:sz w:val="28"/>
                <w:szCs w:val="28"/>
                <w:highlight w:val="none"/>
                <w:vertAlign w:val="baseline"/>
                <w:lang w:val="en-US" w:eastAsia="zh-CN" w:bidi="ar-SA"/>
              </w:rPr>
              <w:t>单位/平方</w:t>
            </w:r>
          </w:p>
        </w:tc>
        <w:tc>
          <w:tcPr>
            <w:tcW w:w="2094" w:type="dxa"/>
            <w:noWrap w:val="0"/>
            <w:vAlign w:val="center"/>
          </w:tcPr>
          <w:p w14:paraId="4FB93170">
            <w:pPr>
              <w:pStyle w:val="14"/>
              <w:keepNext w:val="0"/>
              <w:keepLines w:val="0"/>
              <w:widowControl/>
              <w:numPr>
                <w:ilvl w:val="0"/>
                <w:numId w:val="0"/>
              </w:numPr>
              <w:suppressLineNumbers w:val="0"/>
              <w:spacing w:before="100" w:beforeAutospacing="1" w:after="100" w:afterAutospacing="1"/>
              <w:ind w:left="0" w:leftChars="0" w:right="0" w:rightChars="0" w:firstLine="0" w:firstLineChars="0"/>
              <w:jc w:val="center"/>
              <w:rPr>
                <w:rFonts w:hint="eastAsia" w:ascii="宋体" w:hAnsi="宋体" w:eastAsia="宋体" w:cs="宋体"/>
                <w:b/>
                <w:kern w:val="2"/>
                <w:sz w:val="28"/>
                <w:szCs w:val="28"/>
                <w:highlight w:val="none"/>
                <w:vertAlign w:val="baseline"/>
                <w:lang w:val="en-US" w:eastAsia="zh-CN" w:bidi="ar-SA"/>
              </w:rPr>
            </w:pPr>
            <w:r>
              <w:rPr>
                <w:rFonts w:hint="eastAsia" w:ascii="宋体" w:hAnsi="宋体" w:eastAsia="宋体" w:cs="宋体"/>
                <w:b/>
                <w:kern w:val="2"/>
                <w:sz w:val="28"/>
                <w:szCs w:val="28"/>
                <w:highlight w:val="none"/>
                <w:vertAlign w:val="baseline"/>
                <w:lang w:val="en-US" w:eastAsia="zh-CN" w:bidi="ar-SA"/>
              </w:rPr>
              <w:t>含税单价/平方</w:t>
            </w:r>
          </w:p>
        </w:tc>
        <w:tc>
          <w:tcPr>
            <w:tcW w:w="1460" w:type="dxa"/>
            <w:noWrap w:val="0"/>
            <w:vAlign w:val="center"/>
          </w:tcPr>
          <w:p w14:paraId="33125FB0">
            <w:pPr>
              <w:pStyle w:val="14"/>
              <w:keepNext w:val="0"/>
              <w:keepLines w:val="0"/>
              <w:widowControl/>
              <w:numPr>
                <w:ilvl w:val="0"/>
                <w:numId w:val="0"/>
              </w:numPr>
              <w:suppressLineNumbers w:val="0"/>
              <w:spacing w:before="100" w:beforeAutospacing="1" w:after="100" w:afterAutospacing="1"/>
              <w:ind w:left="0" w:leftChars="0" w:right="0" w:rightChars="0" w:firstLine="0" w:firstLineChars="0"/>
              <w:jc w:val="center"/>
              <w:rPr>
                <w:rFonts w:hint="eastAsia" w:ascii="宋体" w:hAnsi="宋体" w:eastAsia="宋体" w:cs="宋体"/>
                <w:b/>
                <w:kern w:val="2"/>
                <w:sz w:val="28"/>
                <w:szCs w:val="28"/>
                <w:highlight w:val="none"/>
                <w:vertAlign w:val="baseline"/>
                <w:lang w:val="en-US" w:eastAsia="zh-CN" w:bidi="ar-SA"/>
              </w:rPr>
            </w:pPr>
            <w:r>
              <w:rPr>
                <w:rFonts w:hint="eastAsia" w:ascii="宋体" w:hAnsi="宋体" w:eastAsia="宋体" w:cs="宋体"/>
                <w:b/>
                <w:kern w:val="2"/>
                <w:sz w:val="28"/>
                <w:szCs w:val="28"/>
                <w:highlight w:val="none"/>
                <w:vertAlign w:val="baseline"/>
                <w:lang w:val="en-US" w:eastAsia="zh-CN" w:bidi="ar-SA"/>
              </w:rPr>
              <w:t>含税金额</w:t>
            </w:r>
          </w:p>
        </w:tc>
        <w:tc>
          <w:tcPr>
            <w:tcW w:w="2061" w:type="dxa"/>
            <w:noWrap w:val="0"/>
            <w:vAlign w:val="center"/>
          </w:tcPr>
          <w:p w14:paraId="419868E5">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kern w:val="2"/>
                <w:sz w:val="28"/>
                <w:szCs w:val="28"/>
                <w:highlight w:val="none"/>
                <w:vertAlign w:val="baseline"/>
                <w:lang w:val="en-US" w:eastAsia="zh-CN" w:bidi="ar-SA"/>
              </w:rPr>
            </w:pPr>
            <w:r>
              <w:rPr>
                <w:rFonts w:hint="eastAsia" w:ascii="宋体" w:hAnsi="宋体" w:eastAsia="宋体" w:cs="宋体"/>
                <w:b/>
                <w:kern w:val="2"/>
                <w:sz w:val="28"/>
                <w:szCs w:val="28"/>
                <w:highlight w:val="none"/>
                <w:vertAlign w:val="baseline"/>
                <w:lang w:val="en-US" w:eastAsia="zh-CN" w:bidi="ar-SA"/>
              </w:rPr>
              <w:t>备注</w:t>
            </w:r>
          </w:p>
        </w:tc>
      </w:tr>
      <w:tr w14:paraId="23057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363" w:type="dxa"/>
            <w:vMerge w:val="restart"/>
            <w:noWrap w:val="0"/>
            <w:vAlign w:val="center"/>
          </w:tcPr>
          <w:p w14:paraId="6FF5C0DC">
            <w:pPr>
              <w:pStyle w:val="14"/>
              <w:keepNext w:val="0"/>
              <w:keepLines w:val="0"/>
              <w:widowControl/>
              <w:numPr>
                <w:ilvl w:val="0"/>
                <w:numId w:val="0"/>
              </w:numPr>
              <w:suppressLineNumbers w:val="0"/>
              <w:spacing w:before="100" w:beforeAutospacing="1" w:after="100" w:afterAutospacing="1"/>
              <w:ind w:right="0" w:rightChars="0"/>
              <w:jc w:val="center"/>
              <w:rPr>
                <w:rFonts w:hint="eastAsia" w:cs="宋体"/>
                <w:b w:val="0"/>
                <w:bCs/>
                <w:kern w:val="2"/>
                <w:sz w:val="28"/>
                <w:szCs w:val="28"/>
                <w:highlight w:val="none"/>
                <w:vertAlign w:val="baseline"/>
                <w:lang w:val="en-US" w:eastAsia="zh-CN" w:bidi="ar-SA"/>
              </w:rPr>
            </w:pPr>
            <w:r>
              <w:rPr>
                <w:rFonts w:hint="eastAsia" w:cs="宋体"/>
                <w:b w:val="0"/>
                <w:bCs/>
                <w:kern w:val="2"/>
                <w:sz w:val="28"/>
                <w:szCs w:val="28"/>
                <w:highlight w:val="none"/>
                <w:vertAlign w:val="baseline"/>
                <w:lang w:val="en-US" w:eastAsia="zh-CN" w:bidi="ar-SA"/>
              </w:rPr>
              <w:t>卫生间天花吊顶</w:t>
            </w:r>
          </w:p>
          <w:p w14:paraId="36AF9DD0">
            <w:pPr>
              <w:pStyle w:val="14"/>
              <w:keepNext w:val="0"/>
              <w:keepLines w:val="0"/>
              <w:widowControl/>
              <w:numPr>
                <w:ilvl w:val="0"/>
                <w:numId w:val="0"/>
              </w:numPr>
              <w:suppressLineNumbers w:val="0"/>
              <w:spacing w:before="100" w:beforeAutospacing="1" w:after="100" w:afterAutospacing="1"/>
              <w:ind w:right="0" w:rightChars="0"/>
              <w:jc w:val="center"/>
              <w:rPr>
                <w:rFonts w:hint="default" w:ascii="宋体" w:hAnsi="宋体" w:eastAsia="宋体" w:cs="宋体"/>
                <w:b w:val="0"/>
                <w:bCs/>
                <w:kern w:val="2"/>
                <w:sz w:val="28"/>
                <w:szCs w:val="28"/>
                <w:highlight w:val="none"/>
                <w:vertAlign w:val="baseline"/>
                <w:lang w:val="en-US" w:eastAsia="zh-CN" w:bidi="ar-SA"/>
              </w:rPr>
            </w:pPr>
            <w:r>
              <w:rPr>
                <w:rFonts w:hint="eastAsia" w:cs="宋体"/>
                <w:b w:val="0"/>
                <w:bCs/>
                <w:kern w:val="2"/>
                <w:sz w:val="28"/>
                <w:szCs w:val="28"/>
                <w:highlight w:val="none"/>
                <w:vertAlign w:val="baseline"/>
                <w:lang w:val="en-US" w:eastAsia="zh-CN" w:bidi="ar-SA"/>
              </w:rPr>
              <w:t>二选一</w:t>
            </w:r>
          </w:p>
        </w:tc>
        <w:tc>
          <w:tcPr>
            <w:tcW w:w="1500" w:type="dxa"/>
            <w:shd w:val="clear" w:color="auto" w:fill="auto"/>
            <w:noWrap w:val="0"/>
            <w:vAlign w:val="center"/>
          </w:tcPr>
          <w:p w14:paraId="20680162">
            <w:pPr>
              <w:pStyle w:val="14"/>
              <w:keepNext w:val="0"/>
              <w:keepLines w:val="0"/>
              <w:widowControl/>
              <w:numPr>
                <w:ilvl w:val="0"/>
                <w:numId w:val="0"/>
              </w:numPr>
              <w:suppressLineNumbers w:val="0"/>
              <w:spacing w:before="100" w:beforeAutospacing="1" w:after="100" w:afterAutospacing="1"/>
              <w:ind w:left="0" w:leftChars="0" w:right="0" w:rightChars="0" w:firstLine="0" w:firstLineChars="0"/>
              <w:jc w:val="center"/>
              <w:rPr>
                <w:rFonts w:hint="eastAsia" w:ascii="宋体" w:hAnsi="宋体" w:eastAsia="宋体" w:cs="宋体"/>
                <w:b w:val="0"/>
                <w:bCs/>
                <w:kern w:val="2"/>
                <w:sz w:val="28"/>
                <w:szCs w:val="28"/>
                <w:highlight w:val="none"/>
                <w:vertAlign w:val="baseline"/>
                <w:lang w:val="en-US" w:eastAsia="zh-CN" w:bidi="ar-SA"/>
              </w:rPr>
            </w:pPr>
            <w:r>
              <w:rPr>
                <w:rFonts w:hint="eastAsia" w:ascii="宋体" w:hAnsi="宋体" w:eastAsia="宋体" w:cs="宋体"/>
                <w:b w:val="0"/>
                <w:bCs/>
                <w:kern w:val="2"/>
                <w:sz w:val="28"/>
                <w:szCs w:val="28"/>
                <w:highlight w:val="none"/>
                <w:vertAlign w:val="baseline"/>
                <w:lang w:val="en-US" w:eastAsia="zh-CN" w:bidi="ar-SA"/>
              </w:rPr>
              <w:t>2100</w:t>
            </w:r>
          </w:p>
        </w:tc>
        <w:tc>
          <w:tcPr>
            <w:tcW w:w="2094" w:type="dxa"/>
            <w:shd w:val="clear" w:color="auto" w:fill="auto"/>
            <w:noWrap w:val="0"/>
            <w:vAlign w:val="center"/>
          </w:tcPr>
          <w:p w14:paraId="363D2D39">
            <w:pPr>
              <w:pStyle w:val="14"/>
              <w:keepNext w:val="0"/>
              <w:keepLines w:val="0"/>
              <w:widowControl/>
              <w:numPr>
                <w:ilvl w:val="0"/>
                <w:numId w:val="0"/>
              </w:numPr>
              <w:suppressLineNumbers w:val="0"/>
              <w:spacing w:before="100" w:beforeAutospacing="1" w:after="100" w:afterAutospacing="1"/>
              <w:ind w:left="0" w:leftChars="0" w:right="0" w:rightChars="0" w:firstLine="0" w:firstLineChars="0"/>
              <w:jc w:val="center"/>
              <w:rPr>
                <w:rFonts w:hint="eastAsia" w:ascii="宋体" w:hAnsi="宋体" w:eastAsia="宋体" w:cs="宋体"/>
                <w:b w:val="0"/>
                <w:bCs/>
                <w:kern w:val="2"/>
                <w:sz w:val="28"/>
                <w:szCs w:val="28"/>
                <w:highlight w:val="none"/>
                <w:vertAlign w:val="baseline"/>
                <w:lang w:val="en-US" w:eastAsia="zh-CN" w:bidi="ar-SA"/>
              </w:rPr>
            </w:pPr>
          </w:p>
        </w:tc>
        <w:tc>
          <w:tcPr>
            <w:tcW w:w="1460" w:type="dxa"/>
            <w:noWrap w:val="0"/>
            <w:vAlign w:val="center"/>
          </w:tcPr>
          <w:p w14:paraId="10AA4BEF">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p>
        </w:tc>
        <w:tc>
          <w:tcPr>
            <w:tcW w:w="2061" w:type="dxa"/>
            <w:noWrap w:val="0"/>
            <w:vAlign w:val="center"/>
          </w:tcPr>
          <w:p w14:paraId="64F9D685">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i w:val="0"/>
                <w:iCs w:val="0"/>
                <w:color w:val="000000"/>
                <w:kern w:val="0"/>
                <w:sz w:val="28"/>
                <w:szCs w:val="28"/>
                <w:highlight w:val="none"/>
                <w:u w:val="none"/>
                <w:lang w:val="en-US" w:eastAsia="zh-CN" w:bidi="ar"/>
              </w:rPr>
            </w:pPr>
            <w:r>
              <w:rPr>
                <w:rFonts w:hint="eastAsia" w:ascii="宋体" w:hAnsi="宋体" w:eastAsia="宋体" w:cs="宋体"/>
                <w:b w:val="0"/>
                <w:bCs/>
                <w:i w:val="0"/>
                <w:iCs w:val="0"/>
                <w:color w:val="000000"/>
                <w:kern w:val="0"/>
                <w:sz w:val="28"/>
                <w:szCs w:val="28"/>
                <w:highlight w:val="none"/>
                <w:u w:val="none"/>
                <w:lang w:val="en-US" w:eastAsia="zh-CN" w:bidi="ar"/>
              </w:rPr>
              <w:t>300*</w:t>
            </w:r>
            <w:r>
              <w:rPr>
                <w:rFonts w:hint="eastAsia" w:cs="宋体"/>
                <w:b w:val="0"/>
                <w:bCs/>
                <w:i w:val="0"/>
                <w:iCs w:val="0"/>
                <w:color w:val="000000"/>
                <w:kern w:val="0"/>
                <w:sz w:val="28"/>
                <w:szCs w:val="28"/>
                <w:highlight w:val="none"/>
                <w:u w:val="none"/>
                <w:lang w:val="en-US" w:eastAsia="zh-CN" w:bidi="ar"/>
              </w:rPr>
              <w:t>600*0.8</w:t>
            </w:r>
            <w:r>
              <w:rPr>
                <w:rFonts w:hint="eastAsia" w:ascii="宋体" w:hAnsi="宋体" w:eastAsia="宋体" w:cs="宋体"/>
                <w:b w:val="0"/>
                <w:bCs/>
                <w:i w:val="0"/>
                <w:iCs w:val="0"/>
                <w:color w:val="000000"/>
                <w:kern w:val="0"/>
                <w:sz w:val="28"/>
                <w:szCs w:val="28"/>
                <w:highlight w:val="none"/>
                <w:u w:val="none"/>
                <w:lang w:val="en-US" w:eastAsia="zh-CN" w:bidi="ar"/>
              </w:rPr>
              <w:t>高分子平面哑光白</w:t>
            </w:r>
          </w:p>
        </w:tc>
      </w:tr>
      <w:tr w14:paraId="120D9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363" w:type="dxa"/>
            <w:vMerge w:val="continue"/>
            <w:noWrap w:val="0"/>
            <w:vAlign w:val="center"/>
          </w:tcPr>
          <w:p w14:paraId="3E69E545">
            <w:pPr>
              <w:pStyle w:val="14"/>
              <w:keepNext w:val="0"/>
              <w:keepLines w:val="0"/>
              <w:widowControl/>
              <w:numPr>
                <w:ilvl w:val="0"/>
                <w:numId w:val="0"/>
              </w:numPr>
              <w:suppressLineNumbers w:val="0"/>
              <w:spacing w:before="100" w:beforeAutospacing="1" w:after="100" w:afterAutospacing="1"/>
              <w:ind w:right="0" w:rightChars="0"/>
              <w:jc w:val="center"/>
              <w:rPr>
                <w:rFonts w:hint="default" w:ascii="宋体" w:hAnsi="宋体" w:eastAsia="宋体" w:cs="宋体"/>
                <w:b w:val="0"/>
                <w:bCs/>
                <w:kern w:val="2"/>
                <w:sz w:val="28"/>
                <w:szCs w:val="28"/>
                <w:highlight w:val="none"/>
                <w:vertAlign w:val="baseline"/>
                <w:lang w:val="en-US" w:eastAsia="zh-CN" w:bidi="ar-SA"/>
              </w:rPr>
            </w:pPr>
          </w:p>
        </w:tc>
        <w:tc>
          <w:tcPr>
            <w:tcW w:w="1500" w:type="dxa"/>
            <w:noWrap w:val="0"/>
            <w:vAlign w:val="center"/>
          </w:tcPr>
          <w:p w14:paraId="1585DA19">
            <w:pPr>
              <w:pStyle w:val="14"/>
              <w:keepNext w:val="0"/>
              <w:keepLines w:val="0"/>
              <w:widowControl/>
              <w:numPr>
                <w:ilvl w:val="0"/>
                <w:numId w:val="0"/>
              </w:numPr>
              <w:suppressLineNumbers w:val="0"/>
              <w:spacing w:before="100" w:beforeAutospacing="1" w:after="100" w:afterAutospacing="1"/>
              <w:ind w:right="0" w:rightChars="0"/>
              <w:jc w:val="center"/>
              <w:rPr>
                <w:rFonts w:hint="default" w:ascii="宋体" w:hAnsi="宋体" w:eastAsia="宋体" w:cs="宋体"/>
                <w:b w:val="0"/>
                <w:bCs/>
                <w:kern w:val="2"/>
                <w:sz w:val="28"/>
                <w:szCs w:val="28"/>
                <w:highlight w:val="none"/>
                <w:vertAlign w:val="baseline"/>
                <w:lang w:val="en-US" w:eastAsia="zh-CN" w:bidi="ar-SA"/>
              </w:rPr>
            </w:pPr>
            <w:r>
              <w:rPr>
                <w:rFonts w:hint="eastAsia" w:ascii="宋体" w:hAnsi="宋体" w:eastAsia="宋体" w:cs="宋体"/>
                <w:b w:val="0"/>
                <w:bCs/>
                <w:kern w:val="2"/>
                <w:sz w:val="28"/>
                <w:szCs w:val="28"/>
                <w:highlight w:val="none"/>
                <w:vertAlign w:val="baseline"/>
                <w:lang w:val="en-US" w:eastAsia="zh-CN" w:bidi="ar-SA"/>
              </w:rPr>
              <w:t>2100</w:t>
            </w:r>
          </w:p>
        </w:tc>
        <w:tc>
          <w:tcPr>
            <w:tcW w:w="2094" w:type="dxa"/>
            <w:noWrap w:val="0"/>
            <w:vAlign w:val="center"/>
          </w:tcPr>
          <w:p w14:paraId="012849F9">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p>
        </w:tc>
        <w:tc>
          <w:tcPr>
            <w:tcW w:w="1460" w:type="dxa"/>
            <w:noWrap w:val="0"/>
            <w:vAlign w:val="center"/>
          </w:tcPr>
          <w:p w14:paraId="78C62C5F">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p>
        </w:tc>
        <w:tc>
          <w:tcPr>
            <w:tcW w:w="2061" w:type="dxa"/>
            <w:noWrap w:val="0"/>
            <w:vAlign w:val="center"/>
          </w:tcPr>
          <w:p w14:paraId="7D9445BD">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r>
              <w:rPr>
                <w:rFonts w:hint="eastAsia" w:ascii="宋体" w:hAnsi="宋体" w:eastAsia="宋体" w:cs="宋体"/>
                <w:b w:val="0"/>
                <w:bCs/>
                <w:i w:val="0"/>
                <w:iCs w:val="0"/>
                <w:color w:val="000000"/>
                <w:kern w:val="0"/>
                <w:sz w:val="28"/>
                <w:szCs w:val="28"/>
                <w:highlight w:val="none"/>
                <w:u w:val="none"/>
                <w:lang w:val="en-US" w:eastAsia="zh-CN" w:bidi="ar"/>
              </w:rPr>
              <w:t>300*300</w:t>
            </w:r>
            <w:r>
              <w:rPr>
                <w:rFonts w:hint="eastAsia" w:cs="宋体"/>
                <w:b w:val="0"/>
                <w:bCs/>
                <w:i w:val="0"/>
                <w:iCs w:val="0"/>
                <w:color w:val="000000"/>
                <w:kern w:val="0"/>
                <w:sz w:val="28"/>
                <w:szCs w:val="28"/>
                <w:highlight w:val="none"/>
                <w:u w:val="none"/>
                <w:lang w:val="en-US" w:eastAsia="zh-CN" w:bidi="ar"/>
              </w:rPr>
              <w:t>*0.7</w:t>
            </w:r>
            <w:r>
              <w:rPr>
                <w:rFonts w:hint="eastAsia" w:ascii="宋体" w:hAnsi="宋体" w:eastAsia="宋体" w:cs="宋体"/>
                <w:b w:val="0"/>
                <w:bCs/>
                <w:i w:val="0"/>
                <w:iCs w:val="0"/>
                <w:color w:val="000000"/>
                <w:kern w:val="0"/>
                <w:sz w:val="28"/>
                <w:szCs w:val="28"/>
                <w:highlight w:val="none"/>
                <w:u w:val="none"/>
                <w:lang w:val="en-US" w:eastAsia="zh-CN" w:bidi="ar"/>
              </w:rPr>
              <w:t>高分子平面哑光白</w:t>
            </w:r>
          </w:p>
        </w:tc>
      </w:tr>
      <w:tr w14:paraId="29267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363" w:type="dxa"/>
            <w:noWrap w:val="0"/>
            <w:vAlign w:val="center"/>
          </w:tcPr>
          <w:p w14:paraId="60738C28">
            <w:pPr>
              <w:pStyle w:val="14"/>
              <w:keepNext w:val="0"/>
              <w:keepLines w:val="0"/>
              <w:widowControl/>
              <w:numPr>
                <w:ilvl w:val="0"/>
                <w:numId w:val="0"/>
              </w:numPr>
              <w:suppressLineNumbers w:val="0"/>
              <w:spacing w:before="100" w:beforeAutospacing="1" w:after="100" w:afterAutospacing="1"/>
              <w:ind w:right="0" w:rightChars="0"/>
              <w:jc w:val="center"/>
              <w:rPr>
                <w:rFonts w:hint="default" w:ascii="宋体" w:hAnsi="宋体" w:eastAsia="宋体" w:cs="宋体"/>
                <w:b w:val="0"/>
                <w:bCs/>
                <w:kern w:val="2"/>
                <w:sz w:val="28"/>
                <w:szCs w:val="28"/>
                <w:highlight w:val="none"/>
                <w:vertAlign w:val="baseline"/>
                <w:lang w:val="en-US" w:eastAsia="zh-CN" w:bidi="ar-SA"/>
              </w:rPr>
            </w:pPr>
            <w:r>
              <w:rPr>
                <w:rFonts w:hint="eastAsia" w:cs="宋体"/>
                <w:b w:val="0"/>
                <w:bCs/>
                <w:kern w:val="2"/>
                <w:sz w:val="28"/>
                <w:szCs w:val="28"/>
                <w:highlight w:val="none"/>
                <w:vertAlign w:val="baseline"/>
                <w:lang w:val="en-US" w:eastAsia="zh-CN" w:bidi="ar-SA"/>
              </w:rPr>
              <w:t>阳台天花吊顶</w:t>
            </w:r>
          </w:p>
        </w:tc>
        <w:tc>
          <w:tcPr>
            <w:tcW w:w="1500" w:type="dxa"/>
            <w:noWrap w:val="0"/>
            <w:vAlign w:val="center"/>
          </w:tcPr>
          <w:p w14:paraId="3731C2CC">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r>
              <w:rPr>
                <w:rFonts w:hint="eastAsia" w:ascii="宋体" w:hAnsi="宋体" w:eastAsia="宋体" w:cs="宋体"/>
                <w:b w:val="0"/>
                <w:bCs/>
                <w:kern w:val="2"/>
                <w:sz w:val="28"/>
                <w:szCs w:val="28"/>
                <w:highlight w:val="none"/>
                <w:vertAlign w:val="baseline"/>
                <w:lang w:val="en-US" w:eastAsia="zh-CN" w:bidi="ar-SA"/>
              </w:rPr>
              <w:t>900</w:t>
            </w:r>
          </w:p>
        </w:tc>
        <w:tc>
          <w:tcPr>
            <w:tcW w:w="2094" w:type="dxa"/>
            <w:noWrap w:val="0"/>
            <w:vAlign w:val="center"/>
          </w:tcPr>
          <w:p w14:paraId="286DF229">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p>
        </w:tc>
        <w:tc>
          <w:tcPr>
            <w:tcW w:w="1460" w:type="dxa"/>
            <w:noWrap w:val="0"/>
            <w:vAlign w:val="center"/>
          </w:tcPr>
          <w:p w14:paraId="040761CA">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p>
        </w:tc>
        <w:tc>
          <w:tcPr>
            <w:tcW w:w="2061" w:type="dxa"/>
            <w:noWrap w:val="0"/>
            <w:vAlign w:val="center"/>
          </w:tcPr>
          <w:p w14:paraId="7649B4FB">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r>
              <w:rPr>
                <w:rFonts w:hint="eastAsia" w:ascii="宋体" w:hAnsi="宋体" w:eastAsia="宋体" w:cs="宋体"/>
                <w:b w:val="0"/>
                <w:bCs/>
                <w:i w:val="0"/>
                <w:iCs w:val="0"/>
                <w:color w:val="000000"/>
                <w:kern w:val="0"/>
                <w:sz w:val="28"/>
                <w:szCs w:val="28"/>
                <w:highlight w:val="none"/>
                <w:u w:val="none"/>
                <w:lang w:val="en-US" w:eastAsia="zh-CN" w:bidi="ar"/>
              </w:rPr>
              <w:t>600*600</w:t>
            </w:r>
            <w:r>
              <w:rPr>
                <w:rFonts w:hint="eastAsia" w:cs="宋体"/>
                <w:b w:val="0"/>
                <w:bCs/>
                <w:i w:val="0"/>
                <w:iCs w:val="0"/>
                <w:color w:val="000000"/>
                <w:kern w:val="0"/>
                <w:sz w:val="28"/>
                <w:szCs w:val="28"/>
                <w:highlight w:val="none"/>
                <w:u w:val="none"/>
                <w:lang w:val="en-US" w:eastAsia="zh-CN" w:bidi="ar"/>
              </w:rPr>
              <w:t>*1.0</w:t>
            </w:r>
            <w:r>
              <w:rPr>
                <w:rFonts w:hint="eastAsia" w:ascii="宋体" w:hAnsi="宋体" w:eastAsia="宋体" w:cs="宋体"/>
                <w:b w:val="0"/>
                <w:bCs/>
                <w:i w:val="0"/>
                <w:iCs w:val="0"/>
                <w:color w:val="000000"/>
                <w:kern w:val="0"/>
                <w:sz w:val="28"/>
                <w:szCs w:val="28"/>
                <w:highlight w:val="none"/>
                <w:u w:val="none"/>
                <w:lang w:val="en-US" w:eastAsia="zh-CN" w:bidi="ar"/>
              </w:rPr>
              <w:t>高分子平面哑光白</w:t>
            </w:r>
          </w:p>
        </w:tc>
      </w:tr>
      <w:tr w14:paraId="1F09E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363" w:type="dxa"/>
            <w:noWrap w:val="0"/>
            <w:vAlign w:val="center"/>
          </w:tcPr>
          <w:p w14:paraId="0408A8AA">
            <w:pPr>
              <w:pStyle w:val="14"/>
              <w:keepNext w:val="0"/>
              <w:keepLines w:val="0"/>
              <w:widowControl/>
              <w:numPr>
                <w:ilvl w:val="0"/>
                <w:numId w:val="0"/>
              </w:numPr>
              <w:suppressLineNumbers w:val="0"/>
              <w:spacing w:before="100" w:beforeAutospacing="1" w:after="100" w:afterAutospacing="1"/>
              <w:ind w:right="0" w:rightChars="0"/>
              <w:jc w:val="center"/>
              <w:rPr>
                <w:rFonts w:hint="default" w:ascii="宋体" w:hAnsi="宋体" w:eastAsia="宋体" w:cs="宋体"/>
                <w:b w:val="0"/>
                <w:bCs/>
                <w:kern w:val="2"/>
                <w:sz w:val="28"/>
                <w:szCs w:val="28"/>
                <w:highlight w:val="none"/>
                <w:vertAlign w:val="baseline"/>
                <w:lang w:val="en-US" w:eastAsia="zh-CN" w:bidi="ar-SA"/>
              </w:rPr>
            </w:pPr>
            <w:r>
              <w:rPr>
                <w:rFonts w:hint="eastAsia" w:cs="宋体"/>
                <w:b w:val="0"/>
                <w:bCs/>
                <w:kern w:val="2"/>
                <w:sz w:val="28"/>
                <w:szCs w:val="28"/>
                <w:highlight w:val="none"/>
                <w:vertAlign w:val="baseline"/>
                <w:lang w:val="en-US" w:eastAsia="zh-CN" w:bidi="ar-SA"/>
              </w:rPr>
              <w:t>走廊铝方通吊顶</w:t>
            </w:r>
          </w:p>
        </w:tc>
        <w:tc>
          <w:tcPr>
            <w:tcW w:w="1500" w:type="dxa"/>
            <w:noWrap w:val="0"/>
            <w:vAlign w:val="center"/>
          </w:tcPr>
          <w:p w14:paraId="0B627B51">
            <w:pPr>
              <w:pStyle w:val="14"/>
              <w:keepNext w:val="0"/>
              <w:keepLines w:val="0"/>
              <w:widowControl/>
              <w:numPr>
                <w:ilvl w:val="0"/>
                <w:numId w:val="0"/>
              </w:numPr>
              <w:suppressLineNumbers w:val="0"/>
              <w:spacing w:before="100" w:beforeAutospacing="1" w:after="100" w:afterAutospacing="1"/>
              <w:ind w:right="0" w:rightChars="0"/>
              <w:jc w:val="center"/>
              <w:rPr>
                <w:rFonts w:hint="default" w:ascii="宋体" w:hAnsi="宋体" w:eastAsia="宋体" w:cs="宋体"/>
                <w:b w:val="0"/>
                <w:bCs/>
                <w:kern w:val="2"/>
                <w:sz w:val="28"/>
                <w:szCs w:val="28"/>
                <w:highlight w:val="none"/>
                <w:vertAlign w:val="baseline"/>
                <w:lang w:val="en-US" w:eastAsia="zh-CN" w:bidi="ar-SA"/>
              </w:rPr>
            </w:pPr>
            <w:r>
              <w:rPr>
                <w:rFonts w:hint="eastAsia" w:cs="宋体"/>
                <w:b w:val="0"/>
                <w:bCs/>
                <w:kern w:val="2"/>
                <w:sz w:val="28"/>
                <w:szCs w:val="28"/>
                <w:highlight w:val="none"/>
                <w:vertAlign w:val="baseline"/>
                <w:lang w:val="en-US" w:eastAsia="zh-CN" w:bidi="ar-SA"/>
              </w:rPr>
              <w:t>4000</w:t>
            </w:r>
          </w:p>
        </w:tc>
        <w:tc>
          <w:tcPr>
            <w:tcW w:w="2094" w:type="dxa"/>
            <w:noWrap w:val="0"/>
            <w:vAlign w:val="center"/>
          </w:tcPr>
          <w:p w14:paraId="0270DFF5">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p>
        </w:tc>
        <w:tc>
          <w:tcPr>
            <w:tcW w:w="1460" w:type="dxa"/>
            <w:noWrap w:val="0"/>
            <w:vAlign w:val="center"/>
          </w:tcPr>
          <w:p w14:paraId="34BE078A">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p>
        </w:tc>
        <w:tc>
          <w:tcPr>
            <w:tcW w:w="2061" w:type="dxa"/>
            <w:noWrap w:val="0"/>
            <w:vAlign w:val="center"/>
          </w:tcPr>
          <w:p w14:paraId="74A2AA27">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i w:val="0"/>
                <w:iCs w:val="0"/>
                <w:color w:val="000000"/>
                <w:kern w:val="0"/>
                <w:sz w:val="28"/>
                <w:szCs w:val="28"/>
                <w:highlight w:val="none"/>
                <w:u w:val="none"/>
                <w:lang w:val="en-US" w:eastAsia="zh-CN" w:bidi="ar"/>
              </w:rPr>
            </w:pPr>
            <w:r>
              <w:rPr>
                <w:rFonts w:hint="eastAsia" w:cs="宋体"/>
                <w:b w:val="0"/>
                <w:bCs/>
                <w:i w:val="0"/>
                <w:iCs w:val="0"/>
                <w:color w:val="000000"/>
                <w:kern w:val="0"/>
                <w:sz w:val="28"/>
                <w:szCs w:val="28"/>
                <w:highlight w:val="none"/>
                <w:u w:val="none"/>
                <w:lang w:val="en-US" w:eastAsia="zh-CN" w:bidi="ar"/>
              </w:rPr>
              <w:t>50*100*1.0</w:t>
            </w:r>
            <w:r>
              <w:rPr>
                <w:rFonts w:hint="eastAsia" w:ascii="宋体" w:hAnsi="宋体" w:eastAsia="宋体" w:cs="宋体"/>
                <w:b w:val="0"/>
                <w:bCs/>
                <w:i w:val="0"/>
                <w:iCs w:val="0"/>
                <w:color w:val="000000"/>
                <w:kern w:val="0"/>
                <w:sz w:val="28"/>
                <w:szCs w:val="28"/>
                <w:highlight w:val="none"/>
                <w:u w:val="none"/>
                <w:lang w:val="en-US" w:eastAsia="zh-CN" w:bidi="ar"/>
              </w:rPr>
              <w:t>高分子平面哑光白</w:t>
            </w:r>
          </w:p>
        </w:tc>
      </w:tr>
      <w:tr w14:paraId="38B44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9478" w:type="dxa"/>
            <w:gridSpan w:val="5"/>
            <w:noWrap w:val="0"/>
            <w:vAlign w:val="top"/>
          </w:tcPr>
          <w:p w14:paraId="70C8D560">
            <w:pPr>
              <w:pStyle w:val="14"/>
              <w:keepNext w:val="0"/>
              <w:keepLines w:val="0"/>
              <w:widowControl/>
              <w:numPr>
                <w:ilvl w:val="0"/>
                <w:numId w:val="0"/>
              </w:numPr>
              <w:suppressLineNumbers w:val="0"/>
              <w:spacing w:before="100" w:beforeAutospacing="1" w:after="100" w:afterAutospacing="1"/>
              <w:ind w:right="0" w:rightChars="0"/>
              <w:jc w:val="center"/>
              <w:rPr>
                <w:rFonts w:hint="eastAsia" w:ascii="宋体" w:hAnsi="宋体" w:eastAsia="宋体" w:cs="宋体"/>
                <w:b w:val="0"/>
                <w:bCs/>
                <w:kern w:val="2"/>
                <w:sz w:val="28"/>
                <w:szCs w:val="28"/>
                <w:highlight w:val="none"/>
                <w:vertAlign w:val="baseline"/>
                <w:lang w:val="en-US" w:eastAsia="zh-CN" w:bidi="ar-SA"/>
              </w:rPr>
            </w:pPr>
            <w:r>
              <w:rPr>
                <w:rFonts w:hint="eastAsia" w:ascii="宋体" w:hAnsi="宋体" w:eastAsia="宋体" w:cs="宋体"/>
                <w:b w:val="0"/>
                <w:bCs/>
                <w:kern w:val="2"/>
                <w:sz w:val="28"/>
                <w:szCs w:val="28"/>
                <w:highlight w:val="none"/>
                <w:vertAlign w:val="baseline"/>
                <w:lang w:val="en-US" w:eastAsia="zh-CN" w:bidi="ar-SA"/>
              </w:rPr>
              <w:t>含税合计：</w:t>
            </w:r>
          </w:p>
        </w:tc>
      </w:tr>
      <w:tr w14:paraId="7FA08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9478" w:type="dxa"/>
            <w:gridSpan w:val="5"/>
            <w:noWrap w:val="0"/>
            <w:vAlign w:val="top"/>
          </w:tcPr>
          <w:p w14:paraId="4FB792C8">
            <w:pPr>
              <w:adjustRightInd w:val="0"/>
              <w:snapToGrid w:val="0"/>
              <w:spacing w:line="360" w:lineRule="auto"/>
              <w:rPr>
                <w:rFonts w:hint="eastAsia" w:ascii="宋体" w:hAnsi="宋体" w:eastAsia="宋体" w:cs="宋体"/>
                <w:b w:val="0"/>
                <w:bCs/>
                <w:color w:val="auto"/>
                <w:kern w:val="2"/>
                <w:sz w:val="28"/>
                <w:szCs w:val="28"/>
                <w:highlight w:val="none"/>
                <w:lang w:val="en-US" w:eastAsia="zh-CN" w:bidi="ar-SA"/>
              </w:rPr>
            </w:pPr>
            <w:r>
              <w:rPr>
                <w:rFonts w:hint="eastAsia" w:ascii="宋体" w:hAnsi="宋体" w:eastAsia="宋体" w:cs="宋体"/>
                <w:b w:val="0"/>
                <w:bCs/>
                <w:color w:val="auto"/>
                <w:kern w:val="2"/>
                <w:sz w:val="28"/>
                <w:szCs w:val="28"/>
                <w:highlight w:val="none"/>
                <w:lang w:val="en-US" w:eastAsia="zh-CN" w:bidi="ar-SA"/>
              </w:rPr>
              <w:t>注：</w:t>
            </w:r>
          </w:p>
          <w:p w14:paraId="1ED786AA">
            <w:pPr>
              <w:adjustRightInd w:val="0"/>
              <w:snapToGrid w:val="0"/>
              <w:spacing w:line="360" w:lineRule="auto"/>
              <w:rPr>
                <w:rFonts w:hint="eastAsia" w:ascii="宋体" w:hAnsi="宋体" w:eastAsia="宋体" w:cs="宋体"/>
                <w:b w:val="0"/>
                <w:bCs/>
                <w:sz w:val="28"/>
                <w:szCs w:val="28"/>
                <w:highlight w:val="none"/>
                <w:lang w:val="en-US" w:eastAsia="zh-CN"/>
              </w:rPr>
            </w:pPr>
            <w:r>
              <w:rPr>
                <w:rFonts w:hint="eastAsia" w:ascii="宋体" w:hAnsi="宋体" w:eastAsia="宋体" w:cs="宋体"/>
                <w:b w:val="0"/>
                <w:bCs/>
                <w:sz w:val="28"/>
                <w:szCs w:val="28"/>
                <w:highlight w:val="none"/>
                <w:lang w:val="en-US" w:eastAsia="zh-CN"/>
              </w:rPr>
              <w:t>1、集成吊顶以实际完成尺寸面积为准，本清单工程量仅作参考；</w:t>
            </w:r>
          </w:p>
          <w:p w14:paraId="46B88909">
            <w:pPr>
              <w:adjustRightInd w:val="0"/>
              <w:snapToGrid w:val="0"/>
              <w:spacing w:line="360" w:lineRule="auto"/>
              <w:rPr>
                <w:rFonts w:hint="eastAsia" w:ascii="宋体" w:hAnsi="宋体" w:eastAsia="宋体" w:cs="宋体"/>
                <w:b w:val="0"/>
                <w:bCs/>
                <w:sz w:val="28"/>
                <w:szCs w:val="28"/>
                <w:highlight w:val="none"/>
                <w:lang w:val="en-US" w:eastAsia="zh-CN"/>
              </w:rPr>
            </w:pPr>
            <w:r>
              <w:rPr>
                <w:rFonts w:hint="eastAsia" w:ascii="宋体" w:hAnsi="宋体" w:eastAsia="宋体" w:cs="宋体"/>
                <w:b w:val="0"/>
                <w:bCs/>
                <w:sz w:val="28"/>
                <w:szCs w:val="28"/>
                <w:highlight w:val="none"/>
                <w:lang w:val="en-US" w:eastAsia="zh-CN"/>
              </w:rPr>
              <w:t>2、结算以现场测量为准；</w:t>
            </w:r>
          </w:p>
          <w:p w14:paraId="19FC51C9">
            <w:pPr>
              <w:keepNext w:val="0"/>
              <w:keepLines w:val="0"/>
              <w:widowControl/>
              <w:numPr>
                <w:numId w:val="0"/>
              </w:numPr>
              <w:suppressLineNumbers w:val="0"/>
              <w:jc w:val="left"/>
              <w:rPr>
                <w:rFonts w:hint="eastAsia" w:ascii="宋体" w:hAnsi="宋体" w:eastAsia="宋体" w:cs="宋体"/>
                <w:b w:val="0"/>
                <w:bCs w:val="0"/>
                <w:color w:val="auto"/>
                <w:sz w:val="28"/>
                <w:szCs w:val="28"/>
                <w:lang w:val="en-US" w:eastAsia="zh-CN"/>
              </w:rPr>
            </w:pPr>
            <w:r>
              <w:rPr>
                <w:rFonts w:hint="eastAsia" w:ascii="宋体" w:hAnsi="宋体" w:eastAsia="宋体" w:cs="宋体"/>
                <w:b w:val="0"/>
                <w:bCs/>
                <w:sz w:val="28"/>
                <w:szCs w:val="28"/>
                <w:highlight w:val="none"/>
                <w:lang w:val="en-US" w:eastAsia="zh-CN"/>
              </w:rPr>
              <w:t>3、</w:t>
            </w:r>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eastAsia="宋体" w:cs="宋体"/>
                <w:b w:val="0"/>
                <w:bCs w:val="0"/>
                <w:color w:val="auto"/>
                <w:kern w:val="2"/>
                <w:sz w:val="28"/>
                <w:szCs w:val="28"/>
                <w:highlight w:val="none"/>
                <w:lang w:val="en-US" w:eastAsia="zh-CN" w:bidi="ar-SA"/>
              </w:rPr>
              <w:t>普通</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w:t>
            </w:r>
            <w:r>
              <w:rPr>
                <w:rFonts w:hint="eastAsia" w:ascii="宋体" w:hAnsi="宋体" w:eastAsia="宋体" w:cs="宋体"/>
                <w:b w:val="0"/>
                <w:bCs w:val="0"/>
                <w:color w:val="auto"/>
                <w:kern w:val="2"/>
                <w:sz w:val="28"/>
                <w:szCs w:val="28"/>
                <w:highlight w:val="none"/>
                <w:lang w:val="en-US" w:eastAsia="zh-CN" w:bidi="ar-SA"/>
              </w:rPr>
              <w:t>安装等</w:t>
            </w:r>
            <w:r>
              <w:rPr>
                <w:rFonts w:hint="eastAsia" w:ascii="宋体" w:hAnsi="宋体" w:eastAsia="宋体" w:cs="宋体"/>
                <w:b w:val="0"/>
                <w:bCs w:val="0"/>
                <w:color w:val="auto"/>
                <w:kern w:val="2"/>
                <w:sz w:val="28"/>
                <w:szCs w:val="28"/>
                <w:highlight w:val="none"/>
                <w:lang w:val="zh-CN" w:eastAsia="zh-CN" w:bidi="ar-SA"/>
              </w:rPr>
              <w:t>伴随货物交运的有关费用和标准附件价费、包含预见和不可预见的一切费用，如无列出，视作已考虑在报价内</w:t>
            </w:r>
            <w:r>
              <w:rPr>
                <w:rFonts w:hint="eastAsia" w:ascii="宋体" w:hAnsi="宋体" w:eastAsia="宋体" w:cs="宋体"/>
                <w:b w:val="0"/>
                <w:bCs w:val="0"/>
                <w:color w:val="auto"/>
                <w:kern w:val="2"/>
                <w:sz w:val="28"/>
                <w:szCs w:val="28"/>
                <w:highlight w:val="none"/>
                <w:lang w:val="en-US" w:eastAsia="zh-CN" w:bidi="ar-SA"/>
              </w:rPr>
              <w:t>。</w:t>
            </w:r>
          </w:p>
          <w:p w14:paraId="0C50E807">
            <w:pPr>
              <w:pStyle w:val="2"/>
              <w:rPr>
                <w:rFonts w:hint="default"/>
                <w:lang w:val="en-US" w:eastAsia="zh-CN"/>
              </w:rPr>
            </w:pPr>
          </w:p>
        </w:tc>
      </w:tr>
    </w:tbl>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bookmarkStart w:id="19" w:name="_GoBack"/>
      <w:bookmarkEnd w:id="19"/>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7057975"/>
      <w:bookmarkStart w:id="18" w:name="_Toc226969369"/>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8"/>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03AEE2F9"/>
    <w:multiLevelType w:val="singleLevel"/>
    <w:tmpl w:val="03AEE2F9"/>
    <w:lvl w:ilvl="0" w:tentative="0">
      <w:start w:val="1"/>
      <w:numFmt w:val="decimal"/>
      <w:lvlText w:val="%1."/>
      <w:lvlJc w:val="left"/>
      <w:pPr>
        <w:tabs>
          <w:tab w:val="left" w:pos="312"/>
        </w:tabs>
      </w:pPr>
    </w:lvl>
  </w:abstractNum>
  <w:abstractNum w:abstractNumId="3">
    <w:nsid w:val="14813630"/>
    <w:multiLevelType w:val="singleLevel"/>
    <w:tmpl w:val="14813630"/>
    <w:lvl w:ilvl="0" w:tentative="0">
      <w:start w:val="7"/>
      <w:numFmt w:val="decimal"/>
      <w:suff w:val="nothing"/>
      <w:lvlText w:val="（%1）"/>
      <w:lvlJc w:val="left"/>
    </w:lvl>
  </w:abstractNum>
  <w:abstractNum w:abstractNumId="4">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5">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51614E0A"/>
    <w:multiLevelType w:val="singleLevel"/>
    <w:tmpl w:val="51614E0A"/>
    <w:lvl w:ilvl="0" w:tentative="0">
      <w:start w:val="2"/>
      <w:numFmt w:val="decimal"/>
      <w:suff w:val="nothing"/>
      <w:lvlText w:val="（%1）"/>
      <w:lvlJc w:val="left"/>
    </w:lvl>
  </w:abstractNum>
  <w:abstractNum w:abstractNumId="7">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5"/>
  </w:num>
  <w:num w:numId="3">
    <w:abstractNumId w:val="0"/>
  </w:num>
  <w:num w:numId="4">
    <w:abstractNumId w:val="2"/>
  </w:num>
  <w:num w:numId="5">
    <w:abstractNumId w:val="6"/>
  </w:num>
  <w:num w:numId="6">
    <w:abstractNumId w:val="3"/>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6A347B"/>
    <w:rsid w:val="01F83EF2"/>
    <w:rsid w:val="0250441F"/>
    <w:rsid w:val="02BA0E46"/>
    <w:rsid w:val="02D04CA9"/>
    <w:rsid w:val="02D863E8"/>
    <w:rsid w:val="03B629A7"/>
    <w:rsid w:val="03BC7892"/>
    <w:rsid w:val="04183751"/>
    <w:rsid w:val="04223B99"/>
    <w:rsid w:val="04385DAE"/>
    <w:rsid w:val="045B22DE"/>
    <w:rsid w:val="046F0EEB"/>
    <w:rsid w:val="04B40163"/>
    <w:rsid w:val="052E656D"/>
    <w:rsid w:val="05390512"/>
    <w:rsid w:val="05652972"/>
    <w:rsid w:val="05D10539"/>
    <w:rsid w:val="05E74FA3"/>
    <w:rsid w:val="07F87631"/>
    <w:rsid w:val="082E2174"/>
    <w:rsid w:val="08320B0F"/>
    <w:rsid w:val="083F2653"/>
    <w:rsid w:val="08AE6343"/>
    <w:rsid w:val="08DA566A"/>
    <w:rsid w:val="09D36400"/>
    <w:rsid w:val="09FB1114"/>
    <w:rsid w:val="0A8A70DB"/>
    <w:rsid w:val="0AB67EE8"/>
    <w:rsid w:val="0AEE6ECB"/>
    <w:rsid w:val="0B422D73"/>
    <w:rsid w:val="0BB23382"/>
    <w:rsid w:val="0BCA3494"/>
    <w:rsid w:val="0BD77D20"/>
    <w:rsid w:val="0C472FF5"/>
    <w:rsid w:val="0DAD4E1B"/>
    <w:rsid w:val="0DC77902"/>
    <w:rsid w:val="0DF471EA"/>
    <w:rsid w:val="0E9C5278"/>
    <w:rsid w:val="0EEC334B"/>
    <w:rsid w:val="0F396E02"/>
    <w:rsid w:val="0F8E6586"/>
    <w:rsid w:val="100D2A91"/>
    <w:rsid w:val="1077153E"/>
    <w:rsid w:val="10B36589"/>
    <w:rsid w:val="10C73815"/>
    <w:rsid w:val="12053F50"/>
    <w:rsid w:val="121F71C2"/>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B6BF7"/>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505920"/>
    <w:rsid w:val="1B933A6B"/>
    <w:rsid w:val="1C5D1E95"/>
    <w:rsid w:val="1D1125A5"/>
    <w:rsid w:val="1DB80134"/>
    <w:rsid w:val="1F59095F"/>
    <w:rsid w:val="1F6D61B8"/>
    <w:rsid w:val="1F9A2D26"/>
    <w:rsid w:val="1FFB7C68"/>
    <w:rsid w:val="201B47A5"/>
    <w:rsid w:val="20765541"/>
    <w:rsid w:val="21550A73"/>
    <w:rsid w:val="21735F97"/>
    <w:rsid w:val="219D08AB"/>
    <w:rsid w:val="21A25EC1"/>
    <w:rsid w:val="22086C43"/>
    <w:rsid w:val="22427B35"/>
    <w:rsid w:val="2273527C"/>
    <w:rsid w:val="230C6AA5"/>
    <w:rsid w:val="23C30A9D"/>
    <w:rsid w:val="2413539D"/>
    <w:rsid w:val="2438318B"/>
    <w:rsid w:val="246E3757"/>
    <w:rsid w:val="24A6668E"/>
    <w:rsid w:val="24DE5FFA"/>
    <w:rsid w:val="24DF5829"/>
    <w:rsid w:val="252068E2"/>
    <w:rsid w:val="256160D5"/>
    <w:rsid w:val="26A07738"/>
    <w:rsid w:val="26D239F5"/>
    <w:rsid w:val="27E95133"/>
    <w:rsid w:val="281718E3"/>
    <w:rsid w:val="28700AC7"/>
    <w:rsid w:val="288D71E8"/>
    <w:rsid w:val="28C11323"/>
    <w:rsid w:val="298A5BB9"/>
    <w:rsid w:val="29F5733B"/>
    <w:rsid w:val="2A2E0C3A"/>
    <w:rsid w:val="2A472FCB"/>
    <w:rsid w:val="2B212C11"/>
    <w:rsid w:val="2C167B56"/>
    <w:rsid w:val="2C81045A"/>
    <w:rsid w:val="2C83659F"/>
    <w:rsid w:val="2C87189D"/>
    <w:rsid w:val="2C8959A3"/>
    <w:rsid w:val="2C8C0933"/>
    <w:rsid w:val="2D850DA6"/>
    <w:rsid w:val="2E103575"/>
    <w:rsid w:val="2E7E2111"/>
    <w:rsid w:val="2F647CDF"/>
    <w:rsid w:val="2FBD1650"/>
    <w:rsid w:val="2FE57FED"/>
    <w:rsid w:val="304E5B92"/>
    <w:rsid w:val="31937AF9"/>
    <w:rsid w:val="31CD76E3"/>
    <w:rsid w:val="31FA7B67"/>
    <w:rsid w:val="3220530C"/>
    <w:rsid w:val="32231FB1"/>
    <w:rsid w:val="327C320A"/>
    <w:rsid w:val="328B3D6C"/>
    <w:rsid w:val="32E159D6"/>
    <w:rsid w:val="32E95FAD"/>
    <w:rsid w:val="33593561"/>
    <w:rsid w:val="335E433E"/>
    <w:rsid w:val="34151CC2"/>
    <w:rsid w:val="341C46B5"/>
    <w:rsid w:val="34622BA8"/>
    <w:rsid w:val="346D235F"/>
    <w:rsid w:val="35097C16"/>
    <w:rsid w:val="35483B66"/>
    <w:rsid w:val="35492DCC"/>
    <w:rsid w:val="355E4D96"/>
    <w:rsid w:val="365E4CEA"/>
    <w:rsid w:val="367D7F86"/>
    <w:rsid w:val="36B0095D"/>
    <w:rsid w:val="36C809A0"/>
    <w:rsid w:val="37025DBC"/>
    <w:rsid w:val="374E46CA"/>
    <w:rsid w:val="37D335A1"/>
    <w:rsid w:val="387A2260"/>
    <w:rsid w:val="3881462B"/>
    <w:rsid w:val="393B7E2E"/>
    <w:rsid w:val="39437B2D"/>
    <w:rsid w:val="39717ED8"/>
    <w:rsid w:val="39C15E4D"/>
    <w:rsid w:val="3A0D43C8"/>
    <w:rsid w:val="3A7819C3"/>
    <w:rsid w:val="3A7E0E22"/>
    <w:rsid w:val="3A922B1F"/>
    <w:rsid w:val="3B380984"/>
    <w:rsid w:val="3B8443B3"/>
    <w:rsid w:val="3C0718A9"/>
    <w:rsid w:val="3C2D0D52"/>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477F08"/>
    <w:rsid w:val="407751AB"/>
    <w:rsid w:val="40F75D08"/>
    <w:rsid w:val="417116E0"/>
    <w:rsid w:val="422449A5"/>
    <w:rsid w:val="42B51AA1"/>
    <w:rsid w:val="42C41CE4"/>
    <w:rsid w:val="430622FC"/>
    <w:rsid w:val="430B7913"/>
    <w:rsid w:val="436808C1"/>
    <w:rsid w:val="43FF1225"/>
    <w:rsid w:val="441724E6"/>
    <w:rsid w:val="44620D9C"/>
    <w:rsid w:val="44967EC5"/>
    <w:rsid w:val="45F364C1"/>
    <w:rsid w:val="474B6641"/>
    <w:rsid w:val="47665118"/>
    <w:rsid w:val="479E5398"/>
    <w:rsid w:val="4818023B"/>
    <w:rsid w:val="484B71D9"/>
    <w:rsid w:val="485F6737"/>
    <w:rsid w:val="48F17BE3"/>
    <w:rsid w:val="497376D1"/>
    <w:rsid w:val="4A236C7F"/>
    <w:rsid w:val="4A9013F2"/>
    <w:rsid w:val="4AC8724B"/>
    <w:rsid w:val="4ADC64BD"/>
    <w:rsid w:val="4B2E3626"/>
    <w:rsid w:val="4BC03971"/>
    <w:rsid w:val="4C06511B"/>
    <w:rsid w:val="4C0A0767"/>
    <w:rsid w:val="4C14159A"/>
    <w:rsid w:val="4C4D68A6"/>
    <w:rsid w:val="4C6B4F7E"/>
    <w:rsid w:val="4D8623E4"/>
    <w:rsid w:val="4DEF4FC1"/>
    <w:rsid w:val="4E1753BE"/>
    <w:rsid w:val="4E2E3AE9"/>
    <w:rsid w:val="4E33120C"/>
    <w:rsid w:val="4E3830B4"/>
    <w:rsid w:val="4E61488B"/>
    <w:rsid w:val="4E650167"/>
    <w:rsid w:val="4E8B2214"/>
    <w:rsid w:val="4EE276FD"/>
    <w:rsid w:val="4F175947"/>
    <w:rsid w:val="4F471CD3"/>
    <w:rsid w:val="4F5F701C"/>
    <w:rsid w:val="4FC74BC1"/>
    <w:rsid w:val="4FE706D8"/>
    <w:rsid w:val="500A342C"/>
    <w:rsid w:val="502C2F31"/>
    <w:rsid w:val="504B14CF"/>
    <w:rsid w:val="50747D3D"/>
    <w:rsid w:val="50964E04"/>
    <w:rsid w:val="50B654C2"/>
    <w:rsid w:val="50EE11C2"/>
    <w:rsid w:val="511F0AD4"/>
    <w:rsid w:val="51BC0756"/>
    <w:rsid w:val="5233750B"/>
    <w:rsid w:val="525E2942"/>
    <w:rsid w:val="52E41B22"/>
    <w:rsid w:val="52ED1C02"/>
    <w:rsid w:val="532F08DC"/>
    <w:rsid w:val="53307257"/>
    <w:rsid w:val="54BC26CC"/>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AEB5C08"/>
    <w:rsid w:val="5C050990"/>
    <w:rsid w:val="5C49294B"/>
    <w:rsid w:val="5CCB5E61"/>
    <w:rsid w:val="5D2C7C6D"/>
    <w:rsid w:val="5D970D65"/>
    <w:rsid w:val="5E4F2952"/>
    <w:rsid w:val="5EC950E6"/>
    <w:rsid w:val="5ED554A6"/>
    <w:rsid w:val="5F13572D"/>
    <w:rsid w:val="5F93686E"/>
    <w:rsid w:val="602731A9"/>
    <w:rsid w:val="60335F6D"/>
    <w:rsid w:val="60EC10CF"/>
    <w:rsid w:val="61057533"/>
    <w:rsid w:val="615D5386"/>
    <w:rsid w:val="61B52ACC"/>
    <w:rsid w:val="62927577"/>
    <w:rsid w:val="62E33669"/>
    <w:rsid w:val="63C177B7"/>
    <w:rsid w:val="63D83DB8"/>
    <w:rsid w:val="63DC20C2"/>
    <w:rsid w:val="64356146"/>
    <w:rsid w:val="6437304D"/>
    <w:rsid w:val="64BD25A1"/>
    <w:rsid w:val="64DB0A9B"/>
    <w:rsid w:val="651E0F10"/>
    <w:rsid w:val="65D706BC"/>
    <w:rsid w:val="65E83BD9"/>
    <w:rsid w:val="668313EA"/>
    <w:rsid w:val="66885EC7"/>
    <w:rsid w:val="66B173CA"/>
    <w:rsid w:val="66B421E9"/>
    <w:rsid w:val="67430D38"/>
    <w:rsid w:val="68147F98"/>
    <w:rsid w:val="687F3E33"/>
    <w:rsid w:val="68D51CA5"/>
    <w:rsid w:val="68FB170C"/>
    <w:rsid w:val="69523F1B"/>
    <w:rsid w:val="69847953"/>
    <w:rsid w:val="699B4CCF"/>
    <w:rsid w:val="69A2427D"/>
    <w:rsid w:val="69AC6EAA"/>
    <w:rsid w:val="69D02B99"/>
    <w:rsid w:val="6A2653D7"/>
    <w:rsid w:val="6ADF76DE"/>
    <w:rsid w:val="6B930322"/>
    <w:rsid w:val="6BCB6392"/>
    <w:rsid w:val="6BCE3108"/>
    <w:rsid w:val="6C4539A7"/>
    <w:rsid w:val="6C4E4BEA"/>
    <w:rsid w:val="6CC56DEE"/>
    <w:rsid w:val="6CEA70F7"/>
    <w:rsid w:val="6DC24FB4"/>
    <w:rsid w:val="6E396833"/>
    <w:rsid w:val="6E7D5244"/>
    <w:rsid w:val="6E947DEA"/>
    <w:rsid w:val="6F15104E"/>
    <w:rsid w:val="6F520A4A"/>
    <w:rsid w:val="6F5E6FFE"/>
    <w:rsid w:val="6F655B31"/>
    <w:rsid w:val="70777DD3"/>
    <w:rsid w:val="707C5FB7"/>
    <w:rsid w:val="71535E5D"/>
    <w:rsid w:val="719E532A"/>
    <w:rsid w:val="71BA1462"/>
    <w:rsid w:val="73346E2F"/>
    <w:rsid w:val="738925DB"/>
    <w:rsid w:val="73B07F67"/>
    <w:rsid w:val="73B63098"/>
    <w:rsid w:val="73CD639B"/>
    <w:rsid w:val="73F531FC"/>
    <w:rsid w:val="74084AAC"/>
    <w:rsid w:val="75063912"/>
    <w:rsid w:val="75690C93"/>
    <w:rsid w:val="758331B5"/>
    <w:rsid w:val="75C62E08"/>
    <w:rsid w:val="75C91B1A"/>
    <w:rsid w:val="75D00335"/>
    <w:rsid w:val="760A11E0"/>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C2D50C2"/>
    <w:rsid w:val="7C451346"/>
    <w:rsid w:val="7C6C5023"/>
    <w:rsid w:val="7C7A3290"/>
    <w:rsid w:val="7C831CEC"/>
    <w:rsid w:val="7C857813"/>
    <w:rsid w:val="7CD460A4"/>
    <w:rsid w:val="7D2D1E1D"/>
    <w:rsid w:val="7E273BCB"/>
    <w:rsid w:val="7E463387"/>
    <w:rsid w:val="7E4B4A8C"/>
    <w:rsid w:val="7E6B47E6"/>
    <w:rsid w:val="7EC2387D"/>
    <w:rsid w:val="7F113BA9"/>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3371</Words>
  <Characters>3641</Characters>
  <Lines>30</Lines>
  <Paragraphs>8</Paragraphs>
  <TotalTime>8</TotalTime>
  <ScaleCrop>false</ScaleCrop>
  <LinksUpToDate>false</LinksUpToDate>
  <CharactersWithSpaces>4623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2026-06-18T03:04:49Z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