
<file path=[Content_Types].xml><?xml version="1.0" encoding="utf-8"?>
<Types xmlns="http://schemas.openxmlformats.org/package/2006/content-types">
  <Default Extension="jpeg" ContentType="image/jpeg"/>
  <Default Extension="JPG" ContentType="image/.jp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0AE823">
      <w:pPr>
        <w:pStyle w:val="2"/>
        <w:pageBreakBefore w:val="0"/>
        <w:kinsoku/>
        <w:wordWrap/>
        <w:overflowPunct/>
        <w:topLinePunct w:val="0"/>
        <w:autoSpaceDE/>
        <w:autoSpaceDN/>
        <w:bidi w:val="0"/>
        <w:snapToGrid/>
        <w:spacing w:line="360" w:lineRule="auto"/>
        <w:jc w:val="center"/>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eastAsia="zh-CN"/>
        </w:rPr>
        <w:t>广州华夏职业学院</w:t>
      </w:r>
      <w:r>
        <w:rPr>
          <w:rFonts w:hint="eastAsia" w:asciiTheme="majorEastAsia" w:hAnsiTheme="majorEastAsia" w:eastAsiaTheme="majorEastAsia" w:cstheme="majorEastAsia"/>
          <w:b/>
          <w:bCs/>
          <w:color w:val="auto"/>
          <w:sz w:val="32"/>
          <w:szCs w:val="32"/>
          <w:lang w:val="en-US" w:eastAsia="zh-CN"/>
        </w:rPr>
        <w:t>三期工程18、19、20栋不锈钢门</w:t>
      </w:r>
      <w:r>
        <w:rPr>
          <w:rFonts w:hint="eastAsia" w:asciiTheme="majorEastAsia" w:hAnsiTheme="majorEastAsia" w:eastAsiaTheme="majorEastAsia" w:cstheme="majorEastAsia"/>
          <w:b/>
          <w:bCs/>
          <w:color w:val="auto"/>
          <w:sz w:val="32"/>
          <w:szCs w:val="32"/>
          <w:lang w:eastAsia="zh-CN"/>
        </w:rPr>
        <w:t>采购项目竞争性谈判</w:t>
      </w:r>
      <w:r>
        <w:rPr>
          <w:rFonts w:hint="eastAsia" w:asciiTheme="majorEastAsia" w:hAnsiTheme="majorEastAsia" w:eastAsiaTheme="majorEastAsia" w:cstheme="majorEastAsia"/>
          <w:b/>
          <w:bCs/>
          <w:color w:val="auto"/>
          <w:sz w:val="32"/>
          <w:szCs w:val="32"/>
        </w:rPr>
        <w:t>文件</w:t>
      </w:r>
    </w:p>
    <w:p w14:paraId="26AAB62F">
      <w:pPr>
        <w:pageBreakBefore w:val="0"/>
        <w:kinsoku/>
        <w:wordWrap/>
        <w:overflowPunct/>
        <w:topLinePunct w:val="0"/>
        <w:autoSpaceDE/>
        <w:autoSpaceDN/>
        <w:bidi w:val="0"/>
        <w:snapToGrid/>
        <w:spacing w:line="360" w:lineRule="auto"/>
        <w:outlineLvl w:val="0"/>
        <w:rPr>
          <w:rFonts w:hint="eastAsia" w:asciiTheme="majorEastAsia" w:hAnsiTheme="majorEastAsia" w:eastAsiaTheme="majorEastAsia" w:cstheme="majorEastAsia"/>
          <w:b/>
          <w:bCs/>
          <w:color w:val="auto"/>
          <w:sz w:val="28"/>
          <w:szCs w:val="28"/>
          <w:lang w:val="en-US" w:eastAsia="zh-CN"/>
        </w:rPr>
      </w:pPr>
      <w:r>
        <w:rPr>
          <w:rFonts w:hint="eastAsia" w:asciiTheme="majorEastAsia" w:hAnsiTheme="majorEastAsia" w:eastAsiaTheme="majorEastAsia" w:cstheme="majorEastAsia"/>
          <w:b/>
          <w:bCs/>
          <w:color w:val="auto"/>
          <w:sz w:val="28"/>
          <w:szCs w:val="28"/>
        </w:rPr>
        <w:t>一、合格</w:t>
      </w:r>
      <w:r>
        <w:rPr>
          <w:rFonts w:hint="eastAsia" w:asciiTheme="majorEastAsia" w:hAnsiTheme="majorEastAsia" w:eastAsiaTheme="majorEastAsia" w:cstheme="majorEastAsia"/>
          <w:b/>
          <w:bCs/>
          <w:color w:val="auto"/>
          <w:sz w:val="28"/>
          <w:szCs w:val="28"/>
          <w:lang w:eastAsia="zh-CN"/>
        </w:rPr>
        <w:t>供应商</w:t>
      </w:r>
    </w:p>
    <w:p w14:paraId="5DDAE9EB">
      <w:pPr>
        <w:pStyle w:val="2"/>
        <w:pageBreakBefore w:val="0"/>
        <w:numPr>
          <w:ilvl w:val="0"/>
          <w:numId w:val="0"/>
        </w:numPr>
        <w:kinsoku/>
        <w:wordWrap/>
        <w:overflowPunct/>
        <w:topLinePunct w:val="0"/>
        <w:autoSpaceDE/>
        <w:autoSpaceDN/>
        <w:bidi w:val="0"/>
        <w:snapToGrid/>
        <w:spacing w:line="360" w:lineRule="auto"/>
        <w:rPr>
          <w:rFonts w:hint="default"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1.1供应商必须是在中华人民共和国境内登记注册的、具有独立承担民事责任能力的法人和其他组织；</w:t>
      </w:r>
    </w:p>
    <w:p w14:paraId="64BDCDFC">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1.2供应商具备报价产品履行合同所必需的专业技术能力和良好的财务状况，具有足够的流动资金来承担本项目的实施及后期维护； </w:t>
      </w:r>
    </w:p>
    <w:p w14:paraId="4D58553B">
      <w:pPr>
        <w:pStyle w:val="2"/>
        <w:keepNext w:val="0"/>
        <w:keepLines w:val="0"/>
        <w:pageBreakBefore w:val="0"/>
        <w:widowControl w:val="0"/>
        <w:kinsoku/>
        <w:wordWrap/>
        <w:overflowPunct/>
        <w:topLinePunct w:val="0"/>
        <w:autoSpaceDE/>
        <w:autoSpaceDN/>
        <w:bidi w:val="0"/>
        <w:adjustRightInd/>
        <w:snapToGrid/>
        <w:spacing w:after="0" w:line="30" w:lineRule="atLeast"/>
        <w:ind w:left="0" w:leftChars="0" w:right="0" w:rightChars="0"/>
        <w:textAlignment w:val="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1.3供应商若不是制造商，需提供厂家出具的合法授权书；</w:t>
      </w:r>
    </w:p>
    <w:p w14:paraId="00DE907B">
      <w:pPr>
        <w:pStyle w:val="2"/>
        <w:pageBreakBefore w:val="0"/>
        <w:numPr>
          <w:ilvl w:val="0"/>
          <w:numId w:val="0"/>
        </w:numPr>
        <w:kinsoku/>
        <w:wordWrap/>
        <w:overflowPunct/>
        <w:topLinePunct w:val="0"/>
        <w:autoSpaceDE/>
        <w:autoSpaceDN/>
        <w:bidi w:val="0"/>
        <w:snapToGrid/>
        <w:spacing w:line="360" w:lineRule="auto"/>
        <w:rPr>
          <w:rFonts w:hint="default"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1.4本次采购不接受联合体。</w:t>
      </w:r>
    </w:p>
    <w:p w14:paraId="408B15BF">
      <w:pPr>
        <w:pStyle w:val="2"/>
        <w:pageBreakBefore w:val="0"/>
        <w:numPr>
          <w:ilvl w:val="0"/>
          <w:numId w:val="3"/>
        </w:numPr>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rPr>
      </w:pPr>
      <w:r>
        <w:rPr>
          <w:rFonts w:hint="eastAsia" w:asciiTheme="majorEastAsia" w:hAnsiTheme="majorEastAsia" w:eastAsiaTheme="majorEastAsia" w:cstheme="majorEastAsia"/>
          <w:b/>
          <w:bCs/>
          <w:color w:val="auto"/>
          <w:sz w:val="28"/>
          <w:szCs w:val="28"/>
          <w:lang w:val="en-US" w:eastAsia="zh-CN"/>
        </w:rPr>
        <w:t>项目要求</w:t>
      </w:r>
      <w:r>
        <w:rPr>
          <w:rFonts w:hint="eastAsia" w:asciiTheme="majorEastAsia" w:hAnsiTheme="majorEastAsia" w:eastAsiaTheme="majorEastAsia" w:cstheme="majorEastAsia"/>
          <w:b/>
          <w:bCs/>
          <w:color w:val="auto"/>
          <w:sz w:val="28"/>
          <w:szCs w:val="28"/>
        </w:rPr>
        <w:t xml:space="preserve"> </w:t>
      </w:r>
    </w:p>
    <w:p w14:paraId="4C9B7938">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bCs/>
          <w:color w:val="auto"/>
          <w:sz w:val="28"/>
          <w:szCs w:val="28"/>
          <w:lang w:val="en-US" w:eastAsia="zh-CN"/>
        </w:rPr>
        <w:t>2.1</w:t>
      </w:r>
      <w:r>
        <w:rPr>
          <w:rFonts w:hint="eastAsia" w:asciiTheme="majorEastAsia" w:hAnsiTheme="majorEastAsia" w:eastAsiaTheme="majorEastAsia" w:cstheme="majorEastAsia"/>
          <w:b w:val="0"/>
          <w:bCs w:val="0"/>
          <w:color w:val="auto"/>
          <w:sz w:val="28"/>
          <w:szCs w:val="28"/>
          <w:lang w:val="en-US" w:eastAsia="zh-CN"/>
        </w:rPr>
        <w:t>项目概况：广州华夏职业学院三期工程18、19、20栋不锈钢门采购。</w:t>
      </w:r>
    </w:p>
    <w:p w14:paraId="16F06CF0">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2.2采购清单</w:t>
      </w:r>
    </w:p>
    <w:tbl>
      <w:tblPr>
        <w:tblStyle w:val="16"/>
        <w:tblW w:w="10594"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71"/>
        <w:gridCol w:w="1351"/>
        <w:gridCol w:w="1042"/>
        <w:gridCol w:w="1444"/>
        <w:gridCol w:w="978"/>
        <w:gridCol w:w="954"/>
        <w:gridCol w:w="1437"/>
        <w:gridCol w:w="1408"/>
        <w:gridCol w:w="1409"/>
      </w:tblGrid>
      <w:tr w14:paraId="66D3DA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668" w:hRule="atLeast"/>
          <w:jc w:val="center"/>
        </w:trPr>
        <w:tc>
          <w:tcPr>
            <w:tcW w:w="5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1D3713">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序号</w:t>
            </w:r>
          </w:p>
        </w:tc>
        <w:tc>
          <w:tcPr>
            <w:tcW w:w="13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C3EF96">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名称</w:t>
            </w:r>
          </w:p>
        </w:tc>
        <w:tc>
          <w:tcPr>
            <w:tcW w:w="10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22576C">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颜色</w:t>
            </w:r>
          </w:p>
        </w:tc>
        <w:tc>
          <w:tcPr>
            <w:tcW w:w="14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049E2F">
            <w:pPr>
              <w:keepNext w:val="0"/>
              <w:keepLines w:val="0"/>
              <w:widowControl/>
              <w:suppressLineNumbers w:val="0"/>
              <w:jc w:val="center"/>
              <w:textAlignment w:val="center"/>
              <w:rPr>
                <w:rFonts w:hint="default" w:ascii="宋体" w:hAnsi="宋体" w:eastAsia="宋体" w:cs="宋体"/>
                <w:b/>
                <w:bCs/>
                <w:i w:val="0"/>
                <w:iCs w:val="0"/>
                <w:color w:val="000000"/>
                <w:sz w:val="24"/>
                <w:szCs w:val="24"/>
                <w:u w:val="none"/>
                <w:lang w:val="en-US"/>
              </w:rPr>
            </w:pPr>
            <w:r>
              <w:rPr>
                <w:rFonts w:hint="eastAsia" w:ascii="宋体" w:hAnsi="宋体" w:eastAsia="宋体" w:cs="宋体"/>
                <w:b/>
                <w:bCs/>
                <w:i w:val="0"/>
                <w:iCs w:val="0"/>
                <w:color w:val="000000"/>
                <w:kern w:val="0"/>
                <w:sz w:val="24"/>
                <w:szCs w:val="24"/>
                <w:u w:val="none"/>
                <w:lang w:val="en-US" w:eastAsia="zh-CN" w:bidi="ar"/>
              </w:rPr>
              <w:t>规格㎜（宽*高）</w:t>
            </w:r>
          </w:p>
        </w:tc>
        <w:tc>
          <w:tcPr>
            <w:tcW w:w="9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764430">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单位</w:t>
            </w:r>
          </w:p>
        </w:tc>
        <w:tc>
          <w:tcPr>
            <w:tcW w:w="954" w:type="dxa"/>
            <w:tcBorders>
              <w:top w:val="single" w:color="000000" w:sz="4" w:space="0"/>
              <w:left w:val="single" w:color="000000" w:sz="4" w:space="0"/>
              <w:bottom w:val="single" w:color="000000" w:sz="4" w:space="0"/>
              <w:right w:val="nil"/>
            </w:tcBorders>
            <w:shd w:val="clear" w:color="auto" w:fill="auto"/>
            <w:noWrap/>
            <w:vAlign w:val="center"/>
          </w:tcPr>
          <w:p w14:paraId="448622E7">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数量</w:t>
            </w:r>
          </w:p>
        </w:tc>
        <w:tc>
          <w:tcPr>
            <w:tcW w:w="14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4EF6EF">
            <w:pPr>
              <w:keepNext w:val="0"/>
              <w:keepLines w:val="0"/>
              <w:widowControl/>
              <w:suppressLineNumbers w:val="0"/>
              <w:jc w:val="center"/>
              <w:textAlignment w:val="center"/>
              <w:rPr>
                <w:rFonts w:hint="default" w:ascii="宋体" w:hAnsi="宋体" w:eastAsia="宋体" w:cs="宋体"/>
                <w:b/>
                <w:bCs/>
                <w:i w:val="0"/>
                <w:iCs w:val="0"/>
                <w:color w:val="000000"/>
                <w:sz w:val="24"/>
                <w:szCs w:val="24"/>
                <w:u w:val="none"/>
                <w:lang w:val="en-US" w:eastAsia="zh-CN"/>
              </w:rPr>
            </w:pPr>
            <w:r>
              <w:rPr>
                <w:rFonts w:hint="eastAsia" w:ascii="宋体" w:hAnsi="宋体" w:eastAsia="宋体" w:cs="宋体"/>
                <w:b/>
                <w:bCs/>
                <w:i w:val="0"/>
                <w:iCs w:val="0"/>
                <w:color w:val="000000"/>
                <w:sz w:val="24"/>
                <w:szCs w:val="24"/>
                <w:u w:val="none"/>
                <w:lang w:val="en-US" w:eastAsia="zh-CN"/>
              </w:rPr>
              <w:t>含税单价/元</w:t>
            </w:r>
          </w:p>
        </w:tc>
        <w:tc>
          <w:tcPr>
            <w:tcW w:w="14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70CC23">
            <w:pPr>
              <w:keepNext w:val="0"/>
              <w:keepLines w:val="0"/>
              <w:widowControl/>
              <w:suppressLineNumbers w:val="0"/>
              <w:jc w:val="center"/>
              <w:textAlignment w:val="center"/>
              <w:rPr>
                <w:rFonts w:hint="default"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含税合计/元</w:t>
            </w:r>
          </w:p>
        </w:tc>
        <w:tc>
          <w:tcPr>
            <w:tcW w:w="14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6F1087">
            <w:pPr>
              <w:keepNext w:val="0"/>
              <w:keepLines w:val="0"/>
              <w:widowControl/>
              <w:suppressLineNumbers w:val="0"/>
              <w:jc w:val="center"/>
              <w:textAlignment w:val="center"/>
              <w:rPr>
                <w:rFonts w:hint="default"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备注</w:t>
            </w:r>
          </w:p>
        </w:tc>
      </w:tr>
      <w:tr w14:paraId="26027C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jc w:val="center"/>
        </w:trPr>
        <w:tc>
          <w:tcPr>
            <w:tcW w:w="5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F804A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3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AB097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不锈钢门</w:t>
            </w:r>
          </w:p>
        </w:tc>
        <w:tc>
          <w:tcPr>
            <w:tcW w:w="10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13997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木纹色</w:t>
            </w:r>
          </w:p>
        </w:tc>
        <w:tc>
          <w:tcPr>
            <w:tcW w:w="14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8125E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1000*2750</w:t>
            </w:r>
          </w:p>
        </w:tc>
        <w:tc>
          <w:tcPr>
            <w:tcW w:w="9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8E5C5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auto"/>
                <w:kern w:val="0"/>
                <w:sz w:val="24"/>
                <w:szCs w:val="24"/>
                <w:u w:val="none"/>
                <w:lang w:val="en-US" w:eastAsia="zh-CN" w:bidi="ar"/>
              </w:rPr>
              <w:t>套</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348FB2">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332</w:t>
            </w:r>
          </w:p>
        </w:tc>
        <w:tc>
          <w:tcPr>
            <w:tcW w:w="14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710940">
            <w:pPr>
              <w:jc w:val="center"/>
              <w:rPr>
                <w:rFonts w:hint="eastAsia" w:ascii="宋体" w:hAnsi="宋体" w:eastAsia="宋体" w:cs="宋体"/>
                <w:i w:val="0"/>
                <w:iCs w:val="0"/>
                <w:color w:val="000000"/>
                <w:sz w:val="24"/>
                <w:szCs w:val="24"/>
                <w:u w:val="none"/>
              </w:rPr>
            </w:pPr>
          </w:p>
        </w:tc>
        <w:tc>
          <w:tcPr>
            <w:tcW w:w="14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7527AE">
            <w:pPr>
              <w:jc w:val="center"/>
              <w:rPr>
                <w:rFonts w:hint="eastAsia" w:ascii="宋体" w:hAnsi="宋体" w:eastAsia="宋体" w:cs="宋体"/>
                <w:i w:val="0"/>
                <w:iCs w:val="0"/>
                <w:color w:val="000000"/>
                <w:sz w:val="24"/>
                <w:szCs w:val="24"/>
                <w:u w:val="none"/>
              </w:rPr>
            </w:pPr>
          </w:p>
        </w:tc>
        <w:tc>
          <w:tcPr>
            <w:tcW w:w="14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AD6E42">
            <w:pPr>
              <w:jc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带门头亮窗</w:t>
            </w:r>
          </w:p>
        </w:tc>
      </w:tr>
      <w:tr w14:paraId="1D3AA8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jc w:val="center"/>
        </w:trPr>
        <w:tc>
          <w:tcPr>
            <w:tcW w:w="5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D4BFA1">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w:t>
            </w:r>
          </w:p>
        </w:tc>
        <w:tc>
          <w:tcPr>
            <w:tcW w:w="13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8F7F82">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铝合金门</w:t>
            </w:r>
          </w:p>
        </w:tc>
        <w:tc>
          <w:tcPr>
            <w:tcW w:w="10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0CA210">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木纹色</w:t>
            </w:r>
          </w:p>
        </w:tc>
        <w:tc>
          <w:tcPr>
            <w:tcW w:w="14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5AB166">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1100*2250</w:t>
            </w:r>
          </w:p>
        </w:tc>
        <w:tc>
          <w:tcPr>
            <w:tcW w:w="9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0F8A1E">
            <w:pPr>
              <w:keepNext w:val="0"/>
              <w:keepLines w:val="0"/>
              <w:widowControl/>
              <w:suppressLineNumbers w:val="0"/>
              <w:jc w:val="center"/>
              <w:textAlignment w:val="center"/>
              <w:rPr>
                <w:rFonts w:hint="eastAsia" w:ascii="宋体" w:hAnsi="宋体" w:eastAsia="宋体" w:cs="宋体"/>
                <w:i w:val="0"/>
                <w:iCs w:val="0"/>
                <w:color w:val="0000FF"/>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套</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F15062">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365</w:t>
            </w:r>
          </w:p>
        </w:tc>
        <w:tc>
          <w:tcPr>
            <w:tcW w:w="14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06359B">
            <w:pPr>
              <w:jc w:val="center"/>
              <w:rPr>
                <w:rFonts w:hint="eastAsia" w:ascii="宋体" w:hAnsi="宋体" w:eastAsia="宋体" w:cs="宋体"/>
                <w:i w:val="0"/>
                <w:iCs w:val="0"/>
                <w:color w:val="000000"/>
                <w:sz w:val="24"/>
                <w:szCs w:val="24"/>
                <w:u w:val="none"/>
              </w:rPr>
            </w:pPr>
          </w:p>
        </w:tc>
        <w:tc>
          <w:tcPr>
            <w:tcW w:w="14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F95B5B">
            <w:pPr>
              <w:jc w:val="center"/>
              <w:rPr>
                <w:rFonts w:hint="eastAsia" w:ascii="宋体" w:hAnsi="宋体" w:eastAsia="宋体" w:cs="宋体"/>
                <w:i w:val="0"/>
                <w:iCs w:val="0"/>
                <w:color w:val="000000"/>
                <w:sz w:val="24"/>
                <w:szCs w:val="24"/>
                <w:u w:val="none"/>
              </w:rPr>
            </w:pPr>
          </w:p>
        </w:tc>
        <w:tc>
          <w:tcPr>
            <w:tcW w:w="14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5E1A15">
            <w:pPr>
              <w:jc w:val="center"/>
              <w:rPr>
                <w:rFonts w:hint="eastAsia" w:ascii="宋体" w:hAnsi="宋体" w:eastAsia="宋体" w:cs="宋体"/>
                <w:i w:val="0"/>
                <w:iCs w:val="0"/>
                <w:color w:val="000000"/>
                <w:sz w:val="24"/>
                <w:szCs w:val="24"/>
                <w:u w:val="none"/>
                <w:lang w:val="en-US" w:eastAsia="zh-CN"/>
              </w:rPr>
            </w:pPr>
          </w:p>
        </w:tc>
      </w:tr>
      <w:tr w14:paraId="6B47C1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jc w:val="center"/>
        </w:trPr>
        <w:tc>
          <w:tcPr>
            <w:tcW w:w="5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F22C93">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w:t>
            </w:r>
          </w:p>
        </w:tc>
        <w:tc>
          <w:tcPr>
            <w:tcW w:w="13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F59A76">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铝合金门</w:t>
            </w:r>
          </w:p>
        </w:tc>
        <w:tc>
          <w:tcPr>
            <w:tcW w:w="10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3C0D41">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木纹色</w:t>
            </w:r>
          </w:p>
        </w:tc>
        <w:tc>
          <w:tcPr>
            <w:tcW w:w="14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78622E">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1100*2250</w:t>
            </w:r>
          </w:p>
        </w:tc>
        <w:tc>
          <w:tcPr>
            <w:tcW w:w="9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D25F84">
            <w:pPr>
              <w:keepNext w:val="0"/>
              <w:keepLines w:val="0"/>
              <w:widowControl/>
              <w:suppressLineNumbers w:val="0"/>
              <w:jc w:val="center"/>
              <w:textAlignment w:val="center"/>
              <w:rPr>
                <w:rFonts w:hint="eastAsia" w:ascii="宋体" w:hAnsi="宋体" w:eastAsia="宋体" w:cs="宋体"/>
                <w:i w:val="0"/>
                <w:iCs w:val="0"/>
                <w:color w:val="0000FF"/>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套</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8D31AF">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100</w:t>
            </w:r>
          </w:p>
        </w:tc>
        <w:tc>
          <w:tcPr>
            <w:tcW w:w="14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F5A901">
            <w:pPr>
              <w:jc w:val="center"/>
              <w:rPr>
                <w:rFonts w:hint="eastAsia" w:ascii="宋体" w:hAnsi="宋体" w:eastAsia="宋体" w:cs="宋体"/>
                <w:i w:val="0"/>
                <w:iCs w:val="0"/>
                <w:color w:val="000000"/>
                <w:sz w:val="24"/>
                <w:szCs w:val="24"/>
                <w:u w:val="none"/>
              </w:rPr>
            </w:pPr>
          </w:p>
        </w:tc>
        <w:tc>
          <w:tcPr>
            <w:tcW w:w="14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F9D471">
            <w:pPr>
              <w:jc w:val="center"/>
              <w:rPr>
                <w:rFonts w:hint="eastAsia" w:ascii="宋体" w:hAnsi="宋体" w:eastAsia="宋体" w:cs="宋体"/>
                <w:i w:val="0"/>
                <w:iCs w:val="0"/>
                <w:color w:val="000000"/>
                <w:sz w:val="24"/>
                <w:szCs w:val="24"/>
                <w:u w:val="none"/>
              </w:rPr>
            </w:pPr>
          </w:p>
        </w:tc>
        <w:tc>
          <w:tcPr>
            <w:tcW w:w="14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AEBD48">
            <w:pPr>
              <w:jc w:val="center"/>
              <w:rPr>
                <w:rFonts w:hint="eastAsia" w:ascii="宋体" w:hAnsi="宋体" w:eastAsia="宋体" w:cs="宋体"/>
                <w:i w:val="0"/>
                <w:iCs w:val="0"/>
                <w:color w:val="000000"/>
                <w:sz w:val="24"/>
                <w:szCs w:val="24"/>
                <w:u w:val="none"/>
                <w:lang w:val="en-US" w:eastAsia="zh-CN"/>
              </w:rPr>
            </w:pPr>
          </w:p>
        </w:tc>
      </w:tr>
      <w:tr w14:paraId="3904A3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29" w:hRule="atLeast"/>
          <w:jc w:val="center"/>
        </w:trPr>
        <w:tc>
          <w:tcPr>
            <w:tcW w:w="10594" w:type="dxa"/>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A309AD">
            <w:pPr>
              <w:jc w:val="left"/>
              <w:rPr>
                <w:rFonts w:hint="eastAsia" w:ascii="宋体" w:hAnsi="宋体" w:eastAsia="宋体" w:cs="宋体"/>
                <w:b w:val="0"/>
                <w:bCs w:val="0"/>
                <w:i w:val="0"/>
                <w:iCs w:val="0"/>
                <w:color w:val="000000"/>
                <w:sz w:val="24"/>
                <w:szCs w:val="24"/>
                <w:u w:val="none"/>
              </w:rPr>
            </w:pPr>
            <w:r>
              <w:rPr>
                <w:rFonts w:hint="eastAsia" w:ascii="宋体" w:hAnsi="宋体" w:eastAsia="宋体" w:cs="宋体"/>
                <w:b w:val="0"/>
                <w:bCs w:val="0"/>
                <w:i w:val="0"/>
                <w:iCs w:val="0"/>
                <w:color w:val="000000"/>
                <w:sz w:val="24"/>
                <w:szCs w:val="24"/>
                <w:u w:val="none"/>
              </w:rPr>
              <w:t>注：</w:t>
            </w:r>
          </w:p>
          <w:p w14:paraId="054F8061">
            <w:pPr>
              <w:numPr>
                <w:ilvl w:val="0"/>
                <w:numId w:val="4"/>
              </w:numPr>
              <w:jc w:val="left"/>
              <w:rPr>
                <w:rFonts w:hint="eastAsia" w:ascii="宋体" w:hAnsi="宋体" w:eastAsia="宋体" w:cs="宋体"/>
                <w:b w:val="0"/>
                <w:bCs w:val="0"/>
                <w:i w:val="0"/>
                <w:iCs w:val="0"/>
                <w:color w:val="000000"/>
                <w:sz w:val="24"/>
                <w:szCs w:val="24"/>
                <w:u w:val="none"/>
                <w:lang w:eastAsia="zh-CN"/>
              </w:rPr>
            </w:pPr>
            <w:r>
              <w:rPr>
                <w:rFonts w:hint="eastAsia" w:ascii="宋体" w:hAnsi="宋体" w:eastAsia="宋体" w:cs="宋体"/>
                <w:b w:val="0"/>
                <w:bCs w:val="0"/>
                <w:i w:val="0"/>
                <w:iCs w:val="0"/>
                <w:color w:val="000000"/>
                <w:sz w:val="24"/>
                <w:szCs w:val="24"/>
                <w:u w:val="none"/>
              </w:rPr>
              <w:t>不锈钢入户门为彩色木纹不锈钢，3合页安装门扇，钢板厚度为：标厚1.0mm，实厚0.86mm，门总厚度为6cm，宽度880cm中间填充物为助燃防潮纸，</w:t>
            </w:r>
            <w:r>
              <w:rPr>
                <w:rFonts w:hint="eastAsia" w:ascii="宋体" w:hAnsi="宋体" w:eastAsia="宋体" w:cs="宋体"/>
                <w:b w:val="0"/>
                <w:bCs w:val="0"/>
                <w:i w:val="0"/>
                <w:iCs w:val="0"/>
                <w:color w:val="000000"/>
                <w:sz w:val="24"/>
                <w:szCs w:val="24"/>
                <w:u w:val="none"/>
                <w:lang w:val="en-US" w:eastAsia="zh-CN"/>
              </w:rPr>
              <w:t>门扇</w:t>
            </w:r>
            <w:r>
              <w:rPr>
                <w:rFonts w:hint="eastAsia" w:ascii="宋体" w:hAnsi="宋体" w:eastAsia="宋体" w:cs="宋体"/>
                <w:b w:val="0"/>
                <w:bCs w:val="0"/>
                <w:i w:val="0"/>
                <w:iCs w:val="0"/>
                <w:color w:val="000000"/>
                <w:sz w:val="24"/>
                <w:szCs w:val="24"/>
                <w:u w:val="none"/>
              </w:rPr>
              <w:t>双面</w:t>
            </w:r>
            <w:r>
              <w:rPr>
                <w:rFonts w:hint="eastAsia" w:ascii="宋体" w:hAnsi="宋体" w:eastAsia="宋体" w:cs="宋体"/>
                <w:b w:val="0"/>
                <w:bCs w:val="0"/>
                <w:i w:val="0"/>
                <w:iCs w:val="0"/>
                <w:color w:val="000000"/>
                <w:sz w:val="24"/>
                <w:szCs w:val="24"/>
                <w:u w:val="none"/>
                <w:lang w:val="en-US" w:eastAsia="zh-CN"/>
              </w:rPr>
              <w:t>平板</w:t>
            </w:r>
            <w:r>
              <w:rPr>
                <w:rFonts w:hint="eastAsia" w:ascii="宋体" w:hAnsi="宋体" w:eastAsia="宋体" w:cs="宋体"/>
                <w:b w:val="0"/>
                <w:bCs w:val="0"/>
                <w:i w:val="0"/>
                <w:iCs w:val="0"/>
                <w:color w:val="000000"/>
                <w:sz w:val="24"/>
                <w:szCs w:val="24"/>
                <w:u w:val="none"/>
              </w:rPr>
              <w:t>，摇头亮窗宽420cm，平推打开方式，门头用钢化玻璃双面夹胶磨砂玻璃5mm厚</w:t>
            </w:r>
            <w:r>
              <w:rPr>
                <w:rFonts w:hint="eastAsia" w:ascii="宋体" w:hAnsi="宋体" w:eastAsia="宋体" w:cs="宋体"/>
                <w:b w:val="0"/>
                <w:bCs w:val="0"/>
                <w:i w:val="0"/>
                <w:iCs w:val="0"/>
                <w:color w:val="000000"/>
                <w:sz w:val="24"/>
                <w:szCs w:val="24"/>
                <w:u w:val="none"/>
                <w:lang w:eastAsia="zh-CN"/>
              </w:rPr>
              <w:t>。尺寸要现场实测实量。</w:t>
            </w:r>
          </w:p>
          <w:p w14:paraId="199C690E">
            <w:pPr>
              <w:pStyle w:val="2"/>
              <w:numPr>
                <w:ilvl w:val="0"/>
                <w:numId w:val="4"/>
              </w:numPr>
              <w:rPr>
                <w:rFonts w:hint="eastAsia" w:ascii="宋体" w:hAnsi="宋体" w:eastAsia="宋体" w:cs="宋体"/>
                <w:b w:val="0"/>
                <w:bCs w:val="0"/>
                <w:i w:val="0"/>
                <w:iCs w:val="0"/>
                <w:color w:val="000000"/>
                <w:kern w:val="2"/>
                <w:sz w:val="24"/>
                <w:szCs w:val="24"/>
                <w:u w:val="none"/>
                <w:lang w:val="en-US" w:eastAsia="zh-CN" w:bidi="ar-SA"/>
              </w:rPr>
            </w:pPr>
            <w:r>
              <w:rPr>
                <w:rFonts w:hint="eastAsia" w:ascii="宋体" w:hAnsi="宋体" w:eastAsia="宋体" w:cs="宋体"/>
                <w:b w:val="0"/>
                <w:bCs w:val="0"/>
                <w:i w:val="0"/>
                <w:iCs w:val="0"/>
                <w:color w:val="000000"/>
                <w:kern w:val="2"/>
                <w:sz w:val="24"/>
                <w:szCs w:val="24"/>
                <w:u w:val="none"/>
                <w:lang w:val="en-US" w:eastAsia="zh-CN" w:bidi="ar-SA"/>
              </w:rPr>
              <w:t>铝门框厚度1.1mm，门页填充物是木龙骨加铝蜂窝纸，门页面板是3.5mm航空板加铝皮，门页总厚度4.5公分，整门共3套铝合金合页，内外双包套。尺寸要现场实测实量。</w:t>
            </w:r>
          </w:p>
          <w:p w14:paraId="0A58BCD4">
            <w:pPr>
              <w:numPr>
                <w:ilvl w:val="0"/>
                <w:numId w:val="0"/>
              </w:numPr>
              <w:jc w:val="left"/>
              <w:rPr>
                <w:rFonts w:hint="eastAsia" w:ascii="宋体" w:hAnsi="宋体" w:eastAsia="宋体" w:cs="宋体"/>
                <w:b w:val="0"/>
                <w:bCs w:val="0"/>
                <w:i w:val="0"/>
                <w:iCs w:val="0"/>
                <w:color w:val="000000"/>
                <w:kern w:val="2"/>
                <w:sz w:val="24"/>
                <w:szCs w:val="24"/>
                <w:u w:val="none"/>
                <w:lang w:val="en-US" w:eastAsia="zh-CN" w:bidi="ar-SA"/>
              </w:rPr>
            </w:pPr>
            <w:r>
              <w:rPr>
                <w:rFonts w:hint="eastAsia" w:ascii="宋体" w:hAnsi="宋体" w:eastAsia="宋体" w:cs="宋体"/>
                <w:b w:val="0"/>
                <w:bCs w:val="0"/>
                <w:i w:val="0"/>
                <w:iCs w:val="0"/>
                <w:color w:val="000000"/>
                <w:kern w:val="2"/>
                <w:sz w:val="24"/>
                <w:szCs w:val="24"/>
                <w:lang w:val="en-US" w:eastAsia="zh-CN" w:bidi="ar-SA"/>
              </w:rPr>
              <w:t>3、</w:t>
            </w:r>
            <w:r>
              <w:rPr>
                <w:rFonts w:hint="eastAsia" w:ascii="宋体" w:hAnsi="宋体" w:eastAsia="宋体" w:cs="宋体"/>
                <w:b w:val="0"/>
                <w:bCs w:val="0"/>
                <w:i w:val="0"/>
                <w:iCs w:val="0"/>
                <w:color w:val="000000"/>
                <w:kern w:val="2"/>
                <w:sz w:val="24"/>
                <w:szCs w:val="24"/>
                <w:u w:val="none"/>
                <w:lang w:val="en-US" w:eastAsia="zh-CN" w:bidi="ar-SA"/>
              </w:rPr>
              <w:t>不含锁具，采购人提供智能锁具给成交人，成交人无偿安装。</w:t>
            </w:r>
          </w:p>
          <w:p w14:paraId="28DE4621">
            <w:pPr>
              <w:numPr>
                <w:ilvl w:val="0"/>
                <w:numId w:val="0"/>
              </w:numPr>
              <w:ind w:left="0" w:leftChars="0" w:firstLine="0" w:firstLineChars="0"/>
              <w:rPr>
                <w:rFonts w:hint="eastAsia" w:ascii="宋体" w:hAnsi="宋体" w:eastAsia="宋体" w:cs="宋体"/>
                <w:b w:val="0"/>
                <w:bCs w:val="0"/>
                <w:i w:val="0"/>
                <w:iCs w:val="0"/>
                <w:color w:val="000000"/>
                <w:kern w:val="2"/>
                <w:sz w:val="24"/>
                <w:szCs w:val="24"/>
                <w:u w:val="none"/>
                <w:lang w:val="en-US" w:eastAsia="zh-CN" w:bidi="ar-SA"/>
              </w:rPr>
            </w:pPr>
            <w:r>
              <w:rPr>
                <w:rFonts w:hint="eastAsia" w:ascii="宋体" w:hAnsi="宋体" w:eastAsia="宋体" w:cs="宋体"/>
                <w:b w:val="0"/>
                <w:bCs w:val="0"/>
                <w:i w:val="0"/>
                <w:iCs w:val="0"/>
                <w:color w:val="000000"/>
                <w:kern w:val="2"/>
                <w:sz w:val="24"/>
                <w:szCs w:val="24"/>
                <w:lang w:val="en-US" w:eastAsia="zh-CN" w:bidi="ar-SA"/>
              </w:rPr>
              <w:t>4、</w:t>
            </w:r>
            <w:r>
              <w:rPr>
                <w:rFonts w:hint="eastAsia" w:ascii="宋体" w:hAnsi="宋体" w:eastAsia="宋体" w:cs="宋体"/>
                <w:b w:val="0"/>
                <w:bCs w:val="0"/>
                <w:i w:val="0"/>
                <w:iCs w:val="0"/>
                <w:color w:val="000000"/>
                <w:kern w:val="2"/>
                <w:sz w:val="24"/>
                <w:szCs w:val="24"/>
                <w:u w:val="none"/>
                <w:lang w:val="en-US" w:eastAsia="zh-CN" w:bidi="ar-SA"/>
              </w:rPr>
              <w:t>门牌号牌采购人提供，成交人无偿安装。</w:t>
            </w:r>
          </w:p>
          <w:p w14:paraId="1D130167">
            <w:pPr>
              <w:numPr>
                <w:ilvl w:val="0"/>
                <w:numId w:val="0"/>
              </w:numPr>
              <w:jc w:val="left"/>
              <w:rPr>
                <w:rFonts w:hint="eastAsia" w:ascii="宋体" w:hAnsi="宋体" w:eastAsia="宋体" w:cs="宋体"/>
                <w:b w:val="0"/>
                <w:bCs w:val="0"/>
                <w:i w:val="0"/>
                <w:iCs w:val="0"/>
                <w:color w:val="auto"/>
                <w:sz w:val="24"/>
                <w:szCs w:val="24"/>
                <w:u w:val="none"/>
                <w:lang w:eastAsia="zh-CN"/>
              </w:rPr>
            </w:pPr>
            <w:r>
              <w:rPr>
                <w:rFonts w:hint="eastAsia" w:ascii="宋体" w:hAnsi="宋体" w:eastAsia="宋体" w:cs="宋体"/>
                <w:b w:val="0"/>
                <w:bCs w:val="0"/>
                <w:i w:val="0"/>
                <w:iCs w:val="0"/>
                <w:color w:val="000000"/>
                <w:kern w:val="2"/>
                <w:sz w:val="24"/>
                <w:szCs w:val="24"/>
                <w:lang w:val="en-US" w:eastAsia="zh-CN" w:bidi="ar-SA"/>
              </w:rPr>
              <w:t>5、</w:t>
            </w:r>
            <w:r>
              <w:rPr>
                <w:rFonts w:hint="eastAsia" w:ascii="宋体" w:hAnsi="宋体" w:eastAsia="宋体" w:cs="宋体"/>
                <w:b w:val="0"/>
                <w:bCs w:val="0"/>
                <w:i w:val="0"/>
                <w:iCs w:val="0"/>
                <w:color w:val="auto"/>
                <w:sz w:val="24"/>
                <w:szCs w:val="24"/>
                <w:u w:val="none"/>
                <w:lang w:val="en-US" w:eastAsia="zh-CN"/>
              </w:rPr>
              <w:t>安装完毕后保护膜由成交人无偿撕除并清理至指定地点。</w:t>
            </w:r>
          </w:p>
          <w:p w14:paraId="3BD6D977">
            <w:pPr>
              <w:numPr>
                <w:ilvl w:val="0"/>
                <w:numId w:val="0"/>
              </w:numPr>
              <w:jc w:val="left"/>
              <w:rPr>
                <w:rFonts w:hint="eastAsia" w:ascii="宋体" w:hAnsi="宋体" w:eastAsia="宋体" w:cs="宋体"/>
                <w:b w:val="0"/>
                <w:bCs w:val="0"/>
                <w:i w:val="0"/>
                <w:iCs w:val="0"/>
                <w:color w:val="000000"/>
                <w:sz w:val="24"/>
                <w:szCs w:val="24"/>
                <w:u w:val="none"/>
                <w:lang w:val="en-US" w:eastAsia="zh-CN"/>
              </w:rPr>
            </w:pPr>
            <w:r>
              <w:rPr>
                <w:rFonts w:hint="eastAsia" w:ascii="宋体" w:hAnsi="宋体" w:eastAsia="宋体" w:cs="宋体"/>
                <w:b w:val="0"/>
                <w:bCs w:val="0"/>
                <w:i w:val="0"/>
                <w:iCs w:val="0"/>
                <w:color w:val="000000"/>
                <w:kern w:val="2"/>
                <w:sz w:val="24"/>
                <w:szCs w:val="24"/>
                <w:lang w:val="en-US" w:eastAsia="zh-CN" w:bidi="ar-SA"/>
              </w:rPr>
              <w:t>6、</w:t>
            </w:r>
            <w:r>
              <w:rPr>
                <w:rFonts w:hint="eastAsia" w:ascii="宋体" w:hAnsi="宋体" w:eastAsia="宋体" w:cs="宋体"/>
                <w:b w:val="0"/>
                <w:bCs w:val="0"/>
                <w:i w:val="0"/>
                <w:iCs w:val="0"/>
                <w:color w:val="000000"/>
                <w:sz w:val="24"/>
                <w:szCs w:val="24"/>
                <w:u w:val="none"/>
                <w:lang w:val="en-US" w:eastAsia="zh-CN"/>
              </w:rPr>
              <w:t>安装产生的垃圾都由成交人无偿清理。</w:t>
            </w:r>
          </w:p>
          <w:p w14:paraId="5EAE8961">
            <w:pPr>
              <w:pStyle w:val="2"/>
              <w:rPr>
                <w:rFonts w:hint="default"/>
                <w:lang w:val="en-US" w:eastAsia="zh-CN"/>
              </w:rPr>
            </w:pPr>
            <w:r>
              <w:rPr>
                <w:rFonts w:hint="eastAsia" w:ascii="宋体" w:hAnsi="宋体" w:eastAsia="宋体" w:cs="宋体"/>
                <w:b w:val="0"/>
                <w:bCs w:val="0"/>
                <w:i w:val="0"/>
                <w:iCs w:val="0"/>
                <w:color w:val="000000"/>
                <w:sz w:val="24"/>
                <w:szCs w:val="24"/>
                <w:u w:val="none"/>
                <w:lang w:val="en-US" w:eastAsia="zh-CN"/>
              </w:rPr>
              <w:t>7、门框封堵等所需水泥砂浆或泡沫胶等材料由成交人无偿负责。</w:t>
            </w:r>
          </w:p>
        </w:tc>
      </w:tr>
    </w:tbl>
    <w:p w14:paraId="2329C1C5">
      <w:pPr>
        <w:rPr>
          <w:rFonts w:hint="default" w:asciiTheme="majorEastAsia" w:hAnsiTheme="majorEastAsia" w:eastAsiaTheme="majorEastAsia" w:cstheme="majorEastAsia"/>
          <w:b w:val="0"/>
          <w:bCs w:val="0"/>
          <w:color w:val="auto"/>
          <w:kern w:val="2"/>
          <w:sz w:val="28"/>
          <w:szCs w:val="28"/>
          <w:lang w:val="en-US" w:eastAsia="zh-CN" w:bidi="ar-SA"/>
        </w:rPr>
      </w:pPr>
    </w:p>
    <w:p w14:paraId="03943DA2">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r>
        <w:rPr>
          <w:rFonts w:hint="eastAsia" w:asciiTheme="majorEastAsia" w:hAnsiTheme="majorEastAsia" w:eastAsiaTheme="majorEastAsia" w:cstheme="majorEastAsia"/>
          <w:b/>
          <w:bCs/>
          <w:color w:val="auto"/>
          <w:sz w:val="28"/>
          <w:szCs w:val="28"/>
          <w:lang w:val="en-US" w:eastAsia="zh-CN"/>
        </w:rPr>
        <w:t>2.3 商务要求</w:t>
      </w:r>
    </w:p>
    <w:p w14:paraId="571FB8A0">
      <w:pPr>
        <w:pStyle w:val="2"/>
        <w:numPr>
          <w:ilvl w:val="0"/>
          <w:numId w:val="0"/>
        </w:numPr>
        <w:spacing w:line="360" w:lineRule="auto"/>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8"/>
          <w:szCs w:val="28"/>
          <w:highlight w:val="none"/>
          <w:lang w:val="en-US" w:eastAsia="zh-CN"/>
        </w:rPr>
        <w:t>（1）质量标准：</w:t>
      </w:r>
    </w:p>
    <w:p w14:paraId="3F9CFFA2">
      <w:pPr>
        <w:pStyle w:val="2"/>
        <w:numPr>
          <w:ilvl w:val="0"/>
          <w:numId w:val="0"/>
        </w:numPr>
        <w:spacing w:line="360" w:lineRule="auto"/>
        <w:rPr>
          <w:rFonts w:hint="eastAsia" w:ascii="宋体" w:hAnsi="宋体" w:eastAsia="宋体" w:cs="宋体"/>
          <w:b w:val="0"/>
          <w:bCs w:val="0"/>
          <w:color w:val="auto"/>
          <w:sz w:val="28"/>
          <w:szCs w:val="28"/>
          <w:lang w:val="en-US" w:eastAsia="zh-CN"/>
        </w:rPr>
      </w:pPr>
      <w:r>
        <w:rPr>
          <w:rFonts w:hint="eastAsia" w:ascii="宋体" w:hAnsi="宋体" w:eastAsia="宋体" w:cs="宋体"/>
          <w:b w:val="0"/>
          <w:bCs w:val="0"/>
          <w:color w:val="auto"/>
          <w:sz w:val="28"/>
          <w:szCs w:val="28"/>
          <w:highlight w:val="none"/>
          <w:lang w:val="en-US" w:eastAsia="zh-CN"/>
        </w:rPr>
        <w:t>1.1</w:t>
      </w:r>
      <w:r>
        <w:rPr>
          <w:rFonts w:hint="eastAsia" w:ascii="宋体" w:hAnsi="宋体" w:cs="宋体"/>
          <w:b w:val="0"/>
          <w:bCs w:val="0"/>
          <w:color w:val="auto"/>
          <w:sz w:val="28"/>
          <w:szCs w:val="28"/>
          <w:lang w:val="en-US" w:eastAsia="zh-CN"/>
        </w:rPr>
        <w:t>供应商</w:t>
      </w:r>
      <w:r>
        <w:rPr>
          <w:rFonts w:hint="eastAsia" w:ascii="宋体" w:hAnsi="宋体" w:eastAsia="宋体" w:cs="宋体"/>
          <w:b w:val="0"/>
          <w:bCs w:val="0"/>
          <w:color w:val="auto"/>
          <w:sz w:val="28"/>
          <w:szCs w:val="28"/>
          <w:lang w:val="en-US" w:eastAsia="zh-CN"/>
        </w:rPr>
        <w:t>提供的货物应当符合产品制造厂商有关技术手册、产品说明书的标准，并且不得低于国家或地方或行业标准。</w:t>
      </w:r>
    </w:p>
    <w:p w14:paraId="3042A90D">
      <w:pPr>
        <w:numPr>
          <w:ilvl w:val="0"/>
          <w:numId w:val="0"/>
        </w:numPr>
        <w:rPr>
          <w:rFonts w:hint="eastAsia" w:ascii="宋体" w:hAnsi="宋体" w:eastAsia="宋体" w:cs="宋体"/>
          <w:b w:val="0"/>
          <w:bCs w:val="0"/>
          <w:color w:val="auto"/>
          <w:sz w:val="28"/>
          <w:szCs w:val="28"/>
          <w:lang w:val="en-US" w:eastAsia="zh-CN"/>
        </w:rPr>
      </w:pPr>
      <w:r>
        <w:rPr>
          <w:rFonts w:hint="eastAsia" w:ascii="宋体" w:hAnsi="宋体" w:eastAsia="宋体" w:cs="宋体"/>
          <w:b w:val="0"/>
          <w:bCs w:val="0"/>
          <w:color w:val="auto"/>
          <w:sz w:val="28"/>
          <w:szCs w:val="28"/>
          <w:lang w:val="en-US" w:eastAsia="zh-CN"/>
        </w:rPr>
        <w:t>1.2</w:t>
      </w:r>
      <w:r>
        <w:rPr>
          <w:rFonts w:hint="eastAsia" w:ascii="宋体" w:hAnsi="宋体" w:cs="宋体"/>
          <w:b w:val="0"/>
          <w:bCs w:val="0"/>
          <w:color w:val="auto"/>
          <w:sz w:val="28"/>
          <w:szCs w:val="28"/>
          <w:lang w:val="en-US" w:eastAsia="zh-CN"/>
        </w:rPr>
        <w:t>供应商</w:t>
      </w:r>
      <w:r>
        <w:rPr>
          <w:rFonts w:hint="eastAsia" w:ascii="宋体" w:hAnsi="宋体" w:eastAsia="宋体" w:cs="宋体"/>
          <w:b w:val="0"/>
          <w:bCs w:val="0"/>
          <w:color w:val="auto"/>
          <w:sz w:val="28"/>
          <w:szCs w:val="28"/>
          <w:lang w:val="en-US" w:eastAsia="zh-CN"/>
        </w:rPr>
        <w:t>提供的货物必须是表面无划损、破损、无任何缺陷及隐患，必须具备出厂合格证，且进货渠道合法，在中国境内可依常规安全合法使用。</w:t>
      </w:r>
    </w:p>
    <w:p w14:paraId="13980E89">
      <w:pPr>
        <w:keepNext w:val="0"/>
        <w:keepLines w:val="0"/>
        <w:widowControl/>
        <w:numPr>
          <w:ilvl w:val="0"/>
          <w:numId w:val="5"/>
        </w:numPr>
        <w:suppressLineNumbers w:val="0"/>
        <w:jc w:val="left"/>
        <w:rPr>
          <w:rFonts w:hint="eastAsia" w:ascii="宋体" w:hAnsi="宋体" w:eastAsia="宋体" w:cs="宋体"/>
          <w:b w:val="0"/>
          <w:bCs w:val="0"/>
          <w:color w:val="auto"/>
          <w:sz w:val="28"/>
          <w:szCs w:val="28"/>
          <w:lang w:val="en-US" w:eastAsia="zh-CN"/>
        </w:rPr>
      </w:pPr>
      <w:bookmarkStart w:id="0" w:name="_Toc478389692"/>
      <w:bookmarkStart w:id="1" w:name="_Toc4485976"/>
      <w:bookmarkStart w:id="2" w:name="_Toc452453476"/>
      <w:bookmarkStart w:id="3" w:name="_Toc391021742"/>
      <w:bookmarkStart w:id="4" w:name="_Toc331577423"/>
      <w:bookmarkStart w:id="5" w:name="_Toc419471097"/>
      <w:bookmarkStart w:id="6" w:name="_Toc365277733"/>
      <w:bookmarkStart w:id="7" w:name="_Toc414376459"/>
      <w:bookmarkStart w:id="8" w:name="_Toc367785054"/>
      <w:bookmarkStart w:id="9" w:name="_Toc394308871"/>
      <w:bookmarkStart w:id="10" w:name="_Toc423788127"/>
      <w:r>
        <w:rPr>
          <w:rFonts w:hint="eastAsia" w:ascii="宋体" w:hAnsi="宋体" w:eastAsia="宋体" w:cs="宋体"/>
          <w:b w:val="0"/>
          <w:bCs w:val="0"/>
          <w:color w:val="auto"/>
          <w:kern w:val="2"/>
          <w:sz w:val="28"/>
          <w:szCs w:val="28"/>
          <w:highlight w:val="none"/>
          <w:lang w:val="zh-CN" w:eastAsia="zh-CN" w:bidi="ar-SA"/>
        </w:rPr>
        <w:t>报价要求</w:t>
      </w:r>
      <w:bookmarkEnd w:id="0"/>
      <w:bookmarkEnd w:id="1"/>
      <w:bookmarkEnd w:id="2"/>
      <w:bookmarkEnd w:id="3"/>
      <w:bookmarkEnd w:id="4"/>
      <w:bookmarkEnd w:id="5"/>
      <w:bookmarkEnd w:id="6"/>
      <w:bookmarkEnd w:id="7"/>
      <w:bookmarkEnd w:id="8"/>
      <w:bookmarkEnd w:id="9"/>
      <w:bookmarkEnd w:id="10"/>
      <w:r>
        <w:rPr>
          <w:rFonts w:hint="eastAsia" w:ascii="宋体" w:hAnsi="宋体" w:eastAsia="宋体" w:cs="宋体"/>
          <w:b w:val="0"/>
          <w:bCs w:val="0"/>
          <w:color w:val="auto"/>
          <w:kern w:val="2"/>
          <w:sz w:val="28"/>
          <w:szCs w:val="28"/>
          <w:highlight w:val="none"/>
          <w:lang w:val="zh-CN" w:eastAsia="zh-CN" w:bidi="ar-SA"/>
        </w:rPr>
        <w:t>：报价为含税报价（有效税票为增值税</w:t>
      </w:r>
      <w:r>
        <w:rPr>
          <w:rFonts w:hint="eastAsia" w:ascii="宋体" w:hAnsi="宋体" w:cs="宋体"/>
          <w:b w:val="0"/>
          <w:bCs w:val="0"/>
          <w:color w:val="auto"/>
          <w:kern w:val="2"/>
          <w:sz w:val="28"/>
          <w:szCs w:val="28"/>
          <w:highlight w:val="none"/>
          <w:lang w:val="en-US" w:eastAsia="zh-CN" w:bidi="ar-SA"/>
        </w:rPr>
        <w:t>专用</w:t>
      </w:r>
      <w:r>
        <w:rPr>
          <w:rFonts w:hint="eastAsia" w:ascii="宋体" w:hAnsi="宋体" w:eastAsia="宋体" w:cs="宋体"/>
          <w:b w:val="0"/>
          <w:bCs w:val="0"/>
          <w:color w:val="auto"/>
          <w:kern w:val="2"/>
          <w:sz w:val="28"/>
          <w:szCs w:val="28"/>
          <w:highlight w:val="none"/>
          <w:lang w:val="zh-CN" w:eastAsia="zh-CN" w:bidi="ar-SA"/>
        </w:rPr>
        <w:t>发票），</w:t>
      </w:r>
      <w:r>
        <w:rPr>
          <w:rFonts w:hint="eastAsia" w:ascii="宋体" w:hAnsi="宋体" w:cs="宋体"/>
          <w:b w:val="0"/>
          <w:bCs w:val="0"/>
          <w:color w:val="auto"/>
          <w:kern w:val="2"/>
          <w:sz w:val="28"/>
          <w:szCs w:val="28"/>
          <w:highlight w:val="none"/>
          <w:lang w:val="en-US" w:eastAsia="zh-CN" w:bidi="ar-SA"/>
        </w:rPr>
        <w:t>税率为9%，</w:t>
      </w:r>
      <w:r>
        <w:rPr>
          <w:rFonts w:hint="eastAsia" w:ascii="宋体" w:hAnsi="宋体" w:eastAsia="宋体" w:cs="宋体"/>
          <w:b w:val="0"/>
          <w:bCs w:val="0"/>
          <w:color w:val="auto"/>
          <w:kern w:val="2"/>
          <w:sz w:val="28"/>
          <w:szCs w:val="28"/>
          <w:highlight w:val="none"/>
          <w:lang w:val="zh-CN" w:eastAsia="zh-CN" w:bidi="ar-SA"/>
        </w:rPr>
        <w:t>报价</w:t>
      </w:r>
      <w:r>
        <w:rPr>
          <w:rFonts w:hint="eastAsia" w:ascii="宋体" w:hAnsi="宋体" w:cs="宋体"/>
          <w:b w:val="0"/>
          <w:bCs w:val="0"/>
          <w:color w:val="auto"/>
          <w:kern w:val="2"/>
          <w:sz w:val="28"/>
          <w:szCs w:val="28"/>
          <w:highlight w:val="none"/>
          <w:lang w:val="zh-CN" w:eastAsia="zh-CN" w:bidi="ar-SA"/>
        </w:rPr>
        <w:t>包括</w:t>
      </w:r>
      <w:r>
        <w:rPr>
          <w:rFonts w:hint="eastAsia" w:ascii="宋体" w:hAnsi="宋体" w:cs="宋体"/>
          <w:b w:val="0"/>
          <w:bCs w:val="0"/>
          <w:color w:val="auto"/>
          <w:kern w:val="2"/>
          <w:sz w:val="28"/>
          <w:szCs w:val="28"/>
          <w:highlight w:val="none"/>
          <w:lang w:val="en-US" w:eastAsia="zh-CN" w:bidi="ar-SA"/>
        </w:rPr>
        <w:t>安装费、</w:t>
      </w:r>
      <w:r>
        <w:rPr>
          <w:rFonts w:hint="eastAsia" w:ascii="宋体" w:hAnsi="宋体" w:eastAsia="宋体" w:cs="宋体"/>
          <w:b w:val="0"/>
          <w:bCs w:val="0"/>
          <w:color w:val="auto"/>
          <w:kern w:val="2"/>
          <w:sz w:val="28"/>
          <w:szCs w:val="28"/>
          <w:highlight w:val="none"/>
          <w:lang w:val="zh-CN" w:eastAsia="zh-CN" w:bidi="ar-SA"/>
        </w:rPr>
        <w:t>运输费、保险费、验收费、货到工地卸车费、伴随货物交运的有关费用和标准附件价费、包含预见和不可预见的一切费用，如无列出，视作已考虑在报价内</w:t>
      </w:r>
      <w:r>
        <w:rPr>
          <w:rFonts w:hint="eastAsia" w:ascii="宋体" w:hAnsi="宋体" w:eastAsia="宋体" w:cs="宋体"/>
          <w:b w:val="0"/>
          <w:bCs w:val="0"/>
          <w:color w:val="auto"/>
          <w:sz w:val="28"/>
          <w:szCs w:val="28"/>
          <w:lang w:val="en-US" w:eastAsia="zh-CN"/>
        </w:rPr>
        <w:t>。</w:t>
      </w:r>
      <w:r>
        <w:rPr>
          <w:rFonts w:hint="eastAsia" w:ascii="宋体" w:hAnsi="宋体" w:eastAsia="宋体" w:cs="宋体"/>
          <w:b w:val="0"/>
          <w:bCs w:val="0"/>
          <w:color w:val="auto"/>
          <w:kern w:val="2"/>
          <w:sz w:val="28"/>
          <w:szCs w:val="28"/>
          <w:highlight w:val="none"/>
          <w:lang w:val="en-US" w:eastAsia="zh-CN" w:bidi="ar-SA"/>
        </w:rPr>
        <w:t>本次清单内数量采购方可根据场地实际情况增减数量，最终数量实际安装数量为准。</w:t>
      </w:r>
    </w:p>
    <w:p w14:paraId="75A411BE">
      <w:pPr>
        <w:pStyle w:val="2"/>
        <w:numPr>
          <w:ilvl w:val="0"/>
          <w:numId w:val="5"/>
        </w:numPr>
        <w:ind w:left="0" w:leftChars="0" w:firstLine="0" w:firstLineChars="0"/>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参数及技术要求：产品安装及检验标准《建筑装饰装修工程质量验收规范GB50210-2001》和国家现行标准验收。</w:t>
      </w:r>
    </w:p>
    <w:p w14:paraId="74A080D6">
      <w:pPr>
        <w:keepNext w:val="0"/>
        <w:keepLines w:val="0"/>
        <w:widowControl/>
        <w:numPr>
          <w:ilvl w:val="0"/>
          <w:numId w:val="5"/>
        </w:numPr>
        <w:suppressLineNumbers w:val="0"/>
        <w:jc w:val="left"/>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样板勘察：地址：</w:t>
      </w:r>
      <w:r>
        <w:rPr>
          <w:rFonts w:hint="eastAsia" w:ascii="宋体" w:hAnsi="宋体" w:eastAsia="宋体" w:cs="宋体"/>
          <w:b w:val="0"/>
          <w:bCs w:val="0"/>
          <w:color w:val="auto"/>
          <w:kern w:val="2"/>
          <w:sz w:val="28"/>
          <w:szCs w:val="28"/>
          <w:highlight w:val="none"/>
          <w:lang w:val="en-US" w:eastAsia="zh-CN" w:bidi="ar-SA"/>
        </w:rPr>
        <w:t>广东省广州市从化区城鳌大道东772号18栋19栋。样板勘察答疑时间:2026年06月21日下午17:00前，过时不候。联系人：蒋老师 电话：18902288069。</w:t>
      </w:r>
    </w:p>
    <w:p w14:paraId="746821EE">
      <w:pPr>
        <w:keepNext w:val="0"/>
        <w:keepLines w:val="0"/>
        <w:widowControl/>
        <w:suppressLineNumbers w:val="0"/>
        <w:jc w:val="left"/>
        <w:rPr>
          <w:rFonts w:hint="default" w:ascii="宋体" w:hAnsi="宋体" w:cs="宋体"/>
          <w:b w:val="0"/>
          <w:bCs w:val="0"/>
          <w:color w:val="auto"/>
          <w:sz w:val="28"/>
          <w:szCs w:val="28"/>
          <w:lang w:val="en-US" w:eastAsia="zh-CN"/>
        </w:rPr>
      </w:pPr>
      <w:r>
        <w:rPr>
          <w:rFonts w:hint="eastAsia" w:ascii="宋体" w:hAnsi="宋体" w:eastAsia="宋体" w:cs="宋体"/>
          <w:b w:val="0"/>
          <w:bCs w:val="0"/>
          <w:color w:val="auto"/>
          <w:sz w:val="28"/>
          <w:szCs w:val="28"/>
          <w:lang w:val="en-US" w:eastAsia="zh-CN"/>
        </w:rPr>
        <w:t>（</w:t>
      </w:r>
      <w:r>
        <w:rPr>
          <w:rFonts w:hint="eastAsia" w:ascii="宋体" w:hAnsi="宋体" w:cs="宋体"/>
          <w:b w:val="0"/>
          <w:bCs w:val="0"/>
          <w:color w:val="auto"/>
          <w:sz w:val="28"/>
          <w:szCs w:val="28"/>
          <w:lang w:val="en-US" w:eastAsia="zh-CN"/>
        </w:rPr>
        <w:t>5</w:t>
      </w:r>
      <w:r>
        <w:rPr>
          <w:rFonts w:hint="eastAsia" w:ascii="宋体" w:hAnsi="宋体" w:eastAsia="宋体" w:cs="宋体"/>
          <w:b w:val="0"/>
          <w:bCs w:val="0"/>
          <w:color w:val="auto"/>
          <w:sz w:val="28"/>
          <w:szCs w:val="28"/>
          <w:lang w:val="en-US" w:eastAsia="zh-CN"/>
        </w:rPr>
        <w:t>）</w:t>
      </w:r>
      <w:r>
        <w:rPr>
          <w:rFonts w:hint="eastAsia" w:ascii="宋体" w:hAnsi="宋体" w:cs="宋体"/>
          <w:b w:val="0"/>
          <w:bCs w:val="0"/>
          <w:color w:val="auto"/>
          <w:sz w:val="28"/>
          <w:szCs w:val="28"/>
          <w:lang w:val="en-US" w:eastAsia="zh-CN"/>
        </w:rPr>
        <w:t>货款结算方式：合同签订后采购人预付合同总金额的30%，工程完工验收合格后采购人支付65%，剩余质保金5%一年后无息支付。</w:t>
      </w:r>
    </w:p>
    <w:p w14:paraId="1C7C96DB">
      <w:pPr>
        <w:pStyle w:val="2"/>
        <w:rPr>
          <w:rFonts w:hint="eastAsia" w:ascii="宋体" w:hAnsi="宋体" w:cs="宋体"/>
          <w:b w:val="0"/>
          <w:bCs w:val="0"/>
          <w:color w:val="auto"/>
          <w:sz w:val="28"/>
          <w:szCs w:val="28"/>
          <w:lang w:val="en-US" w:eastAsia="zh-CN"/>
        </w:rPr>
      </w:pPr>
      <w:r>
        <w:rPr>
          <w:rFonts w:hint="eastAsia" w:ascii="宋体" w:hAnsi="宋体" w:cs="宋体"/>
          <w:b w:val="0"/>
          <w:bCs w:val="0"/>
          <w:color w:val="auto"/>
          <w:sz w:val="28"/>
          <w:szCs w:val="28"/>
          <w:lang w:val="en-US" w:eastAsia="zh-CN"/>
        </w:rPr>
        <w:t>（6）交付使用时间及地点：</w:t>
      </w:r>
    </w:p>
    <w:p w14:paraId="460B1729">
      <w:pPr>
        <w:pStyle w:val="2"/>
        <w:rPr>
          <w:rFonts w:hint="eastAsia" w:ascii="宋体" w:hAnsi="宋体" w:cs="宋体"/>
          <w:b w:val="0"/>
          <w:bCs w:val="0"/>
          <w:color w:val="auto"/>
          <w:sz w:val="28"/>
          <w:szCs w:val="28"/>
          <w:lang w:val="en-US" w:eastAsia="zh-CN"/>
        </w:rPr>
      </w:pPr>
      <w:r>
        <w:rPr>
          <w:rFonts w:hint="eastAsia" w:ascii="宋体" w:hAnsi="宋体" w:cs="宋体"/>
          <w:b w:val="0"/>
          <w:bCs w:val="0"/>
          <w:color w:val="auto"/>
          <w:sz w:val="28"/>
          <w:szCs w:val="28"/>
          <w:lang w:val="en-US" w:eastAsia="zh-CN"/>
        </w:rPr>
        <w:t>交货时间要求：供应商均应在合同生效后接采购人通知30天内完成供货、安装、调试工作。</w:t>
      </w:r>
    </w:p>
    <w:p w14:paraId="6BF57C12">
      <w:pPr>
        <w:pStyle w:val="2"/>
        <w:rPr>
          <w:rFonts w:hint="eastAsia"/>
          <w:lang w:val="en-US" w:eastAsia="zh-CN"/>
        </w:rPr>
      </w:pPr>
      <w:r>
        <w:rPr>
          <w:rFonts w:hint="eastAsia" w:ascii="宋体" w:hAnsi="宋体" w:cs="宋体"/>
          <w:b w:val="0"/>
          <w:bCs w:val="0"/>
          <w:color w:val="auto"/>
          <w:sz w:val="28"/>
          <w:szCs w:val="28"/>
          <w:lang w:val="en-US" w:eastAsia="zh-CN"/>
        </w:rPr>
        <w:t>交货地点：广州市从化区城鳌大道东772号广州华夏职业学院内采购人指定地点。</w:t>
      </w:r>
    </w:p>
    <w:p w14:paraId="623BF870">
      <w:pPr>
        <w:pStyle w:val="2"/>
        <w:numPr>
          <w:ilvl w:val="0"/>
          <w:numId w:val="6"/>
        </w:numPr>
        <w:rPr>
          <w:rFonts w:hint="eastAsia" w:ascii="宋体" w:hAnsi="宋体" w:cs="宋体"/>
          <w:b w:val="0"/>
          <w:bCs w:val="0"/>
          <w:color w:val="auto"/>
          <w:sz w:val="28"/>
          <w:szCs w:val="28"/>
          <w:lang w:val="en-US" w:eastAsia="zh-CN"/>
        </w:rPr>
      </w:pPr>
      <w:r>
        <w:rPr>
          <w:rFonts w:hint="eastAsia" w:ascii="宋体" w:hAnsi="宋体" w:cs="宋体"/>
          <w:b w:val="0"/>
          <w:bCs w:val="0"/>
          <w:color w:val="auto"/>
          <w:sz w:val="28"/>
          <w:szCs w:val="28"/>
          <w:lang w:val="en-US" w:eastAsia="zh-CN"/>
        </w:rPr>
        <w:t>质量保证和售后服务要求：成交供应商对货物提供至少一年免费全质保服务，如因材料自身出现质量问题，成交供应商负责替换同型号、规格的产品，所产生的一切费用由成交供应商负责。</w:t>
      </w:r>
    </w:p>
    <w:p w14:paraId="498BF03E">
      <w:pPr>
        <w:rPr>
          <w:rFonts w:hint="eastAsia" w:asciiTheme="majorEastAsia" w:hAnsiTheme="majorEastAsia" w:eastAsiaTheme="majorEastAsia" w:cstheme="majorEastAsia"/>
          <w:b/>
          <w:bCs/>
          <w:color w:val="auto"/>
          <w:kern w:val="2"/>
          <w:sz w:val="28"/>
          <w:szCs w:val="28"/>
          <w:lang w:val="en-US" w:eastAsia="zh-CN" w:bidi="ar-SA"/>
        </w:rPr>
      </w:pPr>
      <w:r>
        <w:rPr>
          <w:rFonts w:hint="eastAsia" w:asciiTheme="majorEastAsia" w:hAnsiTheme="majorEastAsia" w:eastAsiaTheme="majorEastAsia" w:cstheme="majorEastAsia"/>
          <w:b/>
          <w:bCs/>
          <w:color w:val="auto"/>
          <w:kern w:val="2"/>
          <w:sz w:val="28"/>
          <w:szCs w:val="28"/>
          <w:lang w:val="en-US" w:eastAsia="zh-CN" w:bidi="ar-SA"/>
        </w:rPr>
        <w:t>2.4参考效果图</w:t>
      </w:r>
    </w:p>
    <w:p w14:paraId="739D1C93">
      <w:pPr>
        <w:pStyle w:val="2"/>
        <w:rPr>
          <w:rFonts w:hint="eastAsia" w:asciiTheme="majorEastAsia" w:hAnsiTheme="majorEastAsia" w:eastAsiaTheme="majorEastAsia" w:cstheme="majorEastAsia"/>
          <w:b w:val="0"/>
          <w:bCs w:val="0"/>
          <w:color w:val="auto"/>
          <w:kern w:val="2"/>
          <w:sz w:val="28"/>
          <w:szCs w:val="28"/>
          <w:lang w:val="en-US" w:eastAsia="zh-CN" w:bidi="ar-SA"/>
        </w:rPr>
      </w:pPr>
    </w:p>
    <w:p w14:paraId="31705A67">
      <w:pPr>
        <w:pStyle w:val="2"/>
        <w:rPr>
          <w:rFonts w:hint="eastAsia" w:asciiTheme="majorEastAsia" w:hAnsiTheme="majorEastAsia" w:eastAsiaTheme="majorEastAsia" w:cstheme="majorEastAsia"/>
          <w:b w:val="0"/>
          <w:bCs w:val="0"/>
          <w:color w:val="auto"/>
          <w:kern w:val="2"/>
          <w:sz w:val="28"/>
          <w:szCs w:val="28"/>
          <w:lang w:val="en-US" w:eastAsia="zh-CN" w:bidi="ar-SA"/>
        </w:rPr>
      </w:pPr>
    </w:p>
    <w:p w14:paraId="2D0B034F">
      <w:pPr>
        <w:pStyle w:val="2"/>
        <w:rPr>
          <w:rFonts w:hint="eastAsia" w:asciiTheme="majorEastAsia" w:hAnsiTheme="majorEastAsia" w:eastAsiaTheme="majorEastAsia" w:cstheme="majorEastAsia"/>
          <w:b w:val="0"/>
          <w:bCs w:val="0"/>
          <w:color w:val="auto"/>
          <w:kern w:val="2"/>
          <w:sz w:val="28"/>
          <w:szCs w:val="28"/>
          <w:lang w:val="en-US" w:eastAsia="zh-CN" w:bidi="ar-SA"/>
        </w:rPr>
      </w:pPr>
    </w:p>
    <w:p w14:paraId="076B4760">
      <w:pPr>
        <w:pStyle w:val="2"/>
        <w:rPr>
          <w:rFonts w:hint="eastAsia" w:asciiTheme="majorEastAsia" w:hAnsiTheme="majorEastAsia" w:eastAsiaTheme="majorEastAsia" w:cstheme="majorEastAsia"/>
          <w:b w:val="0"/>
          <w:bCs w:val="0"/>
          <w:color w:val="auto"/>
          <w:kern w:val="2"/>
          <w:sz w:val="28"/>
          <w:szCs w:val="28"/>
          <w:lang w:val="en-US" w:eastAsia="zh-CN" w:bidi="ar-SA"/>
        </w:rPr>
      </w:pPr>
    </w:p>
    <w:p w14:paraId="28D727DC">
      <w:pPr>
        <w:pStyle w:val="2"/>
        <w:rPr>
          <w:rFonts w:hint="eastAsia" w:asciiTheme="majorEastAsia" w:hAnsiTheme="majorEastAsia" w:eastAsiaTheme="majorEastAsia" w:cstheme="majorEastAsia"/>
          <w:b w:val="0"/>
          <w:bCs w:val="0"/>
          <w:color w:val="auto"/>
          <w:kern w:val="2"/>
          <w:sz w:val="28"/>
          <w:szCs w:val="28"/>
          <w:lang w:val="en-US" w:eastAsia="zh-CN" w:bidi="ar-SA"/>
        </w:rPr>
      </w:pPr>
    </w:p>
    <w:p w14:paraId="6A74B038">
      <w:pPr>
        <w:pStyle w:val="2"/>
        <w:rPr>
          <w:rFonts w:hint="eastAsia" w:asciiTheme="majorEastAsia" w:hAnsiTheme="majorEastAsia" w:eastAsiaTheme="majorEastAsia" w:cstheme="majorEastAsia"/>
          <w:b w:val="0"/>
          <w:bCs w:val="0"/>
          <w:color w:val="auto"/>
          <w:kern w:val="2"/>
          <w:sz w:val="28"/>
          <w:szCs w:val="28"/>
          <w:lang w:val="en-US" w:eastAsia="zh-CN" w:bidi="ar-SA"/>
        </w:rPr>
      </w:pPr>
    </w:p>
    <w:p w14:paraId="18018E54">
      <w:pPr>
        <w:pStyle w:val="2"/>
        <w:rPr>
          <w:rFonts w:hint="eastAsia" w:asciiTheme="majorEastAsia" w:hAnsiTheme="majorEastAsia" w:eastAsiaTheme="majorEastAsia" w:cstheme="majorEastAsia"/>
          <w:b w:val="0"/>
          <w:bCs w:val="0"/>
          <w:color w:val="auto"/>
          <w:kern w:val="2"/>
          <w:sz w:val="28"/>
          <w:szCs w:val="28"/>
          <w:lang w:val="en-US" w:eastAsia="zh-CN" w:bidi="ar-SA"/>
        </w:rPr>
      </w:pPr>
    </w:p>
    <w:p w14:paraId="6866DE27">
      <w:pPr>
        <w:pStyle w:val="2"/>
        <w:rPr>
          <w:rFonts w:hint="eastAsia" w:asciiTheme="majorEastAsia" w:hAnsiTheme="majorEastAsia" w:eastAsiaTheme="majorEastAsia" w:cstheme="majorEastAsia"/>
          <w:b w:val="0"/>
          <w:bCs w:val="0"/>
          <w:color w:val="auto"/>
          <w:kern w:val="2"/>
          <w:sz w:val="28"/>
          <w:szCs w:val="28"/>
          <w:lang w:val="en-US" w:eastAsia="zh-CN" w:bidi="ar-SA"/>
        </w:rPr>
      </w:pPr>
      <w:r>
        <w:rPr>
          <w:rFonts w:hint="eastAsia" w:asciiTheme="majorEastAsia" w:hAnsiTheme="majorEastAsia" w:eastAsiaTheme="majorEastAsia" w:cstheme="majorEastAsia"/>
          <w:b w:val="0"/>
          <w:bCs w:val="0"/>
          <w:color w:val="auto"/>
          <w:kern w:val="2"/>
          <w:sz w:val="28"/>
          <w:szCs w:val="28"/>
          <w:lang w:val="en-US" w:eastAsia="zh-CN" w:bidi="ar-SA"/>
        </w:rPr>
        <w:t>图一不锈钢</w:t>
      </w:r>
    </w:p>
    <w:p w14:paraId="0D6AA156">
      <w:pPr>
        <w:rPr>
          <w:rFonts w:hint="default"/>
          <w:lang w:val="en-US" w:eastAsia="zh-CN"/>
        </w:rPr>
      </w:pPr>
      <w:r>
        <w:rPr>
          <w:rFonts w:hint="default"/>
          <w:lang w:val="en-US" w:eastAsia="zh-CN"/>
        </w:rPr>
        <w:drawing>
          <wp:inline distT="0" distB="0" distL="114300" distR="114300">
            <wp:extent cx="4686300" cy="8477250"/>
            <wp:effectExtent l="0" t="0" r="7620" b="11430"/>
            <wp:docPr id="1" name="图片 1" descr="3be88af155030d29de943ffdab6507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3be88af155030d29de943ffdab6507c"/>
                    <pic:cNvPicPr>
                      <a:picLocks noChangeAspect="1"/>
                    </pic:cNvPicPr>
                  </pic:nvPicPr>
                  <pic:blipFill>
                    <a:blip r:embed="rId6"/>
                    <a:stretch>
                      <a:fillRect/>
                    </a:stretch>
                  </pic:blipFill>
                  <pic:spPr>
                    <a:xfrm>
                      <a:off x="0" y="0"/>
                      <a:ext cx="4686300" cy="8477250"/>
                    </a:xfrm>
                    <a:prstGeom prst="rect">
                      <a:avLst/>
                    </a:prstGeom>
                  </pic:spPr>
                </pic:pic>
              </a:graphicData>
            </a:graphic>
          </wp:inline>
        </w:drawing>
      </w:r>
    </w:p>
    <w:p w14:paraId="234141BA">
      <w:pPr>
        <w:pStyle w:val="2"/>
        <w:rPr>
          <w:rFonts w:hint="eastAsia" w:asciiTheme="majorEastAsia" w:hAnsiTheme="majorEastAsia" w:eastAsiaTheme="majorEastAsia" w:cstheme="majorEastAsia"/>
          <w:b w:val="0"/>
          <w:bCs w:val="0"/>
          <w:color w:val="auto"/>
          <w:kern w:val="2"/>
          <w:sz w:val="28"/>
          <w:szCs w:val="28"/>
          <w:lang w:val="en-US" w:eastAsia="zh-CN" w:bidi="ar-SA"/>
        </w:rPr>
      </w:pPr>
    </w:p>
    <w:p w14:paraId="1A25ACC3">
      <w:pPr>
        <w:pStyle w:val="2"/>
        <w:rPr>
          <w:rFonts w:hint="eastAsia" w:asciiTheme="majorEastAsia" w:hAnsiTheme="majorEastAsia" w:eastAsiaTheme="majorEastAsia" w:cstheme="majorEastAsia"/>
          <w:b w:val="0"/>
          <w:bCs w:val="0"/>
          <w:color w:val="auto"/>
          <w:kern w:val="2"/>
          <w:sz w:val="28"/>
          <w:szCs w:val="28"/>
          <w:lang w:val="en-US" w:eastAsia="zh-CN" w:bidi="ar-SA"/>
        </w:rPr>
      </w:pPr>
    </w:p>
    <w:p w14:paraId="5E97C3DC">
      <w:pPr>
        <w:pStyle w:val="2"/>
        <w:rPr>
          <w:rFonts w:hint="eastAsia" w:asciiTheme="majorEastAsia" w:hAnsiTheme="majorEastAsia" w:eastAsiaTheme="majorEastAsia" w:cstheme="majorEastAsia"/>
          <w:b w:val="0"/>
          <w:bCs w:val="0"/>
          <w:color w:val="auto"/>
          <w:kern w:val="2"/>
          <w:sz w:val="28"/>
          <w:szCs w:val="28"/>
          <w:lang w:val="en-US" w:eastAsia="zh-CN" w:bidi="ar-SA"/>
        </w:rPr>
      </w:pPr>
      <w:r>
        <w:rPr>
          <w:rFonts w:hint="eastAsia" w:asciiTheme="majorEastAsia" w:hAnsiTheme="majorEastAsia" w:eastAsiaTheme="majorEastAsia" w:cstheme="majorEastAsia"/>
          <w:b w:val="0"/>
          <w:bCs w:val="0"/>
          <w:color w:val="auto"/>
          <w:kern w:val="2"/>
          <w:sz w:val="28"/>
          <w:szCs w:val="28"/>
          <w:lang w:val="en-US" w:eastAsia="zh-CN" w:bidi="ar-SA"/>
        </w:rPr>
        <w:t>图二铝合金</w:t>
      </w:r>
    </w:p>
    <w:p w14:paraId="4D7A489A">
      <w:pPr>
        <w:rPr>
          <w:rFonts w:hint="default"/>
          <w:lang w:val="en-US" w:eastAsia="zh-CN"/>
        </w:rPr>
      </w:pPr>
      <w:r>
        <w:rPr>
          <w:rFonts w:hint="default"/>
          <w:lang w:val="en-US" w:eastAsia="zh-CN"/>
        </w:rPr>
        <w:drawing>
          <wp:inline distT="0" distB="0" distL="114300" distR="114300">
            <wp:extent cx="5172075" cy="7248525"/>
            <wp:effectExtent l="0" t="0" r="9525" b="5715"/>
            <wp:docPr id="2" name="图片 2" descr="d67fed4f32a3af5fd27370a6e6d724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67fed4f32a3af5fd27370a6e6d724d"/>
                    <pic:cNvPicPr>
                      <a:picLocks noChangeAspect="1"/>
                    </pic:cNvPicPr>
                  </pic:nvPicPr>
                  <pic:blipFill>
                    <a:blip r:embed="rId7"/>
                    <a:stretch>
                      <a:fillRect/>
                    </a:stretch>
                  </pic:blipFill>
                  <pic:spPr>
                    <a:xfrm>
                      <a:off x="0" y="0"/>
                      <a:ext cx="5172075" cy="7248525"/>
                    </a:xfrm>
                    <a:prstGeom prst="rect">
                      <a:avLst/>
                    </a:prstGeom>
                  </pic:spPr>
                </pic:pic>
              </a:graphicData>
            </a:graphic>
          </wp:inline>
        </w:drawing>
      </w:r>
    </w:p>
    <w:p w14:paraId="3C0BA565">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p>
    <w:p w14:paraId="46961CE0">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p>
    <w:p w14:paraId="662E0353">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p>
    <w:p w14:paraId="6CB3773C">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p>
    <w:p w14:paraId="4B7F9323">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r>
        <w:rPr>
          <w:rFonts w:hint="eastAsia" w:asciiTheme="majorEastAsia" w:hAnsiTheme="majorEastAsia" w:eastAsiaTheme="majorEastAsia" w:cstheme="majorEastAsia"/>
          <w:b/>
          <w:bCs/>
          <w:color w:val="auto"/>
          <w:sz w:val="28"/>
          <w:szCs w:val="28"/>
          <w:lang w:val="en-US" w:eastAsia="zh-CN"/>
        </w:rPr>
        <w:t>三、响应文件</w:t>
      </w:r>
      <w:r>
        <w:rPr>
          <w:rFonts w:hint="eastAsia" w:asciiTheme="majorEastAsia" w:hAnsiTheme="majorEastAsia" w:eastAsiaTheme="majorEastAsia" w:cstheme="majorEastAsia"/>
          <w:b/>
          <w:bCs/>
          <w:color w:val="auto"/>
          <w:sz w:val="28"/>
          <w:szCs w:val="28"/>
        </w:rPr>
        <w:t xml:space="preserve">的递交 </w:t>
      </w:r>
      <w:r>
        <w:rPr>
          <w:rFonts w:hint="eastAsia" w:asciiTheme="majorEastAsia" w:hAnsiTheme="majorEastAsia" w:eastAsiaTheme="majorEastAsia" w:cstheme="majorEastAsia"/>
          <w:b/>
          <w:bCs/>
          <w:color w:val="auto"/>
          <w:sz w:val="28"/>
          <w:szCs w:val="28"/>
          <w:lang w:val="en-US" w:eastAsia="zh-CN"/>
        </w:rPr>
        <w:t xml:space="preserve"> </w:t>
      </w:r>
    </w:p>
    <w:p w14:paraId="2C95C531">
      <w:pPr>
        <w:pStyle w:val="2"/>
        <w:keepNext w:val="0"/>
        <w:keepLines w:val="0"/>
        <w:pageBreakBefore w:val="0"/>
        <w:widowControl w:val="0"/>
        <w:kinsoku/>
        <w:wordWrap/>
        <w:overflowPunct/>
        <w:topLinePunct w:val="0"/>
        <w:autoSpaceDE/>
        <w:autoSpaceDN/>
        <w:bidi w:val="0"/>
        <w:adjustRightInd w:val="0"/>
        <w:snapToGrid/>
        <w:spacing w:line="360" w:lineRule="auto"/>
        <w:textAlignment w:val="baseline"/>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1)纸质</w:t>
      </w:r>
      <w:r>
        <w:rPr>
          <w:rFonts w:hint="eastAsia" w:asciiTheme="majorEastAsia" w:hAnsiTheme="majorEastAsia" w:eastAsiaTheme="majorEastAsia" w:cstheme="majorEastAsia"/>
          <w:color w:val="auto"/>
          <w:sz w:val="28"/>
          <w:szCs w:val="28"/>
          <w:lang w:eastAsia="zh-CN"/>
        </w:rPr>
        <w:t>响应</w:t>
      </w:r>
      <w:r>
        <w:rPr>
          <w:rFonts w:hint="eastAsia" w:asciiTheme="majorEastAsia" w:hAnsiTheme="majorEastAsia" w:eastAsiaTheme="majorEastAsia" w:cstheme="majorEastAsia"/>
          <w:color w:val="auto"/>
          <w:sz w:val="28"/>
          <w:szCs w:val="28"/>
        </w:rPr>
        <w:t>文件递交的截止时间为</w:t>
      </w:r>
      <w:r>
        <w:rPr>
          <w:rFonts w:hint="eastAsia" w:asciiTheme="majorEastAsia" w:hAnsiTheme="majorEastAsia" w:eastAsiaTheme="majorEastAsia" w:cstheme="majorEastAsia"/>
          <w:b/>
          <w:bCs/>
          <w:color w:val="0000FF"/>
          <w:sz w:val="28"/>
          <w:szCs w:val="28"/>
          <w:u w:val="single"/>
          <w:lang w:val="en-US" w:eastAsia="zh-CN"/>
        </w:rPr>
        <w:t>2026</w:t>
      </w:r>
      <w:r>
        <w:rPr>
          <w:rFonts w:hint="eastAsia" w:asciiTheme="majorEastAsia" w:hAnsiTheme="majorEastAsia" w:eastAsiaTheme="majorEastAsia" w:cstheme="majorEastAsia"/>
          <w:b/>
          <w:bCs/>
          <w:color w:val="0000FF"/>
          <w:sz w:val="28"/>
          <w:szCs w:val="28"/>
          <w:highlight w:val="none"/>
          <w:u w:val="single"/>
        </w:rPr>
        <w:t>年</w:t>
      </w:r>
      <w:r>
        <w:rPr>
          <w:rFonts w:hint="eastAsia" w:asciiTheme="majorEastAsia" w:hAnsiTheme="majorEastAsia" w:eastAsiaTheme="majorEastAsia" w:cstheme="majorEastAsia"/>
          <w:b/>
          <w:bCs/>
          <w:color w:val="0000FF"/>
          <w:sz w:val="28"/>
          <w:szCs w:val="28"/>
          <w:highlight w:val="none"/>
          <w:u w:val="single"/>
          <w:lang w:val="en-US" w:eastAsia="zh-CN"/>
        </w:rPr>
        <w:t>06</w:t>
      </w:r>
      <w:r>
        <w:rPr>
          <w:rFonts w:hint="eastAsia" w:asciiTheme="majorEastAsia" w:hAnsiTheme="majorEastAsia" w:eastAsiaTheme="majorEastAsia" w:cstheme="majorEastAsia"/>
          <w:b/>
          <w:bCs/>
          <w:color w:val="0000FF"/>
          <w:sz w:val="28"/>
          <w:szCs w:val="28"/>
          <w:highlight w:val="none"/>
          <w:u w:val="single"/>
        </w:rPr>
        <w:t>月</w:t>
      </w:r>
      <w:r>
        <w:rPr>
          <w:rFonts w:hint="eastAsia" w:asciiTheme="majorEastAsia" w:hAnsiTheme="majorEastAsia" w:eastAsiaTheme="majorEastAsia" w:cstheme="majorEastAsia"/>
          <w:b/>
          <w:bCs/>
          <w:color w:val="0000FF"/>
          <w:sz w:val="28"/>
          <w:szCs w:val="28"/>
          <w:highlight w:val="none"/>
          <w:u w:val="single"/>
          <w:lang w:val="en-US" w:eastAsia="zh-CN"/>
        </w:rPr>
        <w:t>22</w:t>
      </w:r>
      <w:r>
        <w:rPr>
          <w:rFonts w:hint="eastAsia" w:asciiTheme="majorEastAsia" w:hAnsiTheme="majorEastAsia" w:eastAsiaTheme="majorEastAsia" w:cstheme="majorEastAsia"/>
          <w:b/>
          <w:bCs/>
          <w:color w:val="0000FF"/>
          <w:sz w:val="28"/>
          <w:szCs w:val="28"/>
          <w:highlight w:val="none"/>
          <w:u w:val="single"/>
        </w:rPr>
        <w:t>日</w:t>
      </w:r>
      <w:r>
        <w:rPr>
          <w:rFonts w:hint="eastAsia" w:asciiTheme="majorEastAsia" w:hAnsiTheme="majorEastAsia" w:eastAsiaTheme="majorEastAsia" w:cstheme="majorEastAsia"/>
          <w:b/>
          <w:bCs/>
          <w:color w:val="0000FF"/>
          <w:sz w:val="28"/>
          <w:szCs w:val="28"/>
          <w:highlight w:val="none"/>
          <w:u w:val="single"/>
          <w:lang w:val="en-US" w:eastAsia="zh-CN"/>
        </w:rPr>
        <w:t>上午09</w:t>
      </w:r>
      <w:r>
        <w:rPr>
          <w:rFonts w:hint="eastAsia" w:asciiTheme="majorEastAsia" w:hAnsiTheme="majorEastAsia" w:eastAsiaTheme="majorEastAsia" w:cstheme="majorEastAsia"/>
          <w:b/>
          <w:bCs/>
          <w:color w:val="0000FF"/>
          <w:sz w:val="28"/>
          <w:szCs w:val="28"/>
          <w:highlight w:val="none"/>
          <w:u w:val="single"/>
        </w:rPr>
        <w:t>时</w:t>
      </w:r>
      <w:r>
        <w:rPr>
          <w:rFonts w:hint="eastAsia" w:asciiTheme="majorEastAsia" w:hAnsiTheme="majorEastAsia" w:eastAsiaTheme="majorEastAsia" w:cstheme="majorEastAsia"/>
          <w:b/>
          <w:bCs/>
          <w:color w:val="0000FF"/>
          <w:sz w:val="28"/>
          <w:szCs w:val="28"/>
          <w:highlight w:val="none"/>
          <w:u w:val="single"/>
          <w:lang w:val="en-US" w:eastAsia="zh-CN"/>
        </w:rPr>
        <w:t>3</w:t>
      </w:r>
      <w:r>
        <w:rPr>
          <w:rFonts w:hint="eastAsia" w:asciiTheme="majorEastAsia" w:hAnsiTheme="majorEastAsia" w:eastAsiaTheme="majorEastAsia" w:cstheme="majorEastAsia"/>
          <w:b/>
          <w:bCs/>
          <w:color w:val="0000FF"/>
          <w:sz w:val="28"/>
          <w:szCs w:val="28"/>
          <w:highlight w:val="none"/>
          <w:u w:val="single"/>
        </w:rPr>
        <w:t>0分</w:t>
      </w:r>
      <w:r>
        <w:rPr>
          <w:rFonts w:hint="eastAsia" w:asciiTheme="majorEastAsia" w:hAnsiTheme="majorEastAsia" w:eastAsiaTheme="majorEastAsia" w:cstheme="majorEastAsia"/>
          <w:b/>
          <w:bCs/>
          <w:color w:val="auto"/>
          <w:sz w:val="28"/>
          <w:szCs w:val="28"/>
          <w:highlight w:val="none"/>
          <w:u w:val="single"/>
        </w:rPr>
        <w:t>，地点为广州市从化区城鳌大道东772号</w:t>
      </w:r>
      <w:r>
        <w:rPr>
          <w:rFonts w:hint="eastAsia" w:asciiTheme="majorEastAsia" w:hAnsiTheme="majorEastAsia" w:eastAsiaTheme="majorEastAsia" w:cstheme="majorEastAsia"/>
          <w:b/>
          <w:bCs/>
          <w:color w:val="auto"/>
          <w:sz w:val="28"/>
          <w:szCs w:val="28"/>
          <w:highlight w:val="none"/>
          <w:u w:val="single"/>
          <w:lang w:eastAsia="zh-CN"/>
        </w:rPr>
        <w:t>行政楼</w:t>
      </w:r>
      <w:r>
        <w:rPr>
          <w:rFonts w:hint="eastAsia" w:asciiTheme="majorEastAsia" w:hAnsiTheme="majorEastAsia" w:eastAsiaTheme="majorEastAsia" w:cstheme="majorEastAsia"/>
          <w:b/>
          <w:bCs/>
          <w:color w:val="auto"/>
          <w:sz w:val="28"/>
          <w:szCs w:val="28"/>
          <w:highlight w:val="none"/>
          <w:u w:val="single"/>
          <w:lang w:val="en-US" w:eastAsia="zh-CN"/>
        </w:rPr>
        <w:t>201招投标中心</w:t>
      </w:r>
      <w:r>
        <w:rPr>
          <w:rFonts w:hint="eastAsia" w:asciiTheme="majorEastAsia" w:hAnsiTheme="majorEastAsia" w:eastAsiaTheme="majorEastAsia" w:cstheme="majorEastAsia"/>
          <w:b/>
          <w:bCs/>
          <w:color w:val="auto"/>
          <w:sz w:val="28"/>
          <w:szCs w:val="28"/>
          <w:highlight w:val="none"/>
          <w:u w:val="single"/>
        </w:rPr>
        <w:t>会议室；</w:t>
      </w:r>
      <w:r>
        <w:rPr>
          <w:rFonts w:hint="eastAsia" w:asciiTheme="majorEastAsia" w:hAnsiTheme="majorEastAsia" w:eastAsiaTheme="majorEastAsia" w:cstheme="majorEastAsia"/>
          <w:color w:val="auto"/>
          <w:sz w:val="28"/>
          <w:szCs w:val="28"/>
          <w:highlight w:val="none"/>
          <w:lang w:eastAsia="zh-CN"/>
        </w:rPr>
        <w:t>供应商</w:t>
      </w:r>
      <w:r>
        <w:rPr>
          <w:rFonts w:hint="eastAsia" w:asciiTheme="majorEastAsia" w:hAnsiTheme="majorEastAsia" w:eastAsiaTheme="majorEastAsia" w:cstheme="majorEastAsia"/>
          <w:color w:val="auto"/>
          <w:sz w:val="28"/>
          <w:szCs w:val="28"/>
          <w:highlight w:val="none"/>
        </w:rPr>
        <w:t>的法定</w:t>
      </w:r>
      <w:r>
        <w:rPr>
          <w:rFonts w:hint="eastAsia" w:asciiTheme="majorEastAsia" w:hAnsiTheme="majorEastAsia" w:eastAsiaTheme="majorEastAsia" w:cstheme="majorEastAsia"/>
          <w:color w:val="auto"/>
          <w:sz w:val="28"/>
          <w:szCs w:val="28"/>
        </w:rPr>
        <w:t>代表人或其委托的授权代理人应准时参加，并请提前1天致电</w:t>
      </w:r>
      <w:r>
        <w:rPr>
          <w:rFonts w:hint="eastAsia" w:asciiTheme="majorEastAsia" w:hAnsiTheme="majorEastAsia" w:eastAsiaTheme="majorEastAsia" w:cstheme="majorEastAsia"/>
          <w:color w:val="auto"/>
          <w:sz w:val="28"/>
          <w:szCs w:val="28"/>
          <w:u w:val="single"/>
          <w:lang w:eastAsia="zh-CN"/>
        </w:rPr>
        <w:t>采购中心蒋老师（电话：</w:t>
      </w:r>
      <w:r>
        <w:rPr>
          <w:rFonts w:hint="eastAsia" w:asciiTheme="majorEastAsia" w:hAnsiTheme="majorEastAsia" w:eastAsiaTheme="majorEastAsia" w:cstheme="majorEastAsia"/>
          <w:color w:val="auto"/>
          <w:sz w:val="28"/>
          <w:szCs w:val="28"/>
          <w:u w:val="single"/>
          <w:lang w:val="en-US" w:eastAsia="zh-CN"/>
        </w:rPr>
        <w:t>18902288069）</w:t>
      </w:r>
      <w:r>
        <w:rPr>
          <w:rFonts w:hint="eastAsia" w:asciiTheme="majorEastAsia" w:hAnsiTheme="majorEastAsia" w:eastAsiaTheme="majorEastAsia" w:cstheme="majorEastAsia"/>
          <w:color w:val="auto"/>
          <w:sz w:val="28"/>
          <w:szCs w:val="28"/>
        </w:rPr>
        <w:t xml:space="preserve">联系进校报备事宜。 </w:t>
      </w:r>
    </w:p>
    <w:p w14:paraId="7228FA92">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color w:val="auto"/>
          <w:sz w:val="28"/>
          <w:szCs w:val="28"/>
          <w:u w:val="single"/>
        </w:rPr>
      </w:pPr>
      <w:r>
        <w:rPr>
          <w:rFonts w:hint="eastAsia" w:asciiTheme="majorEastAsia" w:hAnsiTheme="majorEastAsia" w:eastAsiaTheme="majorEastAsia" w:cstheme="majorEastAsia"/>
          <w:color w:val="auto"/>
          <w:sz w:val="28"/>
          <w:szCs w:val="28"/>
        </w:rPr>
        <w:t>2)</w:t>
      </w:r>
      <w:r>
        <w:rPr>
          <w:rFonts w:hint="eastAsia" w:asciiTheme="majorEastAsia" w:hAnsiTheme="majorEastAsia" w:eastAsiaTheme="majorEastAsia" w:cstheme="majorEastAsia"/>
          <w:color w:val="auto"/>
          <w:sz w:val="28"/>
          <w:szCs w:val="28"/>
          <w:lang w:eastAsia="zh-CN"/>
        </w:rPr>
        <w:t>供应商</w:t>
      </w:r>
      <w:r>
        <w:rPr>
          <w:rFonts w:hint="eastAsia" w:asciiTheme="majorEastAsia" w:hAnsiTheme="majorEastAsia" w:eastAsiaTheme="majorEastAsia" w:cstheme="majorEastAsia"/>
          <w:color w:val="auto"/>
          <w:sz w:val="28"/>
          <w:szCs w:val="28"/>
        </w:rPr>
        <w:t>应将</w:t>
      </w:r>
      <w:r>
        <w:rPr>
          <w:rFonts w:hint="eastAsia" w:asciiTheme="majorEastAsia" w:hAnsiTheme="majorEastAsia" w:eastAsiaTheme="majorEastAsia" w:cstheme="majorEastAsia"/>
          <w:color w:val="auto"/>
          <w:sz w:val="28"/>
          <w:szCs w:val="28"/>
          <w:lang w:eastAsia="zh-CN"/>
        </w:rPr>
        <w:t>响应</w:t>
      </w:r>
      <w:r>
        <w:rPr>
          <w:rFonts w:hint="eastAsia" w:asciiTheme="majorEastAsia" w:hAnsiTheme="majorEastAsia" w:eastAsiaTheme="majorEastAsia" w:cstheme="majorEastAsia"/>
          <w:color w:val="auto"/>
          <w:sz w:val="28"/>
          <w:szCs w:val="28"/>
        </w:rPr>
        <w:t>文件（参考格式请见附件一）正本和副本一同装好密封。封套上应注明：</w:t>
      </w:r>
      <w:r>
        <w:rPr>
          <w:rFonts w:hint="eastAsia" w:asciiTheme="majorEastAsia" w:hAnsiTheme="majorEastAsia" w:eastAsiaTheme="majorEastAsia" w:cstheme="majorEastAsia"/>
          <w:color w:val="auto"/>
          <w:sz w:val="28"/>
          <w:szCs w:val="28"/>
          <w:u w:val="single"/>
        </w:rPr>
        <w:t>“收件人：广州华夏职业学院招投标中心 在</w:t>
      </w:r>
      <w:r>
        <w:rPr>
          <w:rFonts w:hint="eastAsia" w:asciiTheme="majorEastAsia" w:hAnsiTheme="majorEastAsia" w:eastAsiaTheme="majorEastAsia" w:cstheme="majorEastAsia"/>
          <w:color w:val="auto"/>
          <w:sz w:val="28"/>
          <w:szCs w:val="28"/>
          <w:u w:val="single"/>
          <w:lang w:val="en-US" w:eastAsia="zh-CN"/>
        </w:rPr>
        <w:t xml:space="preserve">     </w:t>
      </w:r>
      <w:r>
        <w:rPr>
          <w:rFonts w:hint="eastAsia" w:asciiTheme="majorEastAsia" w:hAnsiTheme="majorEastAsia" w:eastAsiaTheme="majorEastAsia" w:cstheme="majorEastAsia"/>
          <w:color w:val="auto"/>
          <w:sz w:val="28"/>
          <w:szCs w:val="28"/>
          <w:u w:val="single"/>
        </w:rPr>
        <w:t xml:space="preserve">年   月   日  :   </w:t>
      </w:r>
      <w:r>
        <w:rPr>
          <w:rFonts w:hint="eastAsia" w:asciiTheme="majorEastAsia" w:hAnsiTheme="majorEastAsia" w:eastAsiaTheme="majorEastAsia" w:cstheme="majorEastAsia"/>
          <w:color w:val="auto"/>
          <w:sz w:val="28"/>
          <w:szCs w:val="28"/>
          <w:u w:val="single"/>
          <w:lang w:val="en-US" w:eastAsia="zh-CN"/>
        </w:rPr>
        <w:t xml:space="preserve">        </w:t>
      </w:r>
      <w:r>
        <w:rPr>
          <w:rFonts w:hint="eastAsia" w:asciiTheme="majorEastAsia" w:hAnsiTheme="majorEastAsia" w:eastAsiaTheme="majorEastAsia" w:cstheme="majorEastAsia"/>
          <w:color w:val="auto"/>
          <w:sz w:val="28"/>
          <w:szCs w:val="28"/>
          <w:u w:val="single"/>
        </w:rPr>
        <w:t>之前不得启封的字样。”</w:t>
      </w:r>
    </w:p>
    <w:p w14:paraId="21D750BE">
      <w:pPr>
        <w:pStyle w:val="2"/>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3)</w:t>
      </w:r>
      <w:r>
        <w:rPr>
          <w:rFonts w:hint="eastAsia" w:asciiTheme="majorEastAsia" w:hAnsiTheme="majorEastAsia" w:eastAsiaTheme="majorEastAsia" w:cstheme="majorEastAsia"/>
          <w:color w:val="auto"/>
          <w:sz w:val="28"/>
          <w:szCs w:val="28"/>
          <w:lang w:eastAsia="zh-CN"/>
        </w:rPr>
        <w:t>供应商</w:t>
      </w:r>
      <w:r>
        <w:rPr>
          <w:rFonts w:hint="eastAsia" w:asciiTheme="majorEastAsia" w:hAnsiTheme="majorEastAsia" w:eastAsiaTheme="majorEastAsia" w:cstheme="majorEastAsia"/>
          <w:color w:val="auto"/>
          <w:sz w:val="28"/>
          <w:szCs w:val="28"/>
        </w:rPr>
        <w:t>应在投标截止日期前将</w:t>
      </w:r>
      <w:r>
        <w:rPr>
          <w:rFonts w:hint="eastAsia" w:asciiTheme="majorEastAsia" w:hAnsiTheme="majorEastAsia" w:eastAsiaTheme="majorEastAsia" w:cstheme="majorEastAsia"/>
          <w:color w:val="auto"/>
          <w:sz w:val="28"/>
          <w:szCs w:val="28"/>
          <w:lang w:eastAsia="zh-CN"/>
        </w:rPr>
        <w:t>响应</w:t>
      </w:r>
      <w:r>
        <w:rPr>
          <w:rFonts w:hint="eastAsia" w:asciiTheme="majorEastAsia" w:hAnsiTheme="majorEastAsia" w:eastAsiaTheme="majorEastAsia" w:cstheme="majorEastAsia"/>
          <w:color w:val="auto"/>
          <w:sz w:val="28"/>
          <w:szCs w:val="28"/>
        </w:rPr>
        <w:t>文件直接送达广州华夏职业学院招投标中心，任何迟于这个时间的</w:t>
      </w:r>
      <w:r>
        <w:rPr>
          <w:rFonts w:hint="eastAsia" w:asciiTheme="majorEastAsia" w:hAnsiTheme="majorEastAsia" w:eastAsiaTheme="majorEastAsia" w:cstheme="majorEastAsia"/>
          <w:color w:val="auto"/>
          <w:sz w:val="28"/>
          <w:szCs w:val="28"/>
          <w:lang w:eastAsia="zh-CN"/>
        </w:rPr>
        <w:t>响应</w:t>
      </w:r>
      <w:r>
        <w:rPr>
          <w:rFonts w:hint="eastAsia" w:asciiTheme="majorEastAsia" w:hAnsiTheme="majorEastAsia" w:eastAsiaTheme="majorEastAsia" w:cstheme="majorEastAsia"/>
          <w:color w:val="auto"/>
          <w:sz w:val="28"/>
          <w:szCs w:val="28"/>
        </w:rPr>
        <w:t>文件将被拒绝。邮寄、传真和电传的</w:t>
      </w:r>
      <w:r>
        <w:rPr>
          <w:rFonts w:hint="eastAsia" w:asciiTheme="majorEastAsia" w:hAnsiTheme="majorEastAsia" w:eastAsiaTheme="majorEastAsia" w:cstheme="majorEastAsia"/>
          <w:color w:val="auto"/>
          <w:sz w:val="28"/>
          <w:szCs w:val="28"/>
          <w:lang w:eastAsia="zh-CN"/>
        </w:rPr>
        <w:t>投标</w:t>
      </w:r>
      <w:r>
        <w:rPr>
          <w:rFonts w:hint="eastAsia" w:asciiTheme="majorEastAsia" w:hAnsiTheme="majorEastAsia" w:eastAsiaTheme="majorEastAsia" w:cstheme="majorEastAsia"/>
          <w:color w:val="auto"/>
          <w:sz w:val="28"/>
          <w:szCs w:val="28"/>
        </w:rPr>
        <w:t>文件将被拒绝。</w:t>
      </w:r>
      <w:r>
        <w:rPr>
          <w:rFonts w:hint="eastAsia" w:asciiTheme="majorEastAsia" w:hAnsiTheme="majorEastAsia" w:eastAsiaTheme="majorEastAsia" w:cstheme="majorEastAsia"/>
          <w:b/>
          <w:bCs/>
          <w:color w:val="auto"/>
          <w:sz w:val="28"/>
          <w:szCs w:val="28"/>
        </w:rPr>
        <w:t xml:space="preserve"> </w:t>
      </w:r>
    </w:p>
    <w:p w14:paraId="467A8891">
      <w:pPr>
        <w:keepNext w:val="0"/>
        <w:keepLines w:val="0"/>
        <w:pageBreakBefore w:val="0"/>
        <w:widowControl w:val="0"/>
        <w:kinsoku/>
        <w:wordWrap/>
        <w:overflowPunct/>
        <w:topLinePunct w:val="0"/>
        <w:autoSpaceDE/>
        <w:autoSpaceDN/>
        <w:bidi w:val="0"/>
        <w:snapToGrid/>
        <w:spacing w:line="360" w:lineRule="auto"/>
        <w:jc w:val="left"/>
        <w:rPr>
          <w:rFonts w:hint="eastAsia" w:asciiTheme="majorEastAsia" w:hAnsiTheme="majorEastAsia" w:eastAsiaTheme="majorEastAsia" w:cstheme="majorEastAsia"/>
          <w:color w:val="auto"/>
          <w:sz w:val="28"/>
          <w:szCs w:val="28"/>
          <w:lang w:val="en-US" w:eastAsia="zh-CN"/>
        </w:rPr>
      </w:pPr>
      <w:r>
        <w:rPr>
          <w:rFonts w:hint="eastAsia" w:asciiTheme="majorEastAsia" w:hAnsiTheme="majorEastAsia" w:eastAsiaTheme="majorEastAsia" w:cstheme="majorEastAsia"/>
          <w:b/>
          <w:bCs/>
          <w:color w:val="auto"/>
          <w:kern w:val="2"/>
          <w:sz w:val="28"/>
          <w:szCs w:val="28"/>
          <w:lang w:val="en-US" w:eastAsia="zh-CN" w:bidi="ar-SA"/>
        </w:rPr>
        <w:t>四、评定原则</w:t>
      </w:r>
      <w:r>
        <w:rPr>
          <w:rFonts w:hint="eastAsia" w:asciiTheme="majorEastAsia" w:hAnsiTheme="majorEastAsia" w:eastAsiaTheme="majorEastAsia" w:cstheme="majorEastAsia"/>
          <w:color w:val="auto"/>
          <w:sz w:val="28"/>
          <w:szCs w:val="28"/>
        </w:rPr>
        <w:br w:type="textWrapping"/>
      </w:r>
      <w:r>
        <w:rPr>
          <w:rFonts w:hint="eastAsia" w:asciiTheme="majorEastAsia" w:hAnsiTheme="majorEastAsia" w:eastAsiaTheme="majorEastAsia" w:cstheme="majorEastAsia"/>
          <w:color w:val="auto"/>
          <w:sz w:val="28"/>
          <w:szCs w:val="28"/>
          <w:lang w:val="en-US" w:eastAsia="zh-CN"/>
        </w:rPr>
        <w:t>4.1、</w:t>
      </w:r>
      <w:r>
        <w:rPr>
          <w:rFonts w:hint="eastAsia" w:asciiTheme="majorEastAsia" w:hAnsiTheme="majorEastAsia" w:eastAsiaTheme="majorEastAsia" w:cstheme="majorEastAsia"/>
          <w:color w:val="auto"/>
          <w:sz w:val="28"/>
          <w:szCs w:val="28"/>
        </w:rPr>
        <w:t>本次项目按公正、科学、客观、平等竞争的要求，推荐确定信誉好、资质全、报价合理、配合服务良好的</w:t>
      </w:r>
      <w:r>
        <w:rPr>
          <w:rFonts w:hint="eastAsia" w:asciiTheme="majorEastAsia" w:hAnsiTheme="majorEastAsia" w:eastAsiaTheme="majorEastAsia" w:cstheme="majorEastAsia"/>
          <w:color w:val="auto"/>
          <w:sz w:val="28"/>
          <w:szCs w:val="28"/>
          <w:lang w:eastAsia="zh-CN"/>
        </w:rPr>
        <w:t>成交</w:t>
      </w:r>
      <w:r>
        <w:rPr>
          <w:rFonts w:hint="eastAsia" w:asciiTheme="majorEastAsia" w:hAnsiTheme="majorEastAsia" w:eastAsiaTheme="majorEastAsia" w:cstheme="majorEastAsia"/>
          <w:color w:val="auto"/>
          <w:sz w:val="28"/>
          <w:szCs w:val="28"/>
        </w:rPr>
        <w:t>单位。</w:t>
      </w:r>
      <w:r>
        <w:rPr>
          <w:rFonts w:hint="eastAsia" w:asciiTheme="majorEastAsia" w:hAnsiTheme="majorEastAsia" w:eastAsiaTheme="majorEastAsia" w:cstheme="majorEastAsia"/>
          <w:color w:val="auto"/>
          <w:sz w:val="28"/>
          <w:szCs w:val="28"/>
        </w:rPr>
        <w:br w:type="textWrapping"/>
      </w:r>
      <w:r>
        <w:rPr>
          <w:rFonts w:hint="eastAsia" w:asciiTheme="majorEastAsia" w:hAnsiTheme="majorEastAsia" w:eastAsiaTheme="majorEastAsia" w:cstheme="majorEastAsia"/>
          <w:color w:val="auto"/>
          <w:sz w:val="28"/>
          <w:szCs w:val="28"/>
          <w:lang w:val="en-US" w:eastAsia="zh-CN"/>
        </w:rPr>
        <w:t>4.2、本次项目根据投标人报价情况来决定报价轮次。最终</w:t>
      </w:r>
      <w:r>
        <w:rPr>
          <w:rFonts w:hint="eastAsia" w:asciiTheme="majorEastAsia" w:hAnsiTheme="majorEastAsia" w:eastAsiaTheme="majorEastAsia" w:cstheme="majorEastAsia"/>
          <w:color w:val="auto"/>
          <w:sz w:val="28"/>
          <w:szCs w:val="28"/>
        </w:rPr>
        <w:t>我</w:t>
      </w:r>
      <w:r>
        <w:rPr>
          <w:rFonts w:hint="eastAsia" w:asciiTheme="majorEastAsia" w:hAnsiTheme="majorEastAsia" w:eastAsiaTheme="majorEastAsia" w:cstheme="majorEastAsia"/>
          <w:color w:val="auto"/>
          <w:sz w:val="28"/>
          <w:szCs w:val="28"/>
          <w:lang w:eastAsia="zh-CN"/>
        </w:rPr>
        <w:t>中心</w:t>
      </w:r>
      <w:r>
        <w:rPr>
          <w:rFonts w:hint="eastAsia" w:asciiTheme="majorEastAsia" w:hAnsiTheme="majorEastAsia" w:eastAsiaTheme="majorEastAsia" w:cstheme="majorEastAsia"/>
          <w:color w:val="auto"/>
          <w:sz w:val="28"/>
          <w:szCs w:val="28"/>
        </w:rPr>
        <w:t>将根据</w:t>
      </w:r>
      <w:r>
        <w:rPr>
          <w:rFonts w:hint="eastAsia" w:asciiTheme="majorEastAsia" w:hAnsiTheme="majorEastAsia" w:eastAsiaTheme="majorEastAsia" w:cstheme="majorEastAsia"/>
          <w:color w:val="auto"/>
          <w:sz w:val="28"/>
          <w:szCs w:val="28"/>
          <w:lang w:eastAsia="zh-CN"/>
        </w:rPr>
        <w:t>谈判小组成员的综合</w:t>
      </w:r>
      <w:r>
        <w:rPr>
          <w:rFonts w:hint="eastAsia" w:asciiTheme="majorEastAsia" w:hAnsiTheme="majorEastAsia" w:eastAsiaTheme="majorEastAsia" w:cstheme="majorEastAsia"/>
          <w:color w:val="auto"/>
          <w:sz w:val="28"/>
          <w:szCs w:val="28"/>
        </w:rPr>
        <w:t>评审结果推荐</w:t>
      </w:r>
      <w:r>
        <w:rPr>
          <w:rFonts w:hint="eastAsia" w:asciiTheme="majorEastAsia" w:hAnsiTheme="majorEastAsia" w:eastAsiaTheme="majorEastAsia" w:cstheme="majorEastAsia"/>
          <w:color w:val="auto"/>
          <w:sz w:val="28"/>
          <w:szCs w:val="28"/>
          <w:lang w:val="en-US" w:eastAsia="zh-CN"/>
        </w:rPr>
        <w:t>2</w:t>
      </w:r>
      <w:r>
        <w:rPr>
          <w:rFonts w:hint="eastAsia" w:asciiTheme="majorEastAsia" w:hAnsiTheme="majorEastAsia" w:eastAsiaTheme="majorEastAsia" w:cstheme="majorEastAsia"/>
          <w:color w:val="auto"/>
          <w:sz w:val="28"/>
          <w:szCs w:val="28"/>
        </w:rPr>
        <w:t>名</w:t>
      </w:r>
      <w:r>
        <w:rPr>
          <w:rFonts w:hint="eastAsia" w:asciiTheme="majorEastAsia" w:hAnsiTheme="majorEastAsia" w:eastAsiaTheme="majorEastAsia" w:cstheme="majorEastAsia"/>
          <w:color w:val="auto"/>
          <w:sz w:val="28"/>
          <w:szCs w:val="28"/>
          <w:lang w:eastAsia="zh-CN"/>
        </w:rPr>
        <w:t>成交</w:t>
      </w:r>
      <w:r>
        <w:rPr>
          <w:rFonts w:hint="eastAsia" w:asciiTheme="majorEastAsia" w:hAnsiTheme="majorEastAsia" w:eastAsiaTheme="majorEastAsia" w:cstheme="majorEastAsia"/>
          <w:color w:val="auto"/>
          <w:sz w:val="28"/>
          <w:szCs w:val="28"/>
        </w:rPr>
        <w:t>候选人报校领导确定</w:t>
      </w:r>
      <w:r>
        <w:rPr>
          <w:rFonts w:hint="eastAsia" w:asciiTheme="majorEastAsia" w:hAnsiTheme="majorEastAsia" w:eastAsiaTheme="majorEastAsia" w:cstheme="majorEastAsia"/>
          <w:color w:val="auto"/>
          <w:sz w:val="28"/>
          <w:szCs w:val="28"/>
          <w:lang w:val="en-US" w:eastAsia="zh-CN"/>
        </w:rPr>
        <w:t>1名</w:t>
      </w:r>
      <w:r>
        <w:rPr>
          <w:rFonts w:hint="eastAsia" w:asciiTheme="majorEastAsia" w:hAnsiTheme="majorEastAsia" w:eastAsiaTheme="majorEastAsia" w:cstheme="majorEastAsia"/>
          <w:color w:val="auto"/>
          <w:sz w:val="28"/>
          <w:szCs w:val="28"/>
          <w:lang w:eastAsia="zh-CN"/>
        </w:rPr>
        <w:t>成交</w:t>
      </w:r>
      <w:r>
        <w:rPr>
          <w:rFonts w:hint="eastAsia" w:asciiTheme="majorEastAsia" w:hAnsiTheme="majorEastAsia" w:eastAsiaTheme="majorEastAsia" w:cstheme="majorEastAsia"/>
          <w:color w:val="auto"/>
          <w:sz w:val="28"/>
          <w:szCs w:val="28"/>
        </w:rPr>
        <w:t>人。</w:t>
      </w:r>
      <w:r>
        <w:rPr>
          <w:rFonts w:hint="eastAsia" w:asciiTheme="majorEastAsia" w:hAnsiTheme="majorEastAsia" w:eastAsiaTheme="majorEastAsia" w:cstheme="majorEastAsia"/>
          <w:color w:val="auto"/>
          <w:sz w:val="28"/>
          <w:szCs w:val="28"/>
          <w:lang w:val="en-US" w:eastAsia="zh-CN"/>
        </w:rPr>
        <w:t xml:space="preserve"> </w:t>
      </w:r>
    </w:p>
    <w:p w14:paraId="25B9558D">
      <w:pPr>
        <w:keepNext w:val="0"/>
        <w:keepLines w:val="0"/>
        <w:pageBreakBefore w:val="0"/>
        <w:widowControl w:val="0"/>
        <w:kinsoku/>
        <w:wordWrap/>
        <w:overflowPunct/>
        <w:topLinePunct w:val="0"/>
        <w:autoSpaceDE/>
        <w:autoSpaceDN/>
        <w:bidi w:val="0"/>
        <w:snapToGrid/>
        <w:spacing w:line="360" w:lineRule="auto"/>
        <w:jc w:val="left"/>
        <w:rPr>
          <w:rFonts w:hint="eastAsia" w:asciiTheme="majorEastAsia" w:hAnsiTheme="majorEastAsia" w:eastAsiaTheme="majorEastAsia" w:cstheme="majorEastAsia"/>
          <w:b/>
          <w:bCs/>
          <w:color w:val="auto"/>
          <w:kern w:val="2"/>
          <w:sz w:val="28"/>
          <w:szCs w:val="28"/>
          <w:lang w:val="en-US" w:eastAsia="zh-CN" w:bidi="ar-SA"/>
        </w:rPr>
      </w:pPr>
      <w:r>
        <w:rPr>
          <w:rFonts w:hint="eastAsia" w:asciiTheme="majorEastAsia" w:hAnsiTheme="majorEastAsia" w:eastAsiaTheme="majorEastAsia" w:cstheme="majorEastAsia"/>
          <w:b/>
          <w:bCs/>
          <w:color w:val="auto"/>
          <w:kern w:val="2"/>
          <w:sz w:val="28"/>
          <w:szCs w:val="28"/>
          <w:lang w:val="en-US" w:eastAsia="zh-CN" w:bidi="ar-SA"/>
        </w:rPr>
        <w:t>五、合同授予</w:t>
      </w:r>
    </w:p>
    <w:p w14:paraId="18F15431">
      <w:pPr>
        <w:keepNext w:val="0"/>
        <w:keepLines w:val="0"/>
        <w:pageBreakBefore w:val="0"/>
        <w:widowControl w:val="0"/>
        <w:kinsoku/>
        <w:wordWrap/>
        <w:overflowPunct/>
        <w:topLinePunct w:val="0"/>
        <w:autoSpaceDE/>
        <w:autoSpaceDN/>
        <w:bidi w:val="0"/>
        <w:snapToGrid/>
        <w:spacing w:line="360" w:lineRule="auto"/>
        <w:jc w:val="left"/>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lang w:val="en-US" w:eastAsia="zh-CN"/>
        </w:rPr>
        <w:t>5.1</w:t>
      </w:r>
      <w:r>
        <w:rPr>
          <w:rFonts w:hint="eastAsia" w:asciiTheme="majorEastAsia" w:hAnsiTheme="majorEastAsia" w:eastAsiaTheme="majorEastAsia" w:cstheme="majorEastAsia"/>
          <w:color w:val="auto"/>
          <w:sz w:val="28"/>
          <w:szCs w:val="28"/>
        </w:rPr>
        <w:t>经评标后确定</w:t>
      </w:r>
      <w:r>
        <w:rPr>
          <w:rFonts w:hint="eastAsia" w:asciiTheme="majorEastAsia" w:hAnsiTheme="majorEastAsia" w:eastAsiaTheme="majorEastAsia" w:cstheme="majorEastAsia"/>
          <w:color w:val="auto"/>
          <w:sz w:val="28"/>
          <w:szCs w:val="28"/>
          <w:lang w:eastAsia="zh-CN"/>
        </w:rPr>
        <w:t>成交</w:t>
      </w:r>
      <w:r>
        <w:rPr>
          <w:rFonts w:hint="eastAsia" w:asciiTheme="majorEastAsia" w:hAnsiTheme="majorEastAsia" w:eastAsiaTheme="majorEastAsia" w:cstheme="majorEastAsia"/>
          <w:color w:val="auto"/>
          <w:sz w:val="28"/>
          <w:szCs w:val="28"/>
        </w:rPr>
        <w:t>单位并按要求签订合同（合同具体内容根据</w:t>
      </w:r>
      <w:r>
        <w:rPr>
          <w:rFonts w:hint="eastAsia" w:asciiTheme="majorEastAsia" w:hAnsiTheme="majorEastAsia" w:eastAsiaTheme="majorEastAsia" w:cstheme="majorEastAsia"/>
          <w:color w:val="auto"/>
          <w:sz w:val="28"/>
          <w:szCs w:val="28"/>
          <w:lang w:eastAsia="zh-CN"/>
        </w:rPr>
        <w:t>采购</w:t>
      </w:r>
      <w:r>
        <w:rPr>
          <w:rFonts w:hint="eastAsia" w:asciiTheme="majorEastAsia" w:hAnsiTheme="majorEastAsia" w:eastAsiaTheme="majorEastAsia" w:cstheme="majorEastAsia"/>
          <w:color w:val="auto"/>
          <w:sz w:val="28"/>
          <w:szCs w:val="28"/>
        </w:rPr>
        <w:t>文件和</w:t>
      </w:r>
      <w:r>
        <w:rPr>
          <w:rFonts w:hint="eastAsia" w:asciiTheme="majorEastAsia" w:hAnsiTheme="majorEastAsia" w:eastAsiaTheme="majorEastAsia" w:cstheme="majorEastAsia"/>
          <w:color w:val="auto"/>
          <w:sz w:val="28"/>
          <w:szCs w:val="28"/>
          <w:lang w:eastAsia="zh-CN"/>
        </w:rPr>
        <w:t>成交供应商</w:t>
      </w:r>
      <w:r>
        <w:rPr>
          <w:rFonts w:hint="eastAsia" w:asciiTheme="majorEastAsia" w:hAnsiTheme="majorEastAsia" w:eastAsiaTheme="majorEastAsia" w:cstheme="majorEastAsia"/>
          <w:color w:val="auto"/>
          <w:sz w:val="28"/>
          <w:szCs w:val="28"/>
        </w:rPr>
        <w:t>的</w:t>
      </w:r>
      <w:r>
        <w:rPr>
          <w:rFonts w:hint="eastAsia" w:asciiTheme="majorEastAsia" w:hAnsiTheme="majorEastAsia" w:eastAsiaTheme="majorEastAsia" w:cstheme="majorEastAsia"/>
          <w:color w:val="auto"/>
          <w:sz w:val="28"/>
          <w:szCs w:val="28"/>
          <w:lang w:eastAsia="zh-CN"/>
        </w:rPr>
        <w:t>报价</w:t>
      </w:r>
      <w:r>
        <w:rPr>
          <w:rFonts w:hint="eastAsia" w:asciiTheme="majorEastAsia" w:hAnsiTheme="majorEastAsia" w:eastAsiaTheme="majorEastAsia" w:cstheme="majorEastAsia"/>
          <w:color w:val="auto"/>
          <w:sz w:val="28"/>
          <w:szCs w:val="28"/>
        </w:rPr>
        <w:t>文件双方协商确认）。</w:t>
      </w:r>
      <w:bookmarkStart w:id="19" w:name="_GoBack"/>
      <w:bookmarkEnd w:id="19"/>
    </w:p>
    <w:p w14:paraId="6E7D306F">
      <w:pPr>
        <w:pStyle w:val="2"/>
        <w:rPr>
          <w:rFonts w:hint="default" w:eastAsiaTheme="majorEastAsia"/>
          <w:b/>
          <w:bCs/>
          <w:lang w:val="en-US" w:eastAsia="zh-CN"/>
        </w:rPr>
      </w:pPr>
      <w:r>
        <w:rPr>
          <w:rFonts w:hint="eastAsia" w:asciiTheme="majorEastAsia" w:hAnsiTheme="majorEastAsia" w:eastAsiaTheme="majorEastAsia" w:cstheme="majorEastAsia"/>
          <w:b/>
          <w:bCs/>
          <w:color w:val="auto"/>
          <w:sz w:val="28"/>
          <w:szCs w:val="28"/>
          <w:lang w:val="en-US" w:eastAsia="zh-CN"/>
        </w:rPr>
        <w:t>5.2本项目成交供应商须与我校指定的总承包单位签订合同。</w:t>
      </w:r>
    </w:p>
    <w:p w14:paraId="2DD2360E">
      <w:pPr>
        <w:spacing w:line="360" w:lineRule="auto"/>
        <w:jc w:val="left"/>
        <w:rPr>
          <w:rFonts w:hint="eastAsia" w:asciiTheme="majorEastAsia" w:hAnsiTheme="majorEastAsia" w:eastAsiaTheme="majorEastAsia" w:cstheme="majorEastAsia"/>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5.3谈判小组及采购人不向落选供应商解释落选原因。本谈判文件的最终解释权归：“广州华夏职业学院</w:t>
      </w:r>
      <w:r>
        <w:rPr>
          <w:rFonts w:hint="eastAsia" w:asciiTheme="majorEastAsia" w:hAnsiTheme="majorEastAsia" w:eastAsiaTheme="majorEastAsia" w:cstheme="majorEastAsia"/>
          <w:color w:val="auto"/>
          <w:sz w:val="28"/>
          <w:szCs w:val="28"/>
        </w:rPr>
        <w:t>招投标中心</w:t>
      </w:r>
      <w:r>
        <w:rPr>
          <w:rFonts w:hint="eastAsia" w:asciiTheme="majorEastAsia" w:hAnsiTheme="majorEastAsia" w:eastAsiaTheme="majorEastAsia" w:cstheme="majorEastAsia"/>
          <w:b w:val="0"/>
          <w:bCs w:val="0"/>
          <w:color w:val="auto"/>
          <w:sz w:val="28"/>
          <w:szCs w:val="28"/>
          <w:lang w:val="en-US" w:eastAsia="zh-CN"/>
        </w:rPr>
        <w:t>”。</w:t>
      </w:r>
    </w:p>
    <w:p w14:paraId="2CD2F964">
      <w:pPr>
        <w:pageBreakBefore w:val="0"/>
        <w:kinsoku/>
        <w:wordWrap/>
        <w:overflowPunct/>
        <w:topLinePunct w:val="0"/>
        <w:autoSpaceDE/>
        <w:autoSpaceDN/>
        <w:bidi w:val="0"/>
        <w:snapToGrid/>
        <w:spacing w:line="360" w:lineRule="auto"/>
        <w:jc w:val="right"/>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广州华夏职业学院招投标中心</w:t>
      </w:r>
    </w:p>
    <w:p w14:paraId="4063A13A">
      <w:pPr>
        <w:pageBreakBefore w:val="0"/>
        <w:kinsoku/>
        <w:wordWrap/>
        <w:overflowPunct/>
        <w:topLinePunct w:val="0"/>
        <w:autoSpaceDE/>
        <w:autoSpaceDN/>
        <w:bidi w:val="0"/>
        <w:snapToGrid/>
        <w:spacing w:line="360" w:lineRule="auto"/>
        <w:ind w:firstLine="5880" w:firstLineChars="2100"/>
        <w:jc w:val="right"/>
        <w:rPr>
          <w:rFonts w:hint="eastAsia" w:asciiTheme="majorEastAsia" w:hAnsiTheme="majorEastAsia" w:eastAsiaTheme="majorEastAsia" w:cstheme="majorEastAsia"/>
          <w:color w:val="auto"/>
          <w:sz w:val="28"/>
          <w:szCs w:val="28"/>
          <w:lang w:eastAsia="zh-CN"/>
        </w:rPr>
      </w:pPr>
      <w:r>
        <w:rPr>
          <w:rFonts w:hint="eastAsia" w:asciiTheme="majorEastAsia" w:hAnsiTheme="majorEastAsia" w:eastAsiaTheme="majorEastAsia" w:cstheme="majorEastAsia"/>
          <w:color w:val="auto"/>
          <w:sz w:val="28"/>
          <w:szCs w:val="28"/>
        </w:rPr>
        <w:t>联系人：</w:t>
      </w:r>
      <w:r>
        <w:rPr>
          <w:rFonts w:hint="eastAsia" w:asciiTheme="majorEastAsia" w:hAnsiTheme="majorEastAsia" w:eastAsiaTheme="majorEastAsia" w:cstheme="majorEastAsia"/>
          <w:color w:val="auto"/>
          <w:sz w:val="28"/>
          <w:szCs w:val="28"/>
          <w:lang w:eastAsia="zh-CN"/>
        </w:rPr>
        <w:t>杨老师</w:t>
      </w:r>
    </w:p>
    <w:p w14:paraId="2E0BA8BB">
      <w:pPr>
        <w:pageBreakBefore w:val="0"/>
        <w:kinsoku/>
        <w:wordWrap/>
        <w:overflowPunct/>
        <w:topLinePunct w:val="0"/>
        <w:autoSpaceDE/>
        <w:autoSpaceDN/>
        <w:bidi w:val="0"/>
        <w:snapToGrid/>
        <w:spacing w:line="360" w:lineRule="auto"/>
        <w:jc w:val="right"/>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 xml:space="preserve">                                    电话： 020-37964903 </w:t>
      </w:r>
    </w:p>
    <w:p w14:paraId="5601E2DF">
      <w:pPr>
        <w:pStyle w:val="2"/>
        <w:pageBreakBefore w:val="0"/>
        <w:kinsoku/>
        <w:wordWrap/>
        <w:overflowPunct/>
        <w:topLinePunct w:val="0"/>
        <w:autoSpaceDE/>
        <w:autoSpaceDN/>
        <w:bidi w:val="0"/>
        <w:adjustRightInd w:val="0"/>
        <w:snapToGrid/>
        <w:spacing w:line="360" w:lineRule="auto"/>
        <w:jc w:val="right"/>
        <w:textAlignment w:val="baseline"/>
        <w:rPr>
          <w:rFonts w:hint="default" w:asciiTheme="majorEastAsia" w:hAnsiTheme="majorEastAsia" w:eastAsiaTheme="majorEastAsia" w:cstheme="majorEastAsia"/>
          <w:b/>
          <w:color w:val="auto"/>
          <w:kern w:val="0"/>
          <w:sz w:val="28"/>
          <w:szCs w:val="28"/>
          <w:lang w:val="en-US" w:eastAsia="zh-CN"/>
        </w:rPr>
      </w:pPr>
      <w:r>
        <w:rPr>
          <w:rFonts w:hint="eastAsia" w:asciiTheme="majorEastAsia" w:hAnsiTheme="majorEastAsia" w:eastAsiaTheme="majorEastAsia" w:cstheme="majorEastAsia"/>
          <w:color w:val="auto"/>
          <w:sz w:val="28"/>
          <w:szCs w:val="28"/>
        </w:rPr>
        <w:t xml:space="preserve">                         </w:t>
      </w:r>
      <w:r>
        <w:rPr>
          <w:rFonts w:hint="eastAsia" w:asciiTheme="majorEastAsia" w:hAnsiTheme="majorEastAsia" w:eastAsiaTheme="majorEastAsia" w:cstheme="majorEastAsia"/>
          <w:color w:val="auto"/>
          <w:sz w:val="28"/>
          <w:szCs w:val="28"/>
          <w:lang w:val="en-US" w:eastAsia="zh-CN"/>
        </w:rPr>
        <w:t xml:space="preserve"> 2026</w:t>
      </w:r>
      <w:r>
        <w:rPr>
          <w:rFonts w:hint="eastAsia" w:asciiTheme="majorEastAsia" w:hAnsiTheme="majorEastAsia" w:eastAsiaTheme="majorEastAsia" w:cstheme="majorEastAsia"/>
          <w:color w:val="auto"/>
          <w:sz w:val="28"/>
          <w:szCs w:val="28"/>
        </w:rPr>
        <w:t>年</w:t>
      </w:r>
      <w:r>
        <w:rPr>
          <w:rFonts w:hint="eastAsia" w:asciiTheme="majorEastAsia" w:hAnsiTheme="majorEastAsia" w:eastAsiaTheme="majorEastAsia" w:cstheme="majorEastAsia"/>
          <w:color w:val="auto"/>
          <w:sz w:val="28"/>
          <w:szCs w:val="28"/>
          <w:lang w:val="en-US" w:eastAsia="zh-CN"/>
        </w:rPr>
        <w:t>06</w:t>
      </w:r>
      <w:r>
        <w:rPr>
          <w:rFonts w:hint="eastAsia" w:asciiTheme="majorEastAsia" w:hAnsiTheme="majorEastAsia" w:eastAsiaTheme="majorEastAsia" w:cstheme="majorEastAsia"/>
          <w:color w:val="auto"/>
          <w:sz w:val="28"/>
          <w:szCs w:val="28"/>
        </w:rPr>
        <w:t>月</w:t>
      </w:r>
      <w:r>
        <w:rPr>
          <w:rFonts w:hint="eastAsia" w:asciiTheme="majorEastAsia" w:hAnsiTheme="majorEastAsia" w:eastAsiaTheme="majorEastAsia" w:cstheme="majorEastAsia"/>
          <w:color w:val="auto"/>
          <w:sz w:val="28"/>
          <w:szCs w:val="28"/>
          <w:lang w:val="en-US" w:eastAsia="zh-CN"/>
        </w:rPr>
        <w:t>16日</w:t>
      </w:r>
    </w:p>
    <w:p w14:paraId="69D940E9">
      <w:pPr>
        <w:pageBreakBefore w:val="0"/>
        <w:kinsoku/>
        <w:wordWrap/>
        <w:overflowPunct/>
        <w:topLinePunct w:val="0"/>
        <w:autoSpaceDE/>
        <w:autoSpaceDN/>
        <w:bidi w:val="0"/>
        <w:snapToGrid/>
        <w:spacing w:line="360" w:lineRule="auto"/>
        <w:rPr>
          <w:rFonts w:hint="eastAsia" w:asciiTheme="majorEastAsia" w:hAnsiTheme="majorEastAsia" w:eastAsiaTheme="majorEastAsia" w:cstheme="majorEastAsia"/>
          <w:b/>
          <w:color w:val="auto"/>
          <w:kern w:val="0"/>
          <w:sz w:val="28"/>
          <w:szCs w:val="28"/>
        </w:rPr>
      </w:pPr>
      <w:r>
        <w:rPr>
          <w:rFonts w:hint="eastAsia" w:asciiTheme="majorEastAsia" w:hAnsiTheme="majorEastAsia" w:eastAsiaTheme="majorEastAsia" w:cstheme="majorEastAsia"/>
          <w:b/>
          <w:color w:val="auto"/>
          <w:kern w:val="0"/>
          <w:sz w:val="28"/>
          <w:szCs w:val="28"/>
        </w:rPr>
        <w:br w:type="page"/>
      </w:r>
    </w:p>
    <w:p w14:paraId="347107A3">
      <w:pPr>
        <w:pageBreakBefore w:val="0"/>
        <w:kinsoku/>
        <w:wordWrap/>
        <w:overflowPunct/>
        <w:topLinePunct w:val="0"/>
        <w:autoSpaceDE/>
        <w:autoSpaceDN/>
        <w:bidi w:val="0"/>
        <w:snapToGrid/>
        <w:spacing w:line="360" w:lineRule="auto"/>
        <w:rPr>
          <w:rFonts w:hint="eastAsia" w:ascii="宋体" w:hAnsi="宋体" w:eastAsia="宋体" w:cs="宋体"/>
          <w:color w:val="auto"/>
          <w:kern w:val="0"/>
          <w:sz w:val="28"/>
          <w:szCs w:val="28"/>
        </w:rPr>
      </w:pPr>
      <w:r>
        <w:rPr>
          <w:rFonts w:hint="eastAsia" w:ascii="宋体" w:hAnsi="宋体" w:eastAsia="宋体" w:cs="宋体"/>
          <w:b/>
          <w:color w:val="auto"/>
          <w:kern w:val="0"/>
          <w:sz w:val="28"/>
          <w:szCs w:val="28"/>
        </w:rPr>
        <w:t>附件一： 响应文件参考格式</w:t>
      </w:r>
    </w:p>
    <w:tbl>
      <w:tblPr>
        <w:tblStyle w:val="16"/>
        <w:tblpPr w:leftFromText="180" w:rightFromText="180" w:vertAnchor="text" w:horzAnchor="margin" w:tblpXSpec="right" w:tblpY="102"/>
        <w:tblW w:w="184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42"/>
      </w:tblGrid>
      <w:tr w14:paraId="71E397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trPr>
        <w:tc>
          <w:tcPr>
            <w:tcW w:w="1842" w:type="dxa"/>
          </w:tcPr>
          <w:p w14:paraId="3D9AF523">
            <w:pPr>
              <w:pStyle w:val="4"/>
              <w:keepNext w:val="0"/>
              <w:keepLines w:val="0"/>
              <w:pageBreakBefore w:val="0"/>
              <w:widowControl/>
              <w:kinsoku/>
              <w:wordWrap/>
              <w:overflowPunct/>
              <w:topLinePunct w:val="0"/>
              <w:autoSpaceDE/>
              <w:autoSpaceDN/>
              <w:bidi w:val="0"/>
              <w:snapToGrid/>
              <w:spacing w:before="100" w:beforeAutospacing="1" w:after="100" w:afterAutospacing="1" w:line="360" w:lineRule="auto"/>
              <w:jc w:val="center"/>
              <w:rPr>
                <w:rFonts w:hint="eastAsia" w:ascii="宋体" w:hAnsi="宋体" w:eastAsia="宋体" w:cs="宋体"/>
                <w:color w:val="auto"/>
                <w:kern w:val="0"/>
              </w:rPr>
            </w:pPr>
            <w:bookmarkStart w:id="11" w:name="_Toc390088376"/>
            <w:r>
              <w:rPr>
                <w:rFonts w:hint="eastAsia" w:ascii="宋体" w:hAnsi="宋体" w:eastAsia="宋体" w:cs="宋体"/>
                <w:b w:val="0"/>
                <w:color w:val="auto"/>
                <w:kern w:val="0"/>
              </w:rPr>
              <w:t>正本或副本</w:t>
            </w:r>
            <w:bookmarkEnd w:id="11"/>
          </w:p>
        </w:tc>
      </w:tr>
    </w:tbl>
    <w:p w14:paraId="3C00F198">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w:t>
      </w:r>
    </w:p>
    <w:p w14:paraId="36CE7025">
      <w:pPr>
        <w:pageBreakBefore w:val="0"/>
        <w:kinsoku/>
        <w:wordWrap/>
        <w:overflowPunct/>
        <w:topLinePunct w:val="0"/>
        <w:autoSpaceDE/>
        <w:autoSpaceDN/>
        <w:bidi w:val="0"/>
        <w:snapToGrid/>
        <w:spacing w:line="360" w:lineRule="auto"/>
        <w:jc w:val="center"/>
        <w:rPr>
          <w:rFonts w:hint="eastAsia" w:ascii="宋体" w:hAnsi="宋体" w:eastAsia="宋体" w:cs="宋体"/>
          <w:b/>
          <w:color w:val="auto"/>
          <w:sz w:val="32"/>
          <w:szCs w:val="32"/>
          <w:u w:val="single"/>
        </w:rPr>
      </w:pPr>
    </w:p>
    <w:p w14:paraId="7EA0BBB8">
      <w:pPr>
        <w:pageBreakBefore w:val="0"/>
        <w:kinsoku/>
        <w:wordWrap/>
        <w:overflowPunct/>
        <w:topLinePunct w:val="0"/>
        <w:autoSpaceDE/>
        <w:autoSpaceDN/>
        <w:bidi w:val="0"/>
        <w:snapToGrid/>
        <w:spacing w:line="360" w:lineRule="auto"/>
        <w:jc w:val="center"/>
        <w:rPr>
          <w:rFonts w:hint="eastAsia" w:ascii="宋体" w:hAnsi="宋体" w:eastAsia="宋体" w:cs="宋体"/>
          <w:b/>
          <w:color w:val="auto"/>
          <w:sz w:val="32"/>
          <w:szCs w:val="32"/>
        </w:rPr>
      </w:pPr>
      <w:r>
        <w:rPr>
          <w:rFonts w:hint="eastAsia" w:ascii="宋体" w:hAnsi="宋体" w:eastAsia="宋体" w:cs="宋体"/>
          <w:b/>
          <w:color w:val="auto"/>
          <w:sz w:val="32"/>
          <w:szCs w:val="32"/>
          <w:u w:val="single"/>
        </w:rPr>
        <w:t xml:space="preserve">                </w:t>
      </w:r>
      <w:r>
        <w:rPr>
          <w:rFonts w:hint="eastAsia" w:ascii="宋体" w:hAnsi="宋体" w:eastAsia="宋体" w:cs="宋体"/>
          <w:b/>
          <w:color w:val="auto"/>
          <w:sz w:val="32"/>
          <w:szCs w:val="32"/>
        </w:rPr>
        <w:t>（项目名称）</w:t>
      </w:r>
    </w:p>
    <w:p w14:paraId="5968A103">
      <w:pPr>
        <w:pageBreakBefore w:val="0"/>
        <w:kinsoku/>
        <w:wordWrap/>
        <w:overflowPunct/>
        <w:topLinePunct w:val="0"/>
        <w:autoSpaceDE/>
        <w:autoSpaceDN/>
        <w:bidi w:val="0"/>
        <w:snapToGrid/>
        <w:spacing w:line="360" w:lineRule="auto"/>
        <w:jc w:val="both"/>
        <w:rPr>
          <w:rFonts w:hint="eastAsia" w:ascii="宋体" w:hAnsi="宋体" w:eastAsia="宋体" w:cs="宋体"/>
          <w:b/>
          <w:color w:val="auto"/>
          <w:sz w:val="72"/>
          <w:szCs w:val="72"/>
        </w:rPr>
      </w:pPr>
    </w:p>
    <w:p w14:paraId="371061D6">
      <w:pPr>
        <w:pStyle w:val="2"/>
        <w:pageBreakBefore w:val="0"/>
        <w:kinsoku/>
        <w:wordWrap/>
        <w:overflowPunct/>
        <w:topLinePunct w:val="0"/>
        <w:autoSpaceDE/>
        <w:autoSpaceDN/>
        <w:bidi w:val="0"/>
        <w:snapToGrid/>
        <w:spacing w:line="360" w:lineRule="auto"/>
        <w:rPr>
          <w:rFonts w:hint="eastAsia" w:ascii="宋体" w:hAnsi="宋体" w:eastAsia="宋体" w:cs="宋体"/>
          <w:b/>
          <w:color w:val="auto"/>
          <w:sz w:val="72"/>
          <w:szCs w:val="72"/>
        </w:rPr>
      </w:pPr>
    </w:p>
    <w:p w14:paraId="6AEFAF03">
      <w:pPr>
        <w:pStyle w:val="2"/>
        <w:pageBreakBefore w:val="0"/>
        <w:kinsoku/>
        <w:wordWrap/>
        <w:overflowPunct/>
        <w:topLinePunct w:val="0"/>
        <w:autoSpaceDE/>
        <w:autoSpaceDN/>
        <w:bidi w:val="0"/>
        <w:snapToGrid/>
        <w:spacing w:line="360" w:lineRule="auto"/>
        <w:jc w:val="center"/>
        <w:rPr>
          <w:rFonts w:hint="eastAsia" w:ascii="宋体" w:hAnsi="宋体" w:eastAsia="宋体" w:cs="宋体"/>
          <w:b/>
          <w:color w:val="auto"/>
          <w:sz w:val="72"/>
          <w:szCs w:val="72"/>
        </w:rPr>
      </w:pPr>
      <w:r>
        <w:rPr>
          <w:rFonts w:hint="eastAsia" w:ascii="宋体" w:hAnsi="宋体" w:eastAsia="宋体" w:cs="宋体"/>
          <w:b/>
          <w:color w:val="auto"/>
          <w:sz w:val="72"/>
          <w:szCs w:val="72"/>
        </w:rPr>
        <w:t>响应文件</w:t>
      </w:r>
    </w:p>
    <w:p w14:paraId="33C1E68F">
      <w:pPr>
        <w:pStyle w:val="2"/>
        <w:pageBreakBefore w:val="0"/>
        <w:kinsoku/>
        <w:wordWrap/>
        <w:overflowPunct/>
        <w:topLinePunct w:val="0"/>
        <w:autoSpaceDE/>
        <w:autoSpaceDN/>
        <w:bidi w:val="0"/>
        <w:snapToGrid/>
        <w:spacing w:line="360" w:lineRule="auto"/>
        <w:rPr>
          <w:rFonts w:hint="eastAsia" w:ascii="宋体" w:hAnsi="宋体" w:eastAsia="宋体" w:cs="宋体"/>
          <w:color w:val="auto"/>
        </w:rPr>
      </w:pPr>
    </w:p>
    <w:p w14:paraId="62F9B1F3">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r>
        <w:rPr>
          <w:rFonts w:hint="eastAsia" w:ascii="宋体" w:hAnsi="宋体" w:eastAsia="宋体" w:cs="宋体"/>
          <w:b/>
          <w:color w:val="auto"/>
          <w:sz w:val="72"/>
          <w:szCs w:val="72"/>
        </w:rPr>
        <w:t xml:space="preserve"> </w:t>
      </w:r>
      <w:r>
        <w:rPr>
          <w:rFonts w:hint="eastAsia" w:ascii="宋体" w:hAnsi="宋体" w:eastAsia="宋体" w:cs="宋体"/>
          <w:b/>
          <w:color w:val="auto"/>
          <w:sz w:val="28"/>
          <w:szCs w:val="28"/>
        </w:rPr>
        <w:t>项目编号：</w:t>
      </w:r>
    </w:p>
    <w:p w14:paraId="2D3ABF66">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41E00B23">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4406BEDF">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32C67925">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15146157">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558D03E6">
      <w:pPr>
        <w:pageBreakBefore w:val="0"/>
        <w:kinsoku/>
        <w:wordWrap/>
        <w:overflowPunct/>
        <w:topLinePunct w:val="0"/>
        <w:autoSpaceDE/>
        <w:autoSpaceDN/>
        <w:bidi w:val="0"/>
        <w:snapToGrid/>
        <w:spacing w:line="360" w:lineRule="auto"/>
        <w:rPr>
          <w:rFonts w:hint="eastAsia" w:ascii="宋体" w:hAnsi="宋体" w:eastAsia="宋体" w:cs="宋体"/>
          <w:color w:val="auto"/>
          <w:sz w:val="28"/>
          <w:szCs w:val="28"/>
        </w:rPr>
      </w:pPr>
    </w:p>
    <w:p w14:paraId="663A234D">
      <w:pPr>
        <w:pageBreakBefore w:val="0"/>
        <w:kinsoku/>
        <w:wordWrap/>
        <w:overflowPunct/>
        <w:topLinePunct w:val="0"/>
        <w:autoSpaceDE/>
        <w:autoSpaceDN/>
        <w:bidi w:val="0"/>
        <w:snapToGrid/>
        <w:spacing w:line="360" w:lineRule="auto"/>
        <w:ind w:firstLine="840" w:firstLineChars="300"/>
        <w:rPr>
          <w:rFonts w:hint="eastAsia" w:ascii="宋体" w:hAnsi="宋体" w:eastAsia="宋体" w:cs="宋体"/>
          <w:color w:val="auto"/>
          <w:sz w:val="28"/>
          <w:szCs w:val="28"/>
        </w:rPr>
      </w:pPr>
      <w:r>
        <w:rPr>
          <w:rFonts w:hint="eastAsia" w:ascii="宋体" w:hAnsi="宋体" w:eastAsia="宋体" w:cs="宋体"/>
          <w:color w:val="auto"/>
          <w:sz w:val="28"/>
          <w:szCs w:val="28"/>
          <w:lang w:eastAsia="zh-CN"/>
        </w:rPr>
        <w:t>投标单位</w:t>
      </w:r>
      <w:r>
        <w:rPr>
          <w:rFonts w:hint="eastAsia" w:ascii="宋体" w:hAnsi="宋体" w:eastAsia="宋体" w:cs="宋体"/>
          <w:color w:val="auto"/>
          <w:sz w:val="28"/>
          <w:szCs w:val="28"/>
        </w:rPr>
        <w:t>：</w:t>
      </w:r>
      <w:r>
        <w:rPr>
          <w:rFonts w:hint="eastAsia" w:ascii="宋体" w:hAnsi="宋体" w:eastAsia="宋体" w:cs="宋体"/>
          <w:color w:val="auto"/>
          <w:sz w:val="28"/>
          <w:szCs w:val="28"/>
          <w:u w:val="single"/>
        </w:rPr>
        <w:t xml:space="preserve">                                  </w:t>
      </w:r>
      <w:r>
        <w:rPr>
          <w:rFonts w:hint="eastAsia" w:ascii="宋体" w:hAnsi="宋体" w:eastAsia="宋体" w:cs="宋体"/>
          <w:color w:val="auto"/>
          <w:sz w:val="28"/>
          <w:szCs w:val="28"/>
        </w:rPr>
        <w:t>（公章）</w:t>
      </w:r>
    </w:p>
    <w:p w14:paraId="079A98E8">
      <w:pPr>
        <w:pageBreakBefore w:val="0"/>
        <w:kinsoku/>
        <w:wordWrap/>
        <w:overflowPunct/>
        <w:topLinePunct w:val="0"/>
        <w:autoSpaceDE/>
        <w:autoSpaceDN/>
        <w:bidi w:val="0"/>
        <w:snapToGrid/>
        <w:spacing w:line="360" w:lineRule="auto"/>
        <w:ind w:firstLine="840" w:firstLineChars="300"/>
        <w:rPr>
          <w:rFonts w:hint="eastAsia" w:ascii="宋体" w:hAnsi="宋体" w:eastAsia="宋体" w:cs="宋体"/>
          <w:color w:val="auto"/>
          <w:sz w:val="28"/>
          <w:szCs w:val="28"/>
        </w:rPr>
      </w:pPr>
    </w:p>
    <w:p w14:paraId="68EB4E7B">
      <w:pPr>
        <w:pageBreakBefore w:val="0"/>
        <w:kinsoku/>
        <w:wordWrap/>
        <w:overflowPunct/>
        <w:topLinePunct w:val="0"/>
        <w:autoSpaceDE/>
        <w:autoSpaceDN/>
        <w:bidi w:val="0"/>
        <w:snapToGrid/>
        <w:spacing w:line="360" w:lineRule="auto"/>
        <w:ind w:firstLine="840" w:firstLineChars="300"/>
        <w:rPr>
          <w:rFonts w:hint="eastAsia" w:ascii="宋体" w:hAnsi="宋体" w:eastAsia="宋体" w:cs="宋体"/>
          <w:color w:val="auto"/>
          <w:sz w:val="28"/>
          <w:szCs w:val="28"/>
        </w:rPr>
      </w:pPr>
      <w:r>
        <w:rPr>
          <w:rFonts w:hint="eastAsia" w:ascii="宋体" w:hAnsi="宋体" w:eastAsia="宋体" w:cs="宋体"/>
          <w:color w:val="auto"/>
          <w:sz w:val="28"/>
          <w:szCs w:val="28"/>
        </w:rPr>
        <w:t>法定代表人或其委托代理人（签字或盖章）：</w:t>
      </w:r>
      <w:r>
        <w:rPr>
          <w:rFonts w:hint="eastAsia" w:ascii="宋体" w:hAnsi="宋体" w:eastAsia="宋体" w:cs="宋体"/>
          <w:color w:val="auto"/>
          <w:sz w:val="28"/>
          <w:szCs w:val="28"/>
          <w:u w:val="single"/>
        </w:rPr>
        <w:t xml:space="preserve">              </w:t>
      </w:r>
    </w:p>
    <w:p w14:paraId="39EEC3A9">
      <w:pPr>
        <w:pageBreakBefore w:val="0"/>
        <w:kinsoku/>
        <w:wordWrap/>
        <w:overflowPunct/>
        <w:topLinePunct w:val="0"/>
        <w:autoSpaceDE/>
        <w:autoSpaceDN/>
        <w:bidi w:val="0"/>
        <w:snapToGrid/>
        <w:spacing w:line="360" w:lineRule="auto"/>
        <w:ind w:firstLine="3500" w:firstLineChars="1250"/>
        <w:rPr>
          <w:rFonts w:hint="eastAsia" w:ascii="宋体" w:hAnsi="宋体" w:eastAsia="宋体" w:cs="宋体"/>
          <w:color w:val="auto"/>
          <w:sz w:val="28"/>
          <w:szCs w:val="28"/>
          <w:u w:val="single"/>
        </w:rPr>
      </w:pPr>
    </w:p>
    <w:p w14:paraId="53A64A2B">
      <w:pPr>
        <w:pageBreakBefore w:val="0"/>
        <w:tabs>
          <w:tab w:val="left" w:pos="900"/>
        </w:tabs>
        <w:kinsoku/>
        <w:wordWrap/>
        <w:overflowPunct/>
        <w:topLinePunct w:val="0"/>
        <w:autoSpaceDE/>
        <w:autoSpaceDN/>
        <w:bidi w:val="0"/>
        <w:snapToGrid/>
        <w:spacing w:line="360" w:lineRule="auto"/>
        <w:ind w:firstLine="2240" w:firstLineChars="800"/>
        <w:rPr>
          <w:rFonts w:hint="eastAsia" w:ascii="宋体" w:hAnsi="宋体" w:eastAsia="宋体" w:cs="宋体"/>
          <w:color w:val="auto"/>
          <w:sz w:val="28"/>
          <w:szCs w:val="28"/>
        </w:rPr>
      </w:pPr>
      <w:r>
        <w:rPr>
          <w:rFonts w:hint="eastAsia" w:ascii="宋体" w:hAnsi="宋体" w:eastAsia="宋体" w:cs="宋体"/>
          <w:color w:val="auto"/>
          <w:sz w:val="28"/>
          <w:szCs w:val="28"/>
          <w:u w:val="single"/>
        </w:rPr>
        <w:t xml:space="preserve">        </w:t>
      </w:r>
      <w:r>
        <w:rPr>
          <w:rFonts w:hint="eastAsia" w:ascii="宋体" w:hAnsi="宋体" w:eastAsia="宋体" w:cs="宋体"/>
          <w:color w:val="auto"/>
          <w:sz w:val="28"/>
          <w:szCs w:val="28"/>
        </w:rPr>
        <w:t>年</w:t>
      </w:r>
      <w:r>
        <w:rPr>
          <w:rFonts w:hint="eastAsia" w:ascii="宋体" w:hAnsi="宋体" w:eastAsia="宋体" w:cs="宋体"/>
          <w:color w:val="auto"/>
          <w:sz w:val="28"/>
          <w:szCs w:val="28"/>
          <w:u w:val="single"/>
        </w:rPr>
        <w:t xml:space="preserve">   </w:t>
      </w:r>
      <w:r>
        <w:rPr>
          <w:rFonts w:hint="eastAsia" w:ascii="宋体" w:hAnsi="宋体" w:eastAsia="宋体" w:cs="宋体"/>
          <w:color w:val="auto"/>
          <w:sz w:val="28"/>
          <w:szCs w:val="28"/>
        </w:rPr>
        <w:t>月</w:t>
      </w:r>
      <w:r>
        <w:rPr>
          <w:rFonts w:hint="eastAsia" w:ascii="宋体" w:hAnsi="宋体" w:eastAsia="宋体" w:cs="宋体"/>
          <w:color w:val="auto"/>
          <w:sz w:val="28"/>
          <w:szCs w:val="28"/>
          <w:u w:val="single"/>
        </w:rPr>
        <w:t xml:space="preserve">   </w:t>
      </w:r>
      <w:r>
        <w:rPr>
          <w:rFonts w:hint="eastAsia" w:ascii="宋体" w:hAnsi="宋体" w:eastAsia="宋体" w:cs="宋体"/>
          <w:color w:val="auto"/>
          <w:sz w:val="28"/>
          <w:szCs w:val="28"/>
        </w:rPr>
        <w:t>日</w:t>
      </w:r>
    </w:p>
    <w:p w14:paraId="5305FF89">
      <w:pPr>
        <w:pageBreakBefore w:val="0"/>
        <w:kinsoku/>
        <w:wordWrap/>
        <w:overflowPunct/>
        <w:topLinePunct w:val="0"/>
        <w:autoSpaceDE/>
        <w:autoSpaceDN/>
        <w:bidi w:val="0"/>
        <w:snapToGrid/>
        <w:spacing w:line="360" w:lineRule="auto"/>
        <w:rPr>
          <w:rFonts w:hint="eastAsia" w:ascii="宋体" w:hAnsi="宋体" w:eastAsia="宋体" w:cs="宋体"/>
          <w:color w:val="auto"/>
          <w:sz w:val="28"/>
          <w:szCs w:val="28"/>
        </w:rPr>
      </w:pPr>
      <w:r>
        <w:rPr>
          <w:rFonts w:hint="eastAsia" w:ascii="宋体" w:hAnsi="宋体" w:eastAsia="宋体" w:cs="宋体"/>
          <w:color w:val="auto"/>
          <w:sz w:val="28"/>
          <w:szCs w:val="28"/>
        </w:rPr>
        <w:t xml:space="preserve">    </w:t>
      </w:r>
    </w:p>
    <w:p w14:paraId="404FC4CB">
      <w:pPr>
        <w:pageBreakBefore w:val="0"/>
        <w:kinsoku/>
        <w:wordWrap/>
        <w:overflowPunct/>
        <w:topLinePunct w:val="0"/>
        <w:autoSpaceDE/>
        <w:autoSpaceDN/>
        <w:bidi w:val="0"/>
        <w:snapToGrid/>
        <w:spacing w:line="360" w:lineRule="auto"/>
        <w:rPr>
          <w:rFonts w:hint="eastAsia" w:ascii="宋体" w:hAnsi="宋体" w:eastAsia="宋体" w:cs="宋体"/>
          <w:color w:val="auto"/>
          <w:sz w:val="24"/>
        </w:rPr>
        <w:sectPr>
          <w:footerReference r:id="rId3" w:type="default"/>
          <w:footerReference r:id="rId4" w:type="even"/>
          <w:pgSz w:w="11906" w:h="16838"/>
          <w:pgMar w:top="1134" w:right="707" w:bottom="1134" w:left="1508" w:header="851" w:footer="992" w:gutter="284"/>
          <w:cols w:space="720" w:num="1"/>
          <w:docGrid w:linePitch="312" w:charSpace="0"/>
        </w:sectPr>
      </w:pPr>
    </w:p>
    <w:p w14:paraId="689AB0A0">
      <w:pPr>
        <w:pStyle w:val="5"/>
        <w:pageBreakBefore w:val="0"/>
        <w:kinsoku/>
        <w:wordWrap/>
        <w:overflowPunct/>
        <w:topLinePunct w:val="0"/>
        <w:autoSpaceDE/>
        <w:autoSpaceDN/>
        <w:bidi w:val="0"/>
        <w:snapToGrid/>
        <w:spacing w:line="360" w:lineRule="auto"/>
        <w:rPr>
          <w:rFonts w:hint="eastAsia" w:ascii="宋体" w:hAnsi="宋体" w:eastAsia="宋体" w:cs="宋体"/>
          <w:color w:val="auto"/>
          <w:sz w:val="28"/>
          <w:szCs w:val="28"/>
        </w:rPr>
      </w:pPr>
      <w:r>
        <w:rPr>
          <w:rFonts w:hint="eastAsia" w:ascii="宋体" w:hAnsi="宋体" w:eastAsia="宋体" w:cs="宋体"/>
          <w:color w:val="auto"/>
          <w:sz w:val="28"/>
          <w:szCs w:val="28"/>
        </w:rPr>
        <w:t>1、法定代表人身份证明或法定代表人授权委托书</w:t>
      </w:r>
    </w:p>
    <w:p w14:paraId="5B28E013">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12B6A9C4">
      <w:pPr>
        <w:pageBreakBefore w:val="0"/>
        <w:kinsoku/>
        <w:wordWrap/>
        <w:overflowPunct/>
        <w:topLinePunct w:val="0"/>
        <w:autoSpaceDE/>
        <w:autoSpaceDN/>
        <w:bidi w:val="0"/>
        <w:snapToGrid/>
        <w:spacing w:before="156" w:beforeLines="50" w:line="360" w:lineRule="auto"/>
        <w:jc w:val="center"/>
        <w:rPr>
          <w:rFonts w:hint="eastAsia" w:ascii="宋体" w:hAnsi="宋体" w:eastAsia="宋体" w:cs="宋体"/>
          <w:color w:val="auto"/>
          <w:sz w:val="32"/>
          <w:szCs w:val="32"/>
        </w:rPr>
      </w:pPr>
      <w:r>
        <w:rPr>
          <w:rFonts w:hint="eastAsia" w:ascii="宋体" w:hAnsi="宋体" w:eastAsia="宋体" w:cs="宋体"/>
          <w:color w:val="auto"/>
          <w:sz w:val="32"/>
          <w:szCs w:val="32"/>
        </w:rPr>
        <w:t>(一) 法定代表人身份证明</w:t>
      </w:r>
    </w:p>
    <w:p w14:paraId="0017517B">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29006EFC">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lang w:eastAsia="zh-CN"/>
        </w:rPr>
        <w:t>投标单位</w:t>
      </w:r>
      <w:r>
        <w:rPr>
          <w:rFonts w:hint="eastAsia" w:ascii="宋体" w:hAnsi="宋体" w:eastAsia="宋体" w:cs="宋体"/>
          <w:color w:val="auto"/>
          <w:sz w:val="22"/>
          <w:szCs w:val="22"/>
        </w:rPr>
        <w:t>名称：</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w:t>
      </w:r>
    </w:p>
    <w:p w14:paraId="4808B067">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单位性质：</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w:t>
      </w:r>
    </w:p>
    <w:p w14:paraId="2A626DD0">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地址：</w:t>
      </w:r>
      <w:r>
        <w:rPr>
          <w:rFonts w:hint="eastAsia" w:ascii="宋体" w:hAnsi="宋体" w:eastAsia="宋体" w:cs="宋体"/>
          <w:color w:val="auto"/>
          <w:sz w:val="22"/>
          <w:szCs w:val="22"/>
          <w:u w:val="single"/>
        </w:rPr>
        <w:t xml:space="preserve">                                   </w:t>
      </w:r>
    </w:p>
    <w:p w14:paraId="54D9BD1E">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成立时间：</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年</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月</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日</w:t>
      </w:r>
    </w:p>
    <w:p w14:paraId="7A34CB12">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经营期限：</w:t>
      </w:r>
      <w:r>
        <w:rPr>
          <w:rFonts w:hint="eastAsia" w:ascii="宋体" w:hAnsi="宋体" w:eastAsia="宋体" w:cs="宋体"/>
          <w:color w:val="auto"/>
          <w:sz w:val="22"/>
          <w:szCs w:val="22"/>
          <w:u w:val="single"/>
        </w:rPr>
        <w:t xml:space="preserve">                               </w:t>
      </w:r>
    </w:p>
    <w:p w14:paraId="3D388161">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姓名：</w:t>
      </w:r>
      <w:r>
        <w:rPr>
          <w:rFonts w:hint="eastAsia" w:ascii="宋体" w:hAnsi="宋体" w:eastAsia="宋体" w:cs="宋体"/>
          <w:color w:val="auto"/>
          <w:sz w:val="22"/>
          <w:szCs w:val="22"/>
          <w:u w:val="single"/>
        </w:rPr>
        <w:t xml:space="preserve"> （法定代表人签字）  </w:t>
      </w:r>
      <w:r>
        <w:rPr>
          <w:rFonts w:hint="eastAsia" w:ascii="宋体" w:hAnsi="宋体" w:eastAsia="宋体" w:cs="宋体"/>
          <w:color w:val="auto"/>
          <w:sz w:val="22"/>
          <w:szCs w:val="22"/>
        </w:rPr>
        <w:t xml:space="preserve"> 性别：</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年龄：</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职务：</w:t>
      </w:r>
      <w:r>
        <w:rPr>
          <w:rFonts w:hint="eastAsia" w:ascii="宋体" w:hAnsi="宋体" w:eastAsia="宋体" w:cs="宋体"/>
          <w:color w:val="auto"/>
          <w:sz w:val="22"/>
          <w:szCs w:val="22"/>
          <w:u w:val="single"/>
        </w:rPr>
        <w:t xml:space="preserve">        </w:t>
      </w:r>
    </w:p>
    <w:p w14:paraId="6E27A57C">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系</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w:t>
      </w:r>
      <w:r>
        <w:rPr>
          <w:rFonts w:hint="eastAsia" w:ascii="宋体" w:hAnsi="宋体" w:eastAsia="宋体" w:cs="宋体"/>
          <w:color w:val="auto"/>
          <w:sz w:val="22"/>
          <w:szCs w:val="22"/>
          <w:lang w:eastAsia="zh-CN"/>
        </w:rPr>
        <w:t>投标单位</w:t>
      </w:r>
      <w:r>
        <w:rPr>
          <w:rFonts w:hint="eastAsia" w:ascii="宋体" w:hAnsi="宋体" w:eastAsia="宋体" w:cs="宋体"/>
          <w:color w:val="auto"/>
          <w:sz w:val="22"/>
          <w:szCs w:val="22"/>
        </w:rPr>
        <w:t>名称)的法定代表人。</w:t>
      </w:r>
    </w:p>
    <w:p w14:paraId="3FE439EF">
      <w:pPr>
        <w:pageBreakBefore w:val="0"/>
        <w:kinsoku/>
        <w:wordWrap/>
        <w:overflowPunct/>
        <w:topLinePunct w:val="0"/>
        <w:autoSpaceDE/>
        <w:autoSpaceDN/>
        <w:bidi w:val="0"/>
        <w:snapToGrid/>
        <w:spacing w:line="360" w:lineRule="auto"/>
        <w:ind w:firstLine="440" w:firstLineChars="200"/>
        <w:rPr>
          <w:rFonts w:hint="eastAsia" w:ascii="宋体" w:hAnsi="宋体" w:eastAsia="宋体" w:cs="宋体"/>
          <w:color w:val="auto"/>
          <w:sz w:val="22"/>
          <w:szCs w:val="22"/>
        </w:rPr>
      </w:pPr>
      <w:r>
        <w:rPr>
          <w:rFonts w:hint="eastAsia" w:ascii="宋体" w:hAnsi="宋体" w:eastAsia="宋体" w:cs="宋体"/>
          <w:color w:val="auto"/>
          <w:sz w:val="22"/>
          <w:szCs w:val="22"/>
        </w:rPr>
        <w:t>特此证明。</w:t>
      </w:r>
    </w:p>
    <w:p w14:paraId="2E3D9581">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190FFF45">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058D0CFF">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1CDB94EA">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3B88BBE1">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 xml:space="preserve">                          </w:t>
      </w:r>
      <w:r>
        <w:rPr>
          <w:rFonts w:hint="eastAsia" w:ascii="宋体" w:hAnsi="宋体" w:eastAsia="宋体" w:cs="宋体"/>
          <w:color w:val="auto"/>
          <w:sz w:val="22"/>
          <w:szCs w:val="22"/>
          <w:lang w:eastAsia="zh-CN"/>
        </w:rPr>
        <w:t>投标单位</w:t>
      </w:r>
      <w:r>
        <w:rPr>
          <w:rFonts w:hint="eastAsia" w:ascii="宋体" w:hAnsi="宋体" w:eastAsia="宋体" w:cs="宋体"/>
          <w:color w:val="auto"/>
          <w:sz w:val="22"/>
          <w:szCs w:val="22"/>
        </w:rPr>
        <w:t>：</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(盖单位公章)</w:t>
      </w:r>
    </w:p>
    <w:p w14:paraId="386ABD47">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 xml:space="preserve">                                   </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年</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月</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日           </w:t>
      </w:r>
    </w:p>
    <w:p w14:paraId="66B59AE6">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04489516">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p>
    <w:p w14:paraId="1FF4398D">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p>
    <w:p w14:paraId="19AA1E9D">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p>
    <w:p w14:paraId="1ECB3595">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p>
    <w:p w14:paraId="6B104476">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0"/>
          <w:szCs w:val="20"/>
        </w:rPr>
      </w:pPr>
    </w:p>
    <w:p w14:paraId="51ECA087">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0"/>
          <w:szCs w:val="20"/>
        </w:rPr>
      </w:pPr>
    </w:p>
    <w:p w14:paraId="5CB0D205">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0"/>
          <w:szCs w:val="20"/>
        </w:rPr>
      </w:pPr>
    </w:p>
    <w:p w14:paraId="6F2904AA">
      <w:pPr>
        <w:pageBreakBefore w:val="0"/>
        <w:kinsoku/>
        <w:wordWrap/>
        <w:overflowPunct/>
        <w:topLinePunct w:val="0"/>
        <w:autoSpaceDE/>
        <w:autoSpaceDN/>
        <w:bidi w:val="0"/>
        <w:snapToGrid/>
        <w:spacing w:line="360" w:lineRule="auto"/>
        <w:rPr>
          <w:rFonts w:hint="eastAsia" w:ascii="宋体" w:hAnsi="宋体" w:eastAsia="宋体" w:cs="宋体"/>
          <w:color w:val="auto"/>
          <w:sz w:val="28"/>
          <w:szCs w:val="28"/>
        </w:rPr>
      </w:pPr>
    </w:p>
    <w:p w14:paraId="447128B5">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2E33BAD9">
      <w:pPr>
        <w:pageBreakBefore w:val="0"/>
        <w:kinsoku/>
        <w:wordWrap/>
        <w:overflowPunct/>
        <w:topLinePunct w:val="0"/>
        <w:autoSpaceDE/>
        <w:autoSpaceDN/>
        <w:bidi w:val="0"/>
        <w:snapToGrid/>
        <w:spacing w:line="360" w:lineRule="auto"/>
        <w:jc w:val="center"/>
        <w:rPr>
          <w:rFonts w:hint="eastAsia" w:ascii="宋体" w:hAnsi="宋体" w:eastAsia="宋体" w:cs="宋体"/>
          <w:b/>
          <w:color w:val="auto"/>
          <w:sz w:val="28"/>
          <w:szCs w:val="28"/>
        </w:rPr>
      </w:pPr>
      <w:r>
        <w:rPr>
          <w:rFonts w:hint="eastAsia" w:ascii="宋体" w:hAnsi="宋体" w:eastAsia="宋体" w:cs="宋体"/>
          <w:color w:val="auto"/>
          <w:sz w:val="28"/>
          <w:szCs w:val="28"/>
        </w:rPr>
        <w:t xml:space="preserve"> (二) </w:t>
      </w:r>
      <w:r>
        <w:rPr>
          <w:rFonts w:hint="eastAsia" w:ascii="宋体" w:hAnsi="宋体" w:eastAsia="宋体" w:cs="宋体"/>
          <w:b/>
          <w:color w:val="auto"/>
          <w:sz w:val="28"/>
          <w:szCs w:val="28"/>
        </w:rPr>
        <w:t>法定代表人授权委托书</w:t>
      </w:r>
    </w:p>
    <w:p w14:paraId="03E2BE1C">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0E77D3BD">
      <w:pPr>
        <w:pageBreakBefore w:val="0"/>
        <w:kinsoku/>
        <w:wordWrap/>
        <w:overflowPunct/>
        <w:topLinePunct w:val="0"/>
        <w:autoSpaceDE/>
        <w:autoSpaceDN/>
        <w:bidi w:val="0"/>
        <w:snapToGrid/>
        <w:spacing w:line="360" w:lineRule="auto"/>
        <w:rPr>
          <w:rFonts w:hint="eastAsia" w:ascii="宋体" w:hAnsi="宋体" w:eastAsia="宋体" w:cs="宋体"/>
          <w:color w:val="auto"/>
          <w:sz w:val="24"/>
          <w:u w:val="single"/>
        </w:rPr>
      </w:pPr>
      <w:r>
        <w:rPr>
          <w:rFonts w:hint="eastAsia" w:ascii="宋体" w:hAnsi="宋体" w:eastAsia="宋体" w:cs="宋体"/>
          <w:color w:val="auto"/>
          <w:sz w:val="24"/>
        </w:rPr>
        <w:t>致：</w:t>
      </w:r>
      <w:r>
        <w:rPr>
          <w:rFonts w:hint="eastAsia" w:ascii="宋体" w:hAnsi="宋体" w:eastAsia="宋体" w:cs="宋体"/>
          <w:color w:val="auto"/>
          <w:sz w:val="24"/>
          <w:u w:val="single"/>
        </w:rPr>
        <w:t xml:space="preserve">                     </w:t>
      </w:r>
    </w:p>
    <w:p w14:paraId="72F6B272">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本授权书声明：</w:t>
      </w:r>
      <w:r>
        <w:rPr>
          <w:rFonts w:hint="eastAsia" w:ascii="宋体" w:hAnsi="宋体" w:eastAsia="宋体" w:cs="宋体"/>
          <w:color w:val="auto"/>
          <w:sz w:val="24"/>
          <w:u w:val="single"/>
        </w:rPr>
        <w:t xml:space="preserve">                   </w:t>
      </w:r>
      <w:r>
        <w:rPr>
          <w:rFonts w:hint="eastAsia" w:ascii="宋体" w:hAnsi="宋体" w:eastAsia="宋体" w:cs="宋体"/>
          <w:color w:val="auto"/>
          <w:sz w:val="24"/>
        </w:rPr>
        <w:t>（</w:t>
      </w:r>
      <w:r>
        <w:rPr>
          <w:rFonts w:hint="eastAsia" w:ascii="宋体" w:hAnsi="宋体" w:eastAsia="宋体" w:cs="宋体"/>
          <w:color w:val="auto"/>
          <w:sz w:val="24"/>
          <w:lang w:eastAsia="zh-CN"/>
        </w:rPr>
        <w:t>投标单位</w:t>
      </w:r>
      <w:r>
        <w:rPr>
          <w:rFonts w:hint="eastAsia" w:ascii="宋体" w:hAnsi="宋体" w:eastAsia="宋体" w:cs="宋体"/>
          <w:color w:val="auto"/>
          <w:sz w:val="24"/>
        </w:rPr>
        <w:t>名称）的</w:t>
      </w:r>
      <w:r>
        <w:rPr>
          <w:rFonts w:hint="eastAsia" w:ascii="宋体" w:hAnsi="宋体" w:eastAsia="宋体" w:cs="宋体"/>
          <w:color w:val="auto"/>
          <w:sz w:val="24"/>
          <w:u w:val="single"/>
        </w:rPr>
        <w:t xml:space="preserve">          </w:t>
      </w:r>
      <w:r>
        <w:rPr>
          <w:rFonts w:hint="eastAsia" w:ascii="宋体" w:hAnsi="宋体" w:eastAsia="宋体" w:cs="宋体"/>
          <w:color w:val="auto"/>
          <w:sz w:val="24"/>
        </w:rPr>
        <w:t xml:space="preserve">（法人代表姓名、职务）授权 </w:t>
      </w:r>
      <w:r>
        <w:rPr>
          <w:rFonts w:hint="eastAsia" w:ascii="宋体" w:hAnsi="宋体" w:eastAsia="宋体" w:cs="宋体"/>
          <w:color w:val="auto"/>
          <w:sz w:val="24"/>
          <w:u w:val="single"/>
        </w:rPr>
        <w:t xml:space="preserve">            </w:t>
      </w:r>
      <w:r>
        <w:rPr>
          <w:rFonts w:hint="eastAsia" w:ascii="宋体" w:hAnsi="宋体" w:eastAsia="宋体" w:cs="宋体"/>
          <w:color w:val="auto"/>
          <w:sz w:val="24"/>
        </w:rPr>
        <w:t>（被授权人的姓名、职务）为我方就</w:t>
      </w:r>
      <w:r>
        <w:rPr>
          <w:rFonts w:hint="eastAsia" w:ascii="宋体" w:hAnsi="宋体" w:eastAsia="宋体" w:cs="宋体"/>
          <w:color w:val="auto"/>
          <w:sz w:val="24"/>
          <w:u w:val="single"/>
        </w:rPr>
        <w:t>“   （项目名称）         ”</w:t>
      </w:r>
      <w:r>
        <w:rPr>
          <w:rFonts w:hint="eastAsia" w:ascii="宋体" w:hAnsi="宋体" w:eastAsia="宋体" w:cs="宋体"/>
          <w:color w:val="auto"/>
          <w:sz w:val="24"/>
        </w:rPr>
        <w:t>的合法代理人，以我方名义全权处理与该项目投标、签订合同以及合同执行有关的一切事务。</w:t>
      </w:r>
    </w:p>
    <w:p w14:paraId="52851454">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7D4746D4">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40394BF1">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特此声明。</w:t>
      </w:r>
    </w:p>
    <w:p w14:paraId="5B341A49">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1451B34C">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202EF717">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w:t>
      </w:r>
    </w:p>
    <w:p w14:paraId="0B66E05A">
      <w:pPr>
        <w:pageBreakBefore w:val="0"/>
        <w:kinsoku/>
        <w:wordWrap/>
        <w:overflowPunct/>
        <w:topLinePunct w:val="0"/>
        <w:autoSpaceDE/>
        <w:autoSpaceDN/>
        <w:bidi w:val="0"/>
        <w:snapToGrid/>
        <w:spacing w:line="360" w:lineRule="auto"/>
        <w:ind w:firstLine="3480" w:firstLineChars="1450"/>
        <w:rPr>
          <w:rFonts w:hint="eastAsia" w:ascii="宋体" w:hAnsi="宋体" w:eastAsia="宋体" w:cs="宋体"/>
          <w:color w:val="auto"/>
          <w:sz w:val="24"/>
        </w:rPr>
      </w:pPr>
      <w:r>
        <w:rPr>
          <w:rFonts w:hint="eastAsia" w:ascii="宋体" w:hAnsi="宋体" w:eastAsia="宋体" w:cs="宋体"/>
          <w:color w:val="auto"/>
          <w:sz w:val="24"/>
        </w:rPr>
        <w:t>法定代表人（签字或盖章）：</w:t>
      </w:r>
      <w:r>
        <w:rPr>
          <w:rFonts w:hint="eastAsia" w:ascii="宋体" w:hAnsi="宋体" w:eastAsia="宋体" w:cs="宋体"/>
          <w:color w:val="auto"/>
          <w:sz w:val="24"/>
          <w:u w:val="single"/>
        </w:rPr>
        <w:t xml:space="preserve">                   </w:t>
      </w:r>
    </w:p>
    <w:p w14:paraId="4209D88D">
      <w:pPr>
        <w:pageBreakBefore w:val="0"/>
        <w:tabs>
          <w:tab w:val="left" w:pos="4680"/>
        </w:tabs>
        <w:kinsoku/>
        <w:wordWrap/>
        <w:overflowPunct/>
        <w:topLinePunct w:val="0"/>
        <w:autoSpaceDE/>
        <w:autoSpaceDN/>
        <w:bidi w:val="0"/>
        <w:snapToGrid/>
        <w:spacing w:line="360" w:lineRule="auto"/>
        <w:rPr>
          <w:rFonts w:hint="eastAsia" w:ascii="宋体" w:hAnsi="宋体" w:eastAsia="宋体" w:cs="宋体"/>
          <w:color w:val="auto"/>
          <w:sz w:val="24"/>
          <w:u w:val="single"/>
        </w:rPr>
      </w:pPr>
      <w:r>
        <w:rPr>
          <w:rFonts w:hint="eastAsia" w:ascii="宋体" w:hAnsi="宋体" w:eastAsia="宋体" w:cs="宋体"/>
          <w:color w:val="auto"/>
          <w:sz w:val="24"/>
        </w:rPr>
        <w:t xml:space="preserve">                                                                         </w:t>
      </w:r>
    </w:p>
    <w:p w14:paraId="5B517B10">
      <w:pPr>
        <w:pageBreakBefore w:val="0"/>
        <w:kinsoku/>
        <w:wordWrap/>
        <w:overflowPunct/>
        <w:topLinePunct w:val="0"/>
        <w:autoSpaceDE/>
        <w:autoSpaceDN/>
        <w:bidi w:val="0"/>
        <w:snapToGrid/>
        <w:spacing w:line="360" w:lineRule="auto"/>
        <w:ind w:firstLine="2640" w:firstLineChars="1100"/>
        <w:rPr>
          <w:rFonts w:hint="eastAsia" w:ascii="宋体" w:hAnsi="宋体" w:eastAsia="宋体" w:cs="宋体"/>
          <w:color w:val="auto"/>
          <w:sz w:val="24"/>
          <w:u w:val="single"/>
        </w:rPr>
      </w:pPr>
      <w:r>
        <w:rPr>
          <w:rFonts w:hint="eastAsia" w:ascii="宋体" w:hAnsi="宋体" w:eastAsia="宋体" w:cs="宋体"/>
          <w:color w:val="auto"/>
          <w:sz w:val="24"/>
        </w:rPr>
        <w:t>代理人（被授权人）（签字或盖章）：</w:t>
      </w:r>
      <w:r>
        <w:rPr>
          <w:rFonts w:hint="eastAsia" w:ascii="宋体" w:hAnsi="宋体" w:eastAsia="宋体" w:cs="宋体"/>
          <w:color w:val="auto"/>
          <w:sz w:val="24"/>
          <w:u w:val="single"/>
        </w:rPr>
        <w:t xml:space="preserve">                   </w:t>
      </w:r>
    </w:p>
    <w:p w14:paraId="06ADBB39">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w:t>
      </w:r>
    </w:p>
    <w:p w14:paraId="5BD22C4A">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w:t>
      </w:r>
      <w:r>
        <w:rPr>
          <w:rFonts w:hint="eastAsia" w:ascii="宋体" w:hAnsi="宋体" w:eastAsia="宋体" w:cs="宋体"/>
          <w:color w:val="auto"/>
          <w:sz w:val="24"/>
          <w:lang w:eastAsia="zh-CN"/>
        </w:rPr>
        <w:t>投标单位</w:t>
      </w:r>
      <w:r>
        <w:rPr>
          <w:rFonts w:hint="eastAsia" w:ascii="宋体" w:hAnsi="宋体" w:eastAsia="宋体" w:cs="宋体"/>
          <w:color w:val="auto"/>
          <w:sz w:val="24"/>
        </w:rPr>
        <w:t>名称：</w:t>
      </w:r>
      <w:r>
        <w:rPr>
          <w:rFonts w:hint="eastAsia" w:ascii="宋体" w:hAnsi="宋体" w:eastAsia="宋体" w:cs="宋体"/>
          <w:color w:val="auto"/>
          <w:sz w:val="24"/>
          <w:u w:val="single"/>
        </w:rPr>
        <w:t xml:space="preserve">                          </w:t>
      </w:r>
      <w:r>
        <w:rPr>
          <w:rFonts w:hint="eastAsia" w:ascii="宋体" w:hAnsi="宋体" w:eastAsia="宋体" w:cs="宋体"/>
          <w:color w:val="auto"/>
          <w:sz w:val="24"/>
        </w:rPr>
        <w:t>（公章）</w:t>
      </w:r>
    </w:p>
    <w:p w14:paraId="736184A2">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w:t>
      </w:r>
    </w:p>
    <w:p w14:paraId="14C269AE">
      <w:pPr>
        <w:pageBreakBefore w:val="0"/>
        <w:kinsoku/>
        <w:wordWrap/>
        <w:overflowPunct/>
        <w:topLinePunct w:val="0"/>
        <w:autoSpaceDE/>
        <w:autoSpaceDN/>
        <w:bidi w:val="0"/>
        <w:snapToGrid/>
        <w:spacing w:line="360" w:lineRule="auto"/>
        <w:ind w:firstLine="4800" w:firstLineChars="2000"/>
        <w:rPr>
          <w:rFonts w:hint="eastAsia" w:ascii="宋体" w:hAnsi="宋体" w:eastAsia="宋体" w:cs="宋体"/>
          <w:color w:val="auto"/>
          <w:sz w:val="24"/>
          <w:u w:val="single"/>
        </w:rPr>
      </w:pPr>
      <w:r>
        <w:rPr>
          <w:rFonts w:hint="eastAsia" w:ascii="宋体" w:hAnsi="宋体" w:eastAsia="宋体" w:cs="宋体"/>
          <w:color w:val="auto"/>
          <w:sz w:val="24"/>
        </w:rPr>
        <w:t>日    期：</w:t>
      </w:r>
      <w:r>
        <w:rPr>
          <w:rFonts w:hint="eastAsia" w:ascii="宋体" w:hAnsi="宋体" w:eastAsia="宋体" w:cs="宋体"/>
          <w:color w:val="auto"/>
          <w:sz w:val="24"/>
          <w:u w:val="single"/>
        </w:rPr>
        <w:t xml:space="preserve">                        </w:t>
      </w:r>
    </w:p>
    <w:p w14:paraId="4165C40C">
      <w:pPr>
        <w:pageBreakBefore w:val="0"/>
        <w:kinsoku/>
        <w:wordWrap/>
        <w:overflowPunct/>
        <w:topLinePunct w:val="0"/>
        <w:autoSpaceDE/>
        <w:autoSpaceDN/>
        <w:bidi w:val="0"/>
        <w:snapToGrid/>
        <w:spacing w:line="360" w:lineRule="auto"/>
        <w:ind w:firstLine="4800" w:firstLineChars="2000"/>
        <w:rPr>
          <w:rFonts w:hint="eastAsia" w:ascii="宋体" w:hAnsi="宋体" w:eastAsia="宋体" w:cs="宋体"/>
          <w:color w:val="auto"/>
          <w:sz w:val="24"/>
          <w:u w:val="single"/>
        </w:rPr>
      </w:pPr>
      <w:r>
        <w:rPr>
          <w:rFonts w:hint="eastAsia" w:ascii="宋体" w:hAnsi="宋体" w:eastAsia="宋体" w:cs="宋体"/>
          <w:color w:val="auto"/>
          <w:sz w:val="24"/>
          <w:u w:val="single"/>
        </w:rPr>
        <w:br w:type="page"/>
      </w:r>
    </w:p>
    <w:p w14:paraId="5914DCA2">
      <w:pPr>
        <w:pageBreakBefore w:val="0"/>
        <w:kinsoku/>
        <w:wordWrap/>
        <w:overflowPunct/>
        <w:topLinePunct w:val="0"/>
        <w:autoSpaceDE/>
        <w:autoSpaceDN/>
        <w:bidi w:val="0"/>
        <w:snapToGrid/>
        <w:spacing w:line="360" w:lineRule="auto"/>
        <w:rPr>
          <w:rFonts w:hint="eastAsia" w:ascii="宋体" w:hAnsi="宋体" w:eastAsia="宋体" w:cs="宋体"/>
          <w:b/>
          <w:color w:val="auto"/>
          <w:sz w:val="28"/>
          <w:szCs w:val="28"/>
        </w:rPr>
      </w:pPr>
      <w:r>
        <w:rPr>
          <w:rFonts w:hint="eastAsia" w:ascii="宋体" w:hAnsi="宋体" w:eastAsia="宋体" w:cs="宋体"/>
          <w:color w:val="auto"/>
          <w:sz w:val="28"/>
          <w:szCs w:val="28"/>
        </w:rPr>
        <w:t xml:space="preserve"> (三) </w:t>
      </w:r>
      <w:r>
        <w:rPr>
          <w:rFonts w:hint="eastAsia" w:ascii="宋体" w:hAnsi="宋体" w:eastAsia="宋体" w:cs="宋体"/>
          <w:b/>
          <w:color w:val="auto"/>
          <w:sz w:val="28"/>
          <w:szCs w:val="28"/>
          <w:lang w:eastAsia="zh-CN"/>
        </w:rPr>
        <w:t>承诺</w:t>
      </w:r>
      <w:r>
        <w:rPr>
          <w:rFonts w:hint="eastAsia" w:ascii="宋体" w:hAnsi="宋体" w:eastAsia="宋体" w:cs="宋体"/>
          <w:b/>
          <w:color w:val="auto"/>
          <w:sz w:val="28"/>
          <w:szCs w:val="28"/>
        </w:rPr>
        <w:t>函</w:t>
      </w:r>
    </w:p>
    <w:p w14:paraId="4DE044F0">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致：广州华夏职业学院</w:t>
      </w:r>
    </w:p>
    <w:p w14:paraId="2C1CDC54">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根据你公司为</w:t>
      </w:r>
      <w:r>
        <w:rPr>
          <w:rFonts w:hint="eastAsia" w:ascii="宋体" w:hAnsi="宋体" w:eastAsia="宋体" w:cs="宋体"/>
          <w:color w:val="auto"/>
          <w:sz w:val="24"/>
          <w:u w:val="single"/>
        </w:rPr>
        <w:t>（项目名称）</w:t>
      </w:r>
      <w:r>
        <w:rPr>
          <w:rFonts w:hint="eastAsia" w:ascii="宋体" w:hAnsi="宋体" w:eastAsia="宋体" w:cs="宋体"/>
          <w:color w:val="auto"/>
          <w:sz w:val="24"/>
        </w:rPr>
        <w:t>项目的</w:t>
      </w:r>
      <w:r>
        <w:rPr>
          <w:rFonts w:hint="eastAsia" w:ascii="宋体" w:hAnsi="宋体" w:eastAsia="宋体" w:cs="宋体"/>
          <w:color w:val="auto"/>
          <w:sz w:val="24"/>
          <w:lang w:eastAsia="zh-CN"/>
        </w:rPr>
        <w:t>招标</w:t>
      </w:r>
      <w:r>
        <w:rPr>
          <w:rFonts w:hint="eastAsia" w:ascii="宋体" w:hAnsi="宋体" w:eastAsia="宋体" w:cs="宋体"/>
          <w:color w:val="auto"/>
          <w:sz w:val="24"/>
        </w:rPr>
        <w:t xml:space="preserve">文件，我方提交下述文件正本一份及副本一份： </w:t>
      </w:r>
    </w:p>
    <w:p w14:paraId="24747799">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1、商务报价总表</w:t>
      </w:r>
    </w:p>
    <w:p w14:paraId="71367A4C">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2、服务承诺</w:t>
      </w:r>
    </w:p>
    <w:p w14:paraId="7BBA112C">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 xml:space="preserve">3、资格证明文件。 </w:t>
      </w:r>
    </w:p>
    <w:p w14:paraId="4DFACB7D">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4、法人授权委托书</w:t>
      </w:r>
    </w:p>
    <w:p w14:paraId="43E52B6C">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据此，我方同意如下内容：</w:t>
      </w:r>
    </w:p>
    <w:p w14:paraId="34B4AB09">
      <w:pPr>
        <w:pStyle w:val="26"/>
        <w:pageBreakBefore w:val="0"/>
        <w:numPr>
          <w:ilvl w:val="0"/>
          <w:numId w:val="7"/>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我方将按</w:t>
      </w:r>
      <w:r>
        <w:rPr>
          <w:rFonts w:hint="eastAsia" w:ascii="宋体" w:hAnsi="宋体" w:eastAsia="宋体" w:cs="宋体"/>
          <w:color w:val="auto"/>
          <w:sz w:val="24"/>
          <w:lang w:val="en-US" w:eastAsia="zh-CN"/>
        </w:rPr>
        <w:t>招标</w:t>
      </w:r>
      <w:r>
        <w:rPr>
          <w:rFonts w:hint="eastAsia" w:ascii="宋体" w:hAnsi="宋体" w:eastAsia="宋体" w:cs="宋体"/>
          <w:color w:val="auto"/>
          <w:sz w:val="24"/>
        </w:rPr>
        <w:t>文件的规定履行合同责任和义务。</w:t>
      </w:r>
    </w:p>
    <w:p w14:paraId="465341F4">
      <w:pPr>
        <w:pStyle w:val="26"/>
        <w:pageBreakBefore w:val="0"/>
        <w:numPr>
          <w:ilvl w:val="0"/>
          <w:numId w:val="7"/>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我方已详细解读全部</w:t>
      </w:r>
      <w:r>
        <w:rPr>
          <w:rFonts w:hint="eastAsia" w:ascii="宋体" w:hAnsi="宋体" w:eastAsia="宋体" w:cs="宋体"/>
          <w:color w:val="auto"/>
          <w:sz w:val="24"/>
          <w:lang w:val="en-US" w:eastAsia="zh-CN"/>
        </w:rPr>
        <w:t>招标</w:t>
      </w:r>
      <w:r>
        <w:rPr>
          <w:rFonts w:hint="eastAsia" w:ascii="宋体" w:hAnsi="宋体" w:eastAsia="宋体" w:cs="宋体"/>
          <w:color w:val="auto"/>
          <w:sz w:val="24"/>
        </w:rPr>
        <w:t>文件内容。</w:t>
      </w:r>
    </w:p>
    <w:p w14:paraId="01FF283B">
      <w:pPr>
        <w:pStyle w:val="26"/>
        <w:pageBreakBefore w:val="0"/>
        <w:numPr>
          <w:ilvl w:val="0"/>
          <w:numId w:val="7"/>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我方承诺，与贵方聘请的为此项目提供咨询服务的公司及任何附属机构均无关联关系，我方不是贵方的附属机构。</w:t>
      </w:r>
    </w:p>
    <w:p w14:paraId="1AD0CE0A">
      <w:pPr>
        <w:pStyle w:val="26"/>
        <w:pageBreakBefore w:val="0"/>
        <w:numPr>
          <w:ilvl w:val="0"/>
          <w:numId w:val="7"/>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我方同意提供按照贵方可能要求的与其采购有关的一切数据或资料，我方完全理解贵方不一定接受最低价的选择。</w:t>
      </w:r>
    </w:p>
    <w:p w14:paraId="5EB7AA8D">
      <w:pPr>
        <w:pStyle w:val="26"/>
        <w:pageBreakBefore w:val="0"/>
        <w:numPr>
          <w:ilvl w:val="0"/>
          <w:numId w:val="7"/>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我方承诺：我方不得将本次合同的有关资料向第三方透露。</w:t>
      </w:r>
    </w:p>
    <w:p w14:paraId="5D578558">
      <w:pPr>
        <w:pStyle w:val="26"/>
        <w:pageBreakBefore w:val="0"/>
        <w:numPr>
          <w:ilvl w:val="0"/>
          <w:numId w:val="7"/>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我方承诺：该</w:t>
      </w:r>
      <w:r>
        <w:rPr>
          <w:rFonts w:hint="eastAsia" w:ascii="宋体" w:hAnsi="宋体" w:eastAsia="宋体" w:cs="宋体"/>
          <w:color w:val="auto"/>
          <w:sz w:val="24"/>
          <w:lang w:val="en-US" w:eastAsia="zh-CN"/>
        </w:rPr>
        <w:t>投标文件</w:t>
      </w:r>
      <w:r>
        <w:rPr>
          <w:rFonts w:hint="eastAsia" w:ascii="宋体" w:hAnsi="宋体" w:eastAsia="宋体" w:cs="宋体"/>
          <w:color w:val="auto"/>
          <w:sz w:val="24"/>
        </w:rPr>
        <w:t>所有资料均真实有效，若贵方发现任何涉嫌造假行为，可以追究我方责任。</w:t>
      </w:r>
    </w:p>
    <w:p w14:paraId="7F776EDB">
      <w:pPr>
        <w:pStyle w:val="26"/>
        <w:pageBreakBefore w:val="0"/>
        <w:numPr>
          <w:ilvl w:val="0"/>
          <w:numId w:val="7"/>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与本</w:t>
      </w:r>
      <w:r>
        <w:rPr>
          <w:rFonts w:hint="eastAsia" w:ascii="宋体" w:hAnsi="宋体" w:eastAsia="宋体" w:cs="宋体"/>
          <w:color w:val="auto"/>
          <w:sz w:val="24"/>
          <w:lang w:val="en-US" w:eastAsia="zh-CN"/>
        </w:rPr>
        <w:t>招标</w:t>
      </w:r>
      <w:r>
        <w:rPr>
          <w:rFonts w:hint="eastAsia" w:ascii="宋体" w:hAnsi="宋体" w:eastAsia="宋体" w:cs="宋体"/>
          <w:color w:val="auto"/>
          <w:sz w:val="24"/>
        </w:rPr>
        <w:t>有关的一切正式往来信函请寄：</w:t>
      </w:r>
    </w:p>
    <w:p w14:paraId="174356DB">
      <w:pPr>
        <w:pStyle w:val="26"/>
        <w:pageBreakBefore w:val="0"/>
        <w:kinsoku/>
        <w:wordWrap/>
        <w:overflowPunct/>
        <w:topLinePunct w:val="0"/>
        <w:autoSpaceDE/>
        <w:autoSpaceDN/>
        <w:bidi w:val="0"/>
        <w:snapToGrid/>
        <w:spacing w:line="360" w:lineRule="auto"/>
        <w:ind w:left="420" w:firstLine="0" w:firstLineChars="0"/>
        <w:rPr>
          <w:rFonts w:hint="eastAsia" w:ascii="宋体" w:hAnsi="宋体" w:eastAsia="宋体" w:cs="宋体"/>
          <w:color w:val="auto"/>
          <w:sz w:val="24"/>
        </w:rPr>
      </w:pPr>
      <w:r>
        <w:rPr>
          <w:rFonts w:hint="eastAsia" w:ascii="宋体" w:hAnsi="宋体" w:eastAsia="宋体" w:cs="宋体"/>
          <w:color w:val="auto"/>
          <w:sz w:val="24"/>
        </w:rPr>
        <w:t xml:space="preserve">地址：                  </w:t>
      </w:r>
    </w:p>
    <w:p w14:paraId="23F46D5A">
      <w:pPr>
        <w:pStyle w:val="26"/>
        <w:pageBreakBefore w:val="0"/>
        <w:kinsoku/>
        <w:wordWrap/>
        <w:overflowPunct/>
        <w:topLinePunct w:val="0"/>
        <w:autoSpaceDE/>
        <w:autoSpaceDN/>
        <w:bidi w:val="0"/>
        <w:snapToGrid/>
        <w:spacing w:line="360" w:lineRule="auto"/>
        <w:ind w:firstLine="480"/>
        <w:rPr>
          <w:rFonts w:hint="eastAsia" w:ascii="宋体" w:hAnsi="宋体" w:eastAsia="宋体" w:cs="宋体"/>
          <w:color w:val="auto"/>
          <w:sz w:val="24"/>
        </w:rPr>
      </w:pPr>
      <w:r>
        <w:rPr>
          <w:rFonts w:hint="eastAsia" w:ascii="宋体" w:hAnsi="宋体" w:eastAsia="宋体" w:cs="宋体"/>
          <w:color w:val="auto"/>
          <w:sz w:val="24"/>
        </w:rPr>
        <w:t xml:space="preserve">移动电话：             电子邮箱：                    </w:t>
      </w:r>
    </w:p>
    <w:p w14:paraId="0B37B456">
      <w:pPr>
        <w:pStyle w:val="26"/>
        <w:pageBreakBefore w:val="0"/>
        <w:kinsoku/>
        <w:wordWrap/>
        <w:overflowPunct/>
        <w:topLinePunct w:val="0"/>
        <w:autoSpaceDE/>
        <w:autoSpaceDN/>
        <w:bidi w:val="0"/>
        <w:snapToGrid/>
        <w:spacing w:line="360" w:lineRule="auto"/>
        <w:ind w:left="420" w:firstLine="0" w:firstLineChars="0"/>
        <w:jc w:val="right"/>
        <w:rPr>
          <w:rFonts w:hint="eastAsia" w:ascii="宋体" w:hAnsi="宋体" w:eastAsia="宋体" w:cs="宋体"/>
          <w:color w:val="auto"/>
          <w:sz w:val="24"/>
        </w:rPr>
      </w:pPr>
      <w:r>
        <w:rPr>
          <w:rFonts w:hint="eastAsia" w:ascii="宋体" w:hAnsi="宋体" w:cs="宋体"/>
          <w:color w:val="auto"/>
          <w:sz w:val="24"/>
          <w:lang w:eastAsia="zh-CN"/>
        </w:rPr>
        <w:t>供应商</w:t>
      </w:r>
      <w:r>
        <w:rPr>
          <w:rFonts w:hint="eastAsia" w:ascii="宋体" w:hAnsi="宋体" w:eastAsia="宋体" w:cs="宋体"/>
          <w:color w:val="auto"/>
          <w:sz w:val="24"/>
        </w:rPr>
        <w:t>名称：（盖单位章）</w:t>
      </w:r>
    </w:p>
    <w:p w14:paraId="380966F3">
      <w:pPr>
        <w:pStyle w:val="26"/>
        <w:pageBreakBefore w:val="0"/>
        <w:kinsoku/>
        <w:wordWrap/>
        <w:overflowPunct/>
        <w:topLinePunct w:val="0"/>
        <w:autoSpaceDE/>
        <w:autoSpaceDN/>
        <w:bidi w:val="0"/>
        <w:snapToGrid/>
        <w:spacing w:line="360" w:lineRule="auto"/>
        <w:ind w:left="420" w:firstLine="0" w:firstLineChars="0"/>
        <w:jc w:val="right"/>
        <w:rPr>
          <w:rFonts w:hint="eastAsia" w:ascii="宋体" w:hAnsi="宋体" w:eastAsia="宋体" w:cs="宋体"/>
          <w:color w:val="auto"/>
          <w:sz w:val="24"/>
        </w:rPr>
      </w:pPr>
      <w:r>
        <w:rPr>
          <w:rFonts w:hint="eastAsia" w:ascii="宋体" w:hAnsi="宋体" w:eastAsia="宋体" w:cs="宋体"/>
          <w:color w:val="auto"/>
          <w:sz w:val="24"/>
        </w:rPr>
        <w:t xml:space="preserve">法定代表人或其委托代理人：（签字）    </w:t>
      </w:r>
    </w:p>
    <w:p w14:paraId="5FEC734B">
      <w:pPr>
        <w:pStyle w:val="26"/>
        <w:pageBreakBefore w:val="0"/>
        <w:kinsoku/>
        <w:wordWrap/>
        <w:overflowPunct/>
        <w:topLinePunct w:val="0"/>
        <w:autoSpaceDE/>
        <w:autoSpaceDN/>
        <w:bidi w:val="0"/>
        <w:snapToGrid/>
        <w:spacing w:line="360" w:lineRule="auto"/>
        <w:ind w:left="420" w:firstLine="0" w:firstLineChars="0"/>
        <w:jc w:val="right"/>
        <w:rPr>
          <w:rFonts w:hint="eastAsia" w:ascii="宋体" w:hAnsi="宋体" w:eastAsia="宋体" w:cs="宋体"/>
          <w:color w:val="auto"/>
          <w:sz w:val="20"/>
          <w:szCs w:val="20"/>
        </w:rPr>
      </w:pPr>
      <w:r>
        <w:rPr>
          <w:rFonts w:hint="eastAsia" w:ascii="宋体" w:hAnsi="宋体" w:eastAsia="宋体" w:cs="宋体"/>
          <w:color w:val="auto"/>
          <w:sz w:val="24"/>
        </w:rPr>
        <w:t>年   月  日</w:t>
      </w:r>
    </w:p>
    <w:p w14:paraId="085F91C5">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r>
        <w:rPr>
          <w:rFonts w:hint="eastAsia" w:ascii="宋体" w:hAnsi="宋体" w:eastAsia="宋体" w:cs="宋体"/>
          <w:color w:val="auto"/>
          <w:szCs w:val="21"/>
        </w:rPr>
        <w:br w:type="page"/>
      </w:r>
    </w:p>
    <w:p w14:paraId="39AC8617">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rPr>
      </w:pPr>
      <w:bookmarkStart w:id="12" w:name="_Toc515616104"/>
      <w:r>
        <w:rPr>
          <w:rFonts w:hint="eastAsia" w:ascii="宋体" w:hAnsi="宋体" w:eastAsia="宋体" w:cs="宋体"/>
          <w:b/>
          <w:bCs w:val="0"/>
          <w:color w:val="auto"/>
        </w:rPr>
        <w:t>（四）</w:t>
      </w:r>
      <w:r>
        <w:rPr>
          <w:rFonts w:hint="eastAsia" w:ascii="宋体" w:hAnsi="宋体" w:eastAsia="宋体" w:cs="宋体"/>
          <w:b/>
          <w:bCs w:val="0"/>
          <w:color w:val="auto"/>
          <w:lang w:eastAsia="zh-CN"/>
        </w:rPr>
        <w:t>投标</w:t>
      </w:r>
      <w:r>
        <w:rPr>
          <w:rFonts w:hint="eastAsia" w:ascii="宋体" w:hAnsi="宋体" w:eastAsia="宋体" w:cs="宋体"/>
          <w:b/>
          <w:bCs w:val="0"/>
          <w:color w:val="auto"/>
        </w:rPr>
        <w:t>一览表格式</w:t>
      </w:r>
      <w:bookmarkEnd w:id="12"/>
      <w:r>
        <w:rPr>
          <w:rFonts w:hint="eastAsia" w:ascii="宋体" w:hAnsi="宋体" w:eastAsia="宋体" w:cs="宋体"/>
          <w:b/>
          <w:bCs w:val="0"/>
          <w:color w:val="auto"/>
        </w:rPr>
        <w:t xml:space="preserve"> </w:t>
      </w:r>
    </w:p>
    <w:p w14:paraId="1B4B9581">
      <w:pPr>
        <w:pageBreakBefore w:val="0"/>
        <w:kinsoku/>
        <w:wordWrap/>
        <w:overflowPunct/>
        <w:topLinePunct w:val="0"/>
        <w:autoSpaceDE/>
        <w:autoSpaceDN/>
        <w:bidi w:val="0"/>
        <w:snapToGrid/>
        <w:spacing w:line="360" w:lineRule="auto"/>
        <w:jc w:val="both"/>
        <w:rPr>
          <w:rFonts w:hint="eastAsia" w:ascii="宋体" w:hAnsi="宋体" w:eastAsia="宋体" w:cs="宋体"/>
          <w:b/>
          <w:color w:val="auto"/>
          <w:sz w:val="24"/>
        </w:rPr>
      </w:pPr>
      <w:r>
        <w:rPr>
          <w:rFonts w:hint="eastAsia" w:ascii="宋体" w:hAnsi="宋体" w:cs="宋体"/>
          <w:b/>
          <w:color w:val="auto"/>
          <w:sz w:val="24"/>
          <w:lang w:val="en-US" w:eastAsia="zh-CN"/>
        </w:rPr>
        <w:t>4.1</w:t>
      </w:r>
      <w:r>
        <w:rPr>
          <w:rFonts w:hint="eastAsia" w:ascii="宋体" w:hAnsi="宋体" w:eastAsia="宋体" w:cs="宋体"/>
          <w:b/>
          <w:color w:val="auto"/>
          <w:sz w:val="24"/>
        </w:rPr>
        <w:t xml:space="preserve">投标一览表 </w:t>
      </w:r>
    </w:p>
    <w:p w14:paraId="61CC1777">
      <w:pPr>
        <w:pageBreakBefore w:val="0"/>
        <w:kinsoku/>
        <w:wordWrap/>
        <w:overflowPunct/>
        <w:topLinePunct w:val="0"/>
        <w:autoSpaceDE/>
        <w:autoSpaceDN/>
        <w:bidi w:val="0"/>
        <w:snapToGrid/>
        <w:spacing w:line="360" w:lineRule="auto"/>
        <w:jc w:val="right"/>
        <w:rPr>
          <w:rFonts w:hint="eastAsia" w:ascii="宋体" w:hAnsi="宋体" w:eastAsia="宋体" w:cs="宋体"/>
          <w:color w:val="auto"/>
          <w:szCs w:val="21"/>
        </w:rPr>
      </w:pPr>
      <w:r>
        <w:rPr>
          <w:rFonts w:hint="eastAsia" w:ascii="宋体" w:hAnsi="宋体" w:eastAsia="宋体" w:cs="宋体"/>
          <w:color w:val="auto"/>
          <w:szCs w:val="21"/>
        </w:rPr>
        <w:t>货币单位：元人民币</w:t>
      </w:r>
    </w:p>
    <w:tbl>
      <w:tblPr>
        <w:tblStyle w:val="16"/>
        <w:tblW w:w="10594"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71"/>
        <w:gridCol w:w="1351"/>
        <w:gridCol w:w="1042"/>
        <w:gridCol w:w="1444"/>
        <w:gridCol w:w="978"/>
        <w:gridCol w:w="954"/>
        <w:gridCol w:w="1437"/>
        <w:gridCol w:w="1408"/>
        <w:gridCol w:w="1409"/>
      </w:tblGrid>
      <w:tr w14:paraId="7DC843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668" w:hRule="atLeast"/>
          <w:jc w:val="center"/>
        </w:trPr>
        <w:tc>
          <w:tcPr>
            <w:tcW w:w="5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4C5596">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序号</w:t>
            </w:r>
          </w:p>
        </w:tc>
        <w:tc>
          <w:tcPr>
            <w:tcW w:w="13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32F062">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名称</w:t>
            </w:r>
          </w:p>
        </w:tc>
        <w:tc>
          <w:tcPr>
            <w:tcW w:w="10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544E2A">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颜色</w:t>
            </w:r>
          </w:p>
        </w:tc>
        <w:tc>
          <w:tcPr>
            <w:tcW w:w="14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08C905">
            <w:pPr>
              <w:keepNext w:val="0"/>
              <w:keepLines w:val="0"/>
              <w:widowControl/>
              <w:suppressLineNumbers w:val="0"/>
              <w:jc w:val="center"/>
              <w:textAlignment w:val="center"/>
              <w:rPr>
                <w:rFonts w:hint="default" w:ascii="宋体" w:hAnsi="宋体" w:eastAsia="宋体" w:cs="宋体"/>
                <w:b/>
                <w:bCs/>
                <w:i w:val="0"/>
                <w:iCs w:val="0"/>
                <w:color w:val="000000"/>
                <w:sz w:val="24"/>
                <w:szCs w:val="24"/>
                <w:u w:val="none"/>
                <w:lang w:val="en-US"/>
              </w:rPr>
            </w:pPr>
            <w:r>
              <w:rPr>
                <w:rFonts w:hint="eastAsia" w:ascii="宋体" w:hAnsi="宋体" w:eastAsia="宋体" w:cs="宋体"/>
                <w:b/>
                <w:bCs/>
                <w:i w:val="0"/>
                <w:iCs w:val="0"/>
                <w:color w:val="000000"/>
                <w:kern w:val="0"/>
                <w:sz w:val="24"/>
                <w:szCs w:val="24"/>
                <w:u w:val="none"/>
                <w:lang w:val="en-US" w:eastAsia="zh-CN" w:bidi="ar"/>
              </w:rPr>
              <w:t>规格㎜（宽*高）</w:t>
            </w:r>
          </w:p>
        </w:tc>
        <w:tc>
          <w:tcPr>
            <w:tcW w:w="9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8B4F04">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单位</w:t>
            </w:r>
          </w:p>
        </w:tc>
        <w:tc>
          <w:tcPr>
            <w:tcW w:w="954" w:type="dxa"/>
            <w:tcBorders>
              <w:top w:val="single" w:color="000000" w:sz="4" w:space="0"/>
              <w:left w:val="single" w:color="000000" w:sz="4" w:space="0"/>
              <w:bottom w:val="single" w:color="000000" w:sz="4" w:space="0"/>
              <w:right w:val="nil"/>
            </w:tcBorders>
            <w:shd w:val="clear" w:color="auto" w:fill="auto"/>
            <w:noWrap/>
            <w:vAlign w:val="center"/>
          </w:tcPr>
          <w:p w14:paraId="0100B7E7">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数量</w:t>
            </w:r>
          </w:p>
        </w:tc>
        <w:tc>
          <w:tcPr>
            <w:tcW w:w="14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8A6D7A">
            <w:pPr>
              <w:keepNext w:val="0"/>
              <w:keepLines w:val="0"/>
              <w:widowControl/>
              <w:suppressLineNumbers w:val="0"/>
              <w:jc w:val="center"/>
              <w:textAlignment w:val="center"/>
              <w:rPr>
                <w:rFonts w:hint="default" w:ascii="宋体" w:hAnsi="宋体" w:eastAsia="宋体" w:cs="宋体"/>
                <w:b/>
                <w:bCs/>
                <w:i w:val="0"/>
                <w:iCs w:val="0"/>
                <w:color w:val="000000"/>
                <w:sz w:val="24"/>
                <w:szCs w:val="24"/>
                <w:u w:val="none"/>
                <w:lang w:val="en-US" w:eastAsia="zh-CN"/>
              </w:rPr>
            </w:pPr>
            <w:r>
              <w:rPr>
                <w:rFonts w:hint="eastAsia" w:ascii="宋体" w:hAnsi="宋体" w:eastAsia="宋体" w:cs="宋体"/>
                <w:b/>
                <w:bCs/>
                <w:i w:val="0"/>
                <w:iCs w:val="0"/>
                <w:color w:val="000000"/>
                <w:sz w:val="24"/>
                <w:szCs w:val="24"/>
                <w:u w:val="none"/>
                <w:lang w:val="en-US" w:eastAsia="zh-CN"/>
              </w:rPr>
              <w:t>含税单价/元</w:t>
            </w:r>
          </w:p>
        </w:tc>
        <w:tc>
          <w:tcPr>
            <w:tcW w:w="14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844F84">
            <w:pPr>
              <w:keepNext w:val="0"/>
              <w:keepLines w:val="0"/>
              <w:widowControl/>
              <w:suppressLineNumbers w:val="0"/>
              <w:jc w:val="center"/>
              <w:textAlignment w:val="center"/>
              <w:rPr>
                <w:rFonts w:hint="default"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含税合计/元</w:t>
            </w:r>
          </w:p>
        </w:tc>
        <w:tc>
          <w:tcPr>
            <w:tcW w:w="14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E56C2B">
            <w:pPr>
              <w:keepNext w:val="0"/>
              <w:keepLines w:val="0"/>
              <w:widowControl/>
              <w:suppressLineNumbers w:val="0"/>
              <w:jc w:val="center"/>
              <w:textAlignment w:val="center"/>
              <w:rPr>
                <w:rFonts w:hint="default"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备注</w:t>
            </w:r>
          </w:p>
        </w:tc>
      </w:tr>
      <w:tr w14:paraId="056D77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jc w:val="center"/>
        </w:trPr>
        <w:tc>
          <w:tcPr>
            <w:tcW w:w="5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32E20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3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47698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不锈钢门</w:t>
            </w:r>
          </w:p>
        </w:tc>
        <w:tc>
          <w:tcPr>
            <w:tcW w:w="10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05F61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木纹色</w:t>
            </w:r>
          </w:p>
        </w:tc>
        <w:tc>
          <w:tcPr>
            <w:tcW w:w="14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674AF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1000*2750</w:t>
            </w:r>
          </w:p>
        </w:tc>
        <w:tc>
          <w:tcPr>
            <w:tcW w:w="9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B2E99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auto"/>
                <w:kern w:val="0"/>
                <w:sz w:val="24"/>
                <w:szCs w:val="24"/>
                <w:u w:val="none"/>
                <w:lang w:val="en-US" w:eastAsia="zh-CN" w:bidi="ar"/>
              </w:rPr>
              <w:t>套</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86CF72">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332</w:t>
            </w:r>
          </w:p>
        </w:tc>
        <w:tc>
          <w:tcPr>
            <w:tcW w:w="14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A525F3">
            <w:pPr>
              <w:jc w:val="center"/>
              <w:rPr>
                <w:rFonts w:hint="eastAsia" w:ascii="宋体" w:hAnsi="宋体" w:eastAsia="宋体" w:cs="宋体"/>
                <w:i w:val="0"/>
                <w:iCs w:val="0"/>
                <w:color w:val="000000"/>
                <w:sz w:val="24"/>
                <w:szCs w:val="24"/>
                <w:u w:val="none"/>
              </w:rPr>
            </w:pPr>
          </w:p>
        </w:tc>
        <w:tc>
          <w:tcPr>
            <w:tcW w:w="14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F5CB42">
            <w:pPr>
              <w:jc w:val="center"/>
              <w:rPr>
                <w:rFonts w:hint="eastAsia" w:ascii="宋体" w:hAnsi="宋体" w:eastAsia="宋体" w:cs="宋体"/>
                <w:i w:val="0"/>
                <w:iCs w:val="0"/>
                <w:color w:val="000000"/>
                <w:sz w:val="24"/>
                <w:szCs w:val="24"/>
                <w:u w:val="none"/>
              </w:rPr>
            </w:pPr>
          </w:p>
        </w:tc>
        <w:tc>
          <w:tcPr>
            <w:tcW w:w="14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20CAA6">
            <w:pPr>
              <w:jc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带门头亮窗</w:t>
            </w:r>
          </w:p>
        </w:tc>
      </w:tr>
      <w:tr w14:paraId="7A4E4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jc w:val="center"/>
        </w:trPr>
        <w:tc>
          <w:tcPr>
            <w:tcW w:w="5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D73944">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w:t>
            </w:r>
          </w:p>
        </w:tc>
        <w:tc>
          <w:tcPr>
            <w:tcW w:w="13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036226">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铝合金门</w:t>
            </w:r>
          </w:p>
        </w:tc>
        <w:tc>
          <w:tcPr>
            <w:tcW w:w="10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B93D6">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木纹色</w:t>
            </w:r>
          </w:p>
        </w:tc>
        <w:tc>
          <w:tcPr>
            <w:tcW w:w="14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47AABA">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1100*2250</w:t>
            </w:r>
          </w:p>
        </w:tc>
        <w:tc>
          <w:tcPr>
            <w:tcW w:w="9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5FB06F">
            <w:pPr>
              <w:keepNext w:val="0"/>
              <w:keepLines w:val="0"/>
              <w:widowControl/>
              <w:suppressLineNumbers w:val="0"/>
              <w:jc w:val="center"/>
              <w:textAlignment w:val="center"/>
              <w:rPr>
                <w:rFonts w:hint="eastAsia" w:ascii="宋体" w:hAnsi="宋体" w:eastAsia="宋体" w:cs="宋体"/>
                <w:i w:val="0"/>
                <w:iCs w:val="0"/>
                <w:color w:val="0000FF"/>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套</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B10B04">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365</w:t>
            </w:r>
          </w:p>
        </w:tc>
        <w:tc>
          <w:tcPr>
            <w:tcW w:w="14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CCA53D">
            <w:pPr>
              <w:jc w:val="center"/>
              <w:rPr>
                <w:rFonts w:hint="eastAsia" w:ascii="宋体" w:hAnsi="宋体" w:eastAsia="宋体" w:cs="宋体"/>
                <w:i w:val="0"/>
                <w:iCs w:val="0"/>
                <w:color w:val="000000"/>
                <w:sz w:val="24"/>
                <w:szCs w:val="24"/>
                <w:u w:val="none"/>
              </w:rPr>
            </w:pPr>
          </w:p>
        </w:tc>
        <w:tc>
          <w:tcPr>
            <w:tcW w:w="14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3ECA8A">
            <w:pPr>
              <w:jc w:val="center"/>
              <w:rPr>
                <w:rFonts w:hint="eastAsia" w:ascii="宋体" w:hAnsi="宋体" w:eastAsia="宋体" w:cs="宋体"/>
                <w:i w:val="0"/>
                <w:iCs w:val="0"/>
                <w:color w:val="000000"/>
                <w:sz w:val="24"/>
                <w:szCs w:val="24"/>
                <w:u w:val="none"/>
              </w:rPr>
            </w:pPr>
          </w:p>
        </w:tc>
        <w:tc>
          <w:tcPr>
            <w:tcW w:w="14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452B67">
            <w:pPr>
              <w:jc w:val="center"/>
              <w:rPr>
                <w:rFonts w:hint="eastAsia" w:ascii="宋体" w:hAnsi="宋体" w:eastAsia="宋体" w:cs="宋体"/>
                <w:i w:val="0"/>
                <w:iCs w:val="0"/>
                <w:color w:val="000000"/>
                <w:sz w:val="24"/>
                <w:szCs w:val="24"/>
                <w:u w:val="none"/>
                <w:lang w:val="en-US" w:eastAsia="zh-CN"/>
              </w:rPr>
            </w:pPr>
          </w:p>
        </w:tc>
      </w:tr>
      <w:tr w14:paraId="4DDBAA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jc w:val="center"/>
        </w:trPr>
        <w:tc>
          <w:tcPr>
            <w:tcW w:w="5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53F2C2">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w:t>
            </w:r>
          </w:p>
        </w:tc>
        <w:tc>
          <w:tcPr>
            <w:tcW w:w="13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A5C850">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铝合金门</w:t>
            </w:r>
          </w:p>
        </w:tc>
        <w:tc>
          <w:tcPr>
            <w:tcW w:w="10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FD7200">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木纹色</w:t>
            </w:r>
          </w:p>
        </w:tc>
        <w:tc>
          <w:tcPr>
            <w:tcW w:w="14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D3304">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1100*2250</w:t>
            </w:r>
          </w:p>
        </w:tc>
        <w:tc>
          <w:tcPr>
            <w:tcW w:w="9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3AB344">
            <w:pPr>
              <w:keepNext w:val="0"/>
              <w:keepLines w:val="0"/>
              <w:widowControl/>
              <w:suppressLineNumbers w:val="0"/>
              <w:jc w:val="center"/>
              <w:textAlignment w:val="center"/>
              <w:rPr>
                <w:rFonts w:hint="eastAsia" w:ascii="宋体" w:hAnsi="宋体" w:eastAsia="宋体" w:cs="宋体"/>
                <w:i w:val="0"/>
                <w:iCs w:val="0"/>
                <w:color w:val="0000FF"/>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套</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09C347">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100</w:t>
            </w:r>
          </w:p>
        </w:tc>
        <w:tc>
          <w:tcPr>
            <w:tcW w:w="14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AAC23A">
            <w:pPr>
              <w:jc w:val="center"/>
              <w:rPr>
                <w:rFonts w:hint="eastAsia" w:ascii="宋体" w:hAnsi="宋体" w:eastAsia="宋体" w:cs="宋体"/>
                <w:i w:val="0"/>
                <w:iCs w:val="0"/>
                <w:color w:val="000000"/>
                <w:sz w:val="24"/>
                <w:szCs w:val="24"/>
                <w:u w:val="none"/>
              </w:rPr>
            </w:pPr>
          </w:p>
        </w:tc>
        <w:tc>
          <w:tcPr>
            <w:tcW w:w="14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08CA80">
            <w:pPr>
              <w:jc w:val="center"/>
              <w:rPr>
                <w:rFonts w:hint="eastAsia" w:ascii="宋体" w:hAnsi="宋体" w:eastAsia="宋体" w:cs="宋体"/>
                <w:i w:val="0"/>
                <w:iCs w:val="0"/>
                <w:color w:val="000000"/>
                <w:sz w:val="24"/>
                <w:szCs w:val="24"/>
                <w:u w:val="none"/>
              </w:rPr>
            </w:pPr>
          </w:p>
        </w:tc>
        <w:tc>
          <w:tcPr>
            <w:tcW w:w="14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10D069">
            <w:pPr>
              <w:jc w:val="center"/>
              <w:rPr>
                <w:rFonts w:hint="eastAsia" w:ascii="宋体" w:hAnsi="宋体" w:eastAsia="宋体" w:cs="宋体"/>
                <w:i w:val="0"/>
                <w:iCs w:val="0"/>
                <w:color w:val="000000"/>
                <w:sz w:val="24"/>
                <w:szCs w:val="24"/>
                <w:u w:val="none"/>
                <w:lang w:val="en-US" w:eastAsia="zh-CN"/>
              </w:rPr>
            </w:pPr>
          </w:p>
        </w:tc>
      </w:tr>
      <w:tr w14:paraId="7FE26E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jc w:val="center"/>
        </w:trPr>
        <w:tc>
          <w:tcPr>
            <w:tcW w:w="7777"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710012">
            <w:pPr>
              <w:jc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含税总金额</w:t>
            </w:r>
          </w:p>
        </w:tc>
        <w:tc>
          <w:tcPr>
            <w:tcW w:w="2817"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44EBAB">
            <w:pPr>
              <w:jc w:val="center"/>
              <w:rPr>
                <w:rFonts w:hint="eastAsia" w:ascii="宋体" w:hAnsi="宋体" w:eastAsia="宋体" w:cs="宋体"/>
                <w:i w:val="0"/>
                <w:iCs w:val="0"/>
                <w:color w:val="000000"/>
                <w:sz w:val="24"/>
                <w:szCs w:val="24"/>
                <w:u w:val="none"/>
                <w:lang w:val="en-US" w:eastAsia="zh-CN"/>
              </w:rPr>
            </w:pPr>
          </w:p>
        </w:tc>
      </w:tr>
      <w:tr w14:paraId="06C976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29" w:hRule="atLeast"/>
          <w:jc w:val="center"/>
        </w:trPr>
        <w:tc>
          <w:tcPr>
            <w:tcW w:w="10594" w:type="dxa"/>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1B906B">
            <w:pPr>
              <w:jc w:val="left"/>
              <w:rPr>
                <w:rFonts w:hint="eastAsia" w:ascii="宋体" w:hAnsi="宋体" w:eastAsia="宋体" w:cs="宋体"/>
                <w:b w:val="0"/>
                <w:bCs w:val="0"/>
                <w:i w:val="0"/>
                <w:iCs w:val="0"/>
                <w:color w:val="000000"/>
                <w:sz w:val="24"/>
                <w:szCs w:val="24"/>
                <w:u w:val="none"/>
              </w:rPr>
            </w:pPr>
            <w:r>
              <w:rPr>
                <w:rFonts w:hint="eastAsia" w:ascii="宋体" w:hAnsi="宋体" w:eastAsia="宋体" w:cs="宋体"/>
                <w:b w:val="0"/>
                <w:bCs w:val="0"/>
                <w:i w:val="0"/>
                <w:iCs w:val="0"/>
                <w:color w:val="000000"/>
                <w:sz w:val="24"/>
                <w:szCs w:val="24"/>
                <w:u w:val="none"/>
              </w:rPr>
              <w:t>注：</w:t>
            </w:r>
          </w:p>
          <w:p w14:paraId="0DAF6837">
            <w:pPr>
              <w:numPr>
                <w:ilvl w:val="0"/>
                <w:numId w:val="4"/>
              </w:numPr>
              <w:jc w:val="left"/>
              <w:rPr>
                <w:rFonts w:hint="eastAsia" w:ascii="宋体" w:hAnsi="宋体" w:eastAsia="宋体" w:cs="宋体"/>
                <w:b w:val="0"/>
                <w:bCs w:val="0"/>
                <w:i w:val="0"/>
                <w:iCs w:val="0"/>
                <w:color w:val="000000"/>
                <w:sz w:val="24"/>
                <w:szCs w:val="24"/>
                <w:u w:val="none"/>
                <w:lang w:eastAsia="zh-CN"/>
              </w:rPr>
            </w:pPr>
            <w:r>
              <w:rPr>
                <w:rFonts w:hint="eastAsia" w:ascii="宋体" w:hAnsi="宋体" w:eastAsia="宋体" w:cs="宋体"/>
                <w:b w:val="0"/>
                <w:bCs w:val="0"/>
                <w:i w:val="0"/>
                <w:iCs w:val="0"/>
                <w:color w:val="000000"/>
                <w:sz w:val="24"/>
                <w:szCs w:val="24"/>
                <w:u w:val="none"/>
              </w:rPr>
              <w:t>不锈钢入户门为彩色木纹不锈钢，3合页安装门扇，钢板厚度为：标厚1.0mm，实厚0.86mm，门总厚度为6cm，宽度880cm中间填充物为助燃防潮纸，</w:t>
            </w:r>
            <w:r>
              <w:rPr>
                <w:rFonts w:hint="eastAsia" w:ascii="宋体" w:hAnsi="宋体" w:eastAsia="宋体" w:cs="宋体"/>
                <w:b w:val="0"/>
                <w:bCs w:val="0"/>
                <w:i w:val="0"/>
                <w:iCs w:val="0"/>
                <w:color w:val="000000"/>
                <w:sz w:val="24"/>
                <w:szCs w:val="24"/>
                <w:u w:val="none"/>
                <w:lang w:val="en-US" w:eastAsia="zh-CN"/>
              </w:rPr>
              <w:t>门扇</w:t>
            </w:r>
            <w:r>
              <w:rPr>
                <w:rFonts w:hint="eastAsia" w:ascii="宋体" w:hAnsi="宋体" w:eastAsia="宋体" w:cs="宋体"/>
                <w:b w:val="0"/>
                <w:bCs w:val="0"/>
                <w:i w:val="0"/>
                <w:iCs w:val="0"/>
                <w:color w:val="000000"/>
                <w:sz w:val="24"/>
                <w:szCs w:val="24"/>
                <w:u w:val="none"/>
              </w:rPr>
              <w:t>双面</w:t>
            </w:r>
            <w:r>
              <w:rPr>
                <w:rFonts w:hint="eastAsia" w:ascii="宋体" w:hAnsi="宋体" w:eastAsia="宋体" w:cs="宋体"/>
                <w:b w:val="0"/>
                <w:bCs w:val="0"/>
                <w:i w:val="0"/>
                <w:iCs w:val="0"/>
                <w:color w:val="000000"/>
                <w:sz w:val="24"/>
                <w:szCs w:val="24"/>
                <w:u w:val="none"/>
                <w:lang w:val="en-US" w:eastAsia="zh-CN"/>
              </w:rPr>
              <w:t>平板</w:t>
            </w:r>
            <w:r>
              <w:rPr>
                <w:rFonts w:hint="eastAsia" w:ascii="宋体" w:hAnsi="宋体" w:eastAsia="宋体" w:cs="宋体"/>
                <w:b w:val="0"/>
                <w:bCs w:val="0"/>
                <w:i w:val="0"/>
                <w:iCs w:val="0"/>
                <w:color w:val="000000"/>
                <w:sz w:val="24"/>
                <w:szCs w:val="24"/>
                <w:u w:val="none"/>
              </w:rPr>
              <w:t>，摇头亮窗宽420cm，平推打开方式，门头用钢化玻璃双面夹胶磨砂玻璃5mm厚</w:t>
            </w:r>
            <w:r>
              <w:rPr>
                <w:rFonts w:hint="eastAsia" w:ascii="宋体" w:hAnsi="宋体" w:eastAsia="宋体" w:cs="宋体"/>
                <w:b w:val="0"/>
                <w:bCs w:val="0"/>
                <w:i w:val="0"/>
                <w:iCs w:val="0"/>
                <w:color w:val="000000"/>
                <w:sz w:val="24"/>
                <w:szCs w:val="24"/>
                <w:u w:val="none"/>
                <w:lang w:eastAsia="zh-CN"/>
              </w:rPr>
              <w:t>。尺寸要现场实测实量。</w:t>
            </w:r>
          </w:p>
          <w:p w14:paraId="761BA791">
            <w:pPr>
              <w:pStyle w:val="2"/>
              <w:numPr>
                <w:ilvl w:val="0"/>
                <w:numId w:val="4"/>
              </w:numPr>
              <w:rPr>
                <w:rFonts w:hint="eastAsia" w:ascii="宋体" w:hAnsi="宋体" w:eastAsia="宋体" w:cs="宋体"/>
                <w:b w:val="0"/>
                <w:bCs w:val="0"/>
                <w:i w:val="0"/>
                <w:iCs w:val="0"/>
                <w:color w:val="000000"/>
                <w:kern w:val="2"/>
                <w:sz w:val="24"/>
                <w:szCs w:val="24"/>
                <w:u w:val="none"/>
                <w:lang w:val="en-US" w:eastAsia="zh-CN" w:bidi="ar-SA"/>
              </w:rPr>
            </w:pPr>
            <w:r>
              <w:rPr>
                <w:rFonts w:hint="eastAsia" w:ascii="宋体" w:hAnsi="宋体" w:eastAsia="宋体" w:cs="宋体"/>
                <w:b w:val="0"/>
                <w:bCs w:val="0"/>
                <w:i w:val="0"/>
                <w:iCs w:val="0"/>
                <w:color w:val="000000"/>
                <w:kern w:val="2"/>
                <w:sz w:val="24"/>
                <w:szCs w:val="24"/>
                <w:u w:val="none"/>
                <w:lang w:val="en-US" w:eastAsia="zh-CN" w:bidi="ar-SA"/>
              </w:rPr>
              <w:t>铝门框厚度1.1mm，门页填充物是木龙骨加铝蜂窝纸，门页面板是3.5mm航空板加铝皮，门页总厚度4.5公分，整门共3套铝合金合页，内外双包套。尺寸要现场实测实量。</w:t>
            </w:r>
          </w:p>
          <w:p w14:paraId="330306C4">
            <w:pPr>
              <w:numPr>
                <w:ilvl w:val="0"/>
                <w:numId w:val="0"/>
              </w:numPr>
              <w:jc w:val="left"/>
              <w:rPr>
                <w:rFonts w:hint="eastAsia" w:ascii="宋体" w:hAnsi="宋体" w:eastAsia="宋体" w:cs="宋体"/>
                <w:b w:val="0"/>
                <w:bCs w:val="0"/>
                <w:i w:val="0"/>
                <w:iCs w:val="0"/>
                <w:color w:val="000000"/>
                <w:kern w:val="2"/>
                <w:sz w:val="24"/>
                <w:szCs w:val="24"/>
                <w:u w:val="none"/>
                <w:lang w:val="en-US" w:eastAsia="zh-CN" w:bidi="ar-SA"/>
              </w:rPr>
            </w:pPr>
            <w:r>
              <w:rPr>
                <w:rFonts w:hint="eastAsia" w:ascii="宋体" w:hAnsi="宋体" w:eastAsia="宋体" w:cs="宋体"/>
                <w:b w:val="0"/>
                <w:bCs w:val="0"/>
                <w:i w:val="0"/>
                <w:iCs w:val="0"/>
                <w:color w:val="000000"/>
                <w:kern w:val="2"/>
                <w:sz w:val="24"/>
                <w:szCs w:val="24"/>
                <w:lang w:val="en-US" w:eastAsia="zh-CN" w:bidi="ar-SA"/>
              </w:rPr>
              <w:t>3、</w:t>
            </w:r>
            <w:r>
              <w:rPr>
                <w:rFonts w:hint="eastAsia" w:ascii="宋体" w:hAnsi="宋体" w:eastAsia="宋体" w:cs="宋体"/>
                <w:b w:val="0"/>
                <w:bCs w:val="0"/>
                <w:i w:val="0"/>
                <w:iCs w:val="0"/>
                <w:color w:val="000000"/>
                <w:kern w:val="2"/>
                <w:sz w:val="24"/>
                <w:szCs w:val="24"/>
                <w:u w:val="none"/>
                <w:lang w:val="en-US" w:eastAsia="zh-CN" w:bidi="ar-SA"/>
              </w:rPr>
              <w:t>不含锁具，采购人提供智能锁具给成交人，成交人无偿安装。</w:t>
            </w:r>
          </w:p>
          <w:p w14:paraId="6261E6EC">
            <w:pPr>
              <w:numPr>
                <w:ilvl w:val="0"/>
                <w:numId w:val="0"/>
              </w:numPr>
              <w:ind w:left="0" w:leftChars="0" w:firstLine="0" w:firstLineChars="0"/>
              <w:rPr>
                <w:rFonts w:hint="eastAsia" w:ascii="宋体" w:hAnsi="宋体" w:eastAsia="宋体" w:cs="宋体"/>
                <w:b w:val="0"/>
                <w:bCs w:val="0"/>
                <w:i w:val="0"/>
                <w:iCs w:val="0"/>
                <w:color w:val="000000"/>
                <w:kern w:val="2"/>
                <w:sz w:val="24"/>
                <w:szCs w:val="24"/>
                <w:u w:val="none"/>
                <w:lang w:val="en-US" w:eastAsia="zh-CN" w:bidi="ar-SA"/>
              </w:rPr>
            </w:pPr>
            <w:r>
              <w:rPr>
                <w:rFonts w:hint="eastAsia" w:ascii="宋体" w:hAnsi="宋体" w:eastAsia="宋体" w:cs="宋体"/>
                <w:b w:val="0"/>
                <w:bCs w:val="0"/>
                <w:i w:val="0"/>
                <w:iCs w:val="0"/>
                <w:color w:val="000000"/>
                <w:kern w:val="2"/>
                <w:sz w:val="24"/>
                <w:szCs w:val="24"/>
                <w:lang w:val="en-US" w:eastAsia="zh-CN" w:bidi="ar-SA"/>
              </w:rPr>
              <w:t>4、</w:t>
            </w:r>
            <w:r>
              <w:rPr>
                <w:rFonts w:hint="eastAsia" w:ascii="宋体" w:hAnsi="宋体" w:eastAsia="宋体" w:cs="宋体"/>
                <w:b w:val="0"/>
                <w:bCs w:val="0"/>
                <w:i w:val="0"/>
                <w:iCs w:val="0"/>
                <w:color w:val="000000"/>
                <w:kern w:val="2"/>
                <w:sz w:val="24"/>
                <w:szCs w:val="24"/>
                <w:u w:val="none"/>
                <w:lang w:val="en-US" w:eastAsia="zh-CN" w:bidi="ar-SA"/>
              </w:rPr>
              <w:t>门牌号牌采购人提供，成交人无偿安装。</w:t>
            </w:r>
          </w:p>
          <w:p w14:paraId="1C2C5E9D">
            <w:pPr>
              <w:numPr>
                <w:ilvl w:val="0"/>
                <w:numId w:val="0"/>
              </w:numPr>
              <w:jc w:val="left"/>
              <w:rPr>
                <w:rFonts w:hint="eastAsia" w:ascii="宋体" w:hAnsi="宋体" w:eastAsia="宋体" w:cs="宋体"/>
                <w:b w:val="0"/>
                <w:bCs w:val="0"/>
                <w:i w:val="0"/>
                <w:iCs w:val="0"/>
                <w:color w:val="auto"/>
                <w:sz w:val="24"/>
                <w:szCs w:val="24"/>
                <w:u w:val="none"/>
                <w:lang w:eastAsia="zh-CN"/>
              </w:rPr>
            </w:pPr>
            <w:r>
              <w:rPr>
                <w:rFonts w:hint="eastAsia" w:ascii="宋体" w:hAnsi="宋体" w:eastAsia="宋体" w:cs="宋体"/>
                <w:b w:val="0"/>
                <w:bCs w:val="0"/>
                <w:i w:val="0"/>
                <w:iCs w:val="0"/>
                <w:color w:val="000000"/>
                <w:kern w:val="2"/>
                <w:sz w:val="24"/>
                <w:szCs w:val="24"/>
                <w:lang w:val="en-US" w:eastAsia="zh-CN" w:bidi="ar-SA"/>
              </w:rPr>
              <w:t>5、</w:t>
            </w:r>
            <w:r>
              <w:rPr>
                <w:rFonts w:hint="eastAsia" w:ascii="宋体" w:hAnsi="宋体" w:eastAsia="宋体" w:cs="宋体"/>
                <w:b w:val="0"/>
                <w:bCs w:val="0"/>
                <w:i w:val="0"/>
                <w:iCs w:val="0"/>
                <w:color w:val="auto"/>
                <w:sz w:val="24"/>
                <w:szCs w:val="24"/>
                <w:u w:val="none"/>
                <w:lang w:val="en-US" w:eastAsia="zh-CN"/>
              </w:rPr>
              <w:t>安装完毕后保护膜由成交人无偿撕除并清理至指定地点。</w:t>
            </w:r>
          </w:p>
          <w:p w14:paraId="7000A830">
            <w:pPr>
              <w:numPr>
                <w:ilvl w:val="0"/>
                <w:numId w:val="0"/>
              </w:numPr>
              <w:jc w:val="left"/>
              <w:rPr>
                <w:rFonts w:hint="eastAsia" w:ascii="宋体" w:hAnsi="宋体" w:eastAsia="宋体" w:cs="宋体"/>
                <w:b w:val="0"/>
                <w:bCs w:val="0"/>
                <w:i w:val="0"/>
                <w:iCs w:val="0"/>
                <w:color w:val="000000"/>
                <w:sz w:val="24"/>
                <w:szCs w:val="24"/>
                <w:u w:val="none"/>
                <w:lang w:val="en-US" w:eastAsia="zh-CN"/>
              </w:rPr>
            </w:pPr>
            <w:r>
              <w:rPr>
                <w:rFonts w:hint="eastAsia" w:ascii="宋体" w:hAnsi="宋体" w:eastAsia="宋体" w:cs="宋体"/>
                <w:b w:val="0"/>
                <w:bCs w:val="0"/>
                <w:i w:val="0"/>
                <w:iCs w:val="0"/>
                <w:color w:val="000000"/>
                <w:kern w:val="2"/>
                <w:sz w:val="24"/>
                <w:szCs w:val="24"/>
                <w:lang w:val="en-US" w:eastAsia="zh-CN" w:bidi="ar-SA"/>
              </w:rPr>
              <w:t>6、</w:t>
            </w:r>
            <w:r>
              <w:rPr>
                <w:rFonts w:hint="eastAsia" w:ascii="宋体" w:hAnsi="宋体" w:eastAsia="宋体" w:cs="宋体"/>
                <w:b w:val="0"/>
                <w:bCs w:val="0"/>
                <w:i w:val="0"/>
                <w:iCs w:val="0"/>
                <w:color w:val="000000"/>
                <w:sz w:val="24"/>
                <w:szCs w:val="24"/>
                <w:u w:val="none"/>
                <w:lang w:val="en-US" w:eastAsia="zh-CN"/>
              </w:rPr>
              <w:t>安装产生的垃圾都由成交人无偿清理。</w:t>
            </w:r>
          </w:p>
          <w:p w14:paraId="3D4E36E5">
            <w:pPr>
              <w:pStyle w:val="2"/>
              <w:rPr>
                <w:rFonts w:hint="default"/>
                <w:lang w:val="en-US" w:eastAsia="zh-CN"/>
              </w:rPr>
            </w:pPr>
            <w:r>
              <w:rPr>
                <w:rFonts w:hint="eastAsia" w:ascii="宋体" w:hAnsi="宋体" w:eastAsia="宋体" w:cs="宋体"/>
                <w:b w:val="0"/>
                <w:bCs w:val="0"/>
                <w:i w:val="0"/>
                <w:iCs w:val="0"/>
                <w:color w:val="000000"/>
                <w:sz w:val="24"/>
                <w:szCs w:val="24"/>
                <w:u w:val="none"/>
                <w:lang w:val="en-US" w:eastAsia="zh-CN"/>
              </w:rPr>
              <w:t>7、门框封堵等所需水泥砂浆或泡沫胶等材料由成交人无偿负责。</w:t>
            </w:r>
          </w:p>
        </w:tc>
      </w:tr>
    </w:tbl>
    <w:p w14:paraId="5386CA6A">
      <w:pPr>
        <w:pStyle w:val="2"/>
        <w:rPr>
          <w:rFonts w:hint="eastAsia" w:eastAsia="宋体"/>
          <w:lang w:val="en-US" w:eastAsia="zh-CN"/>
        </w:rPr>
      </w:pPr>
      <w:r>
        <w:rPr>
          <w:rFonts w:hint="eastAsia"/>
          <w:lang w:val="en-US" w:eastAsia="zh-CN"/>
        </w:rPr>
        <w:t>注：报价为含税报价（有效税票为增值税专用发票），税率为9%，报价包括安装费、运输费、保险费、验收费、货到工地卸车费、伴随货物交运的有关费用和标准附件价费、包含预见和不可预见的一切费用，如无列出，视作已考虑在报价内。本次清单内数量采购方可根据场地实际情况增减数量，最终数量实际安装数量为准。</w:t>
      </w:r>
    </w:p>
    <w:p w14:paraId="465DA8BD">
      <w:pPr>
        <w:pageBreakBefore w:val="0"/>
        <w:widowControl/>
        <w:kinsoku/>
        <w:wordWrap/>
        <w:overflowPunct/>
        <w:topLinePunct w:val="0"/>
        <w:autoSpaceDE/>
        <w:autoSpaceDN/>
        <w:bidi w:val="0"/>
        <w:snapToGrid/>
        <w:spacing w:line="360" w:lineRule="auto"/>
        <w:jc w:val="right"/>
        <w:rPr>
          <w:rFonts w:hint="eastAsia" w:ascii="宋体" w:hAnsi="宋体" w:eastAsia="宋体" w:cs="宋体"/>
          <w:color w:val="auto"/>
          <w:sz w:val="24"/>
          <w:szCs w:val="24"/>
        </w:rPr>
      </w:pPr>
    </w:p>
    <w:p w14:paraId="79292329">
      <w:pPr>
        <w:pageBreakBefore w:val="0"/>
        <w:widowControl/>
        <w:kinsoku/>
        <w:wordWrap/>
        <w:overflowPunct/>
        <w:topLinePunct w:val="0"/>
        <w:autoSpaceDE/>
        <w:autoSpaceDN/>
        <w:bidi w:val="0"/>
        <w:snapToGrid/>
        <w:spacing w:line="360" w:lineRule="auto"/>
        <w:jc w:val="right"/>
        <w:rPr>
          <w:rFonts w:hint="eastAsia" w:ascii="宋体" w:hAnsi="宋体" w:eastAsia="宋体" w:cs="宋体"/>
          <w:color w:val="auto"/>
          <w:sz w:val="24"/>
          <w:szCs w:val="24"/>
        </w:rPr>
      </w:pPr>
      <w:r>
        <w:rPr>
          <w:rFonts w:hint="eastAsia" w:ascii="宋体" w:hAnsi="宋体" w:eastAsia="宋体" w:cs="宋体"/>
          <w:color w:val="auto"/>
          <w:sz w:val="24"/>
          <w:szCs w:val="24"/>
        </w:rPr>
        <w:t>法定代表人或其委托代理人：</w:t>
      </w:r>
      <w:r>
        <w:rPr>
          <w:rFonts w:hint="eastAsia" w:ascii="宋体" w:hAnsi="宋体" w:eastAsia="宋体" w:cs="宋体"/>
          <w:color w:val="auto"/>
          <w:sz w:val="24"/>
          <w:szCs w:val="24"/>
          <w:u w:val="single"/>
        </w:rPr>
        <w:t xml:space="preserve">               </w:t>
      </w:r>
      <w:r>
        <w:rPr>
          <w:rFonts w:hint="eastAsia" w:ascii="宋体" w:hAnsi="宋体" w:eastAsia="宋体" w:cs="宋体"/>
          <w:color w:val="auto"/>
          <w:sz w:val="24"/>
          <w:szCs w:val="24"/>
        </w:rPr>
        <w:t>（签字并加盖单位章）</w:t>
      </w:r>
    </w:p>
    <w:p w14:paraId="47CB0C28">
      <w:pPr>
        <w:pageBreakBefore w:val="0"/>
        <w:widowControl/>
        <w:kinsoku/>
        <w:wordWrap/>
        <w:overflowPunct/>
        <w:topLinePunct w:val="0"/>
        <w:autoSpaceDE/>
        <w:autoSpaceDN/>
        <w:bidi w:val="0"/>
        <w:snapToGrid/>
        <w:spacing w:line="360" w:lineRule="auto"/>
        <w:jc w:val="right"/>
        <w:rPr>
          <w:rFonts w:hint="eastAsia" w:ascii="宋体" w:hAnsi="宋体" w:eastAsia="宋体" w:cs="宋体"/>
          <w:color w:val="auto"/>
          <w:sz w:val="24"/>
          <w:szCs w:val="24"/>
        </w:rPr>
      </w:pPr>
    </w:p>
    <w:p w14:paraId="6D378100">
      <w:pPr>
        <w:pageBreakBefore w:val="0"/>
        <w:widowControl/>
        <w:kinsoku/>
        <w:wordWrap/>
        <w:overflowPunct/>
        <w:topLinePunct w:val="0"/>
        <w:autoSpaceDE/>
        <w:autoSpaceDN/>
        <w:bidi w:val="0"/>
        <w:snapToGrid/>
        <w:spacing w:line="360" w:lineRule="auto"/>
        <w:jc w:val="right"/>
        <w:rPr>
          <w:rFonts w:hint="eastAsia" w:ascii="宋体" w:hAnsi="宋体" w:eastAsia="宋体" w:cs="宋体"/>
          <w:color w:val="auto"/>
          <w:sz w:val="24"/>
          <w:szCs w:val="24"/>
        </w:rPr>
      </w:pPr>
      <w:r>
        <w:rPr>
          <w:rFonts w:hint="eastAsia" w:ascii="宋体" w:hAnsi="宋体" w:eastAsia="宋体" w:cs="宋体"/>
          <w:color w:val="auto"/>
          <w:sz w:val="24"/>
          <w:szCs w:val="24"/>
        </w:rPr>
        <w:t>________年______月________</w:t>
      </w:r>
    </w:p>
    <w:p w14:paraId="0B77B409">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sz w:val="32"/>
          <w:szCs w:val="32"/>
        </w:rPr>
      </w:pPr>
      <w:bookmarkStart w:id="13" w:name="_Toc515616107"/>
      <w:r>
        <w:rPr>
          <w:rFonts w:hint="eastAsia" w:ascii="宋体" w:hAnsi="宋体" w:eastAsia="宋体" w:cs="宋体"/>
          <w:b/>
          <w:bCs w:val="0"/>
          <w:color w:val="auto"/>
          <w:sz w:val="32"/>
          <w:szCs w:val="32"/>
        </w:rPr>
        <w:t>（五） 资格证明文件</w:t>
      </w:r>
      <w:bookmarkEnd w:id="13"/>
    </w:p>
    <w:p w14:paraId="3059DCFD">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color w:val="auto"/>
        </w:rPr>
      </w:pPr>
      <w:r>
        <w:rPr>
          <w:rFonts w:hint="eastAsia" w:ascii="宋体" w:hAnsi="宋体" w:eastAsia="宋体" w:cs="宋体"/>
          <w:color w:val="auto"/>
        </w:rPr>
        <w:t>企业营业执照副本、企业资质证书复印件证明文件</w:t>
      </w:r>
    </w:p>
    <w:p w14:paraId="7A7CD428">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rPr>
      </w:pPr>
      <w:bookmarkStart w:id="14" w:name="_Toc515616108"/>
      <w:r>
        <w:rPr>
          <w:rFonts w:hint="eastAsia" w:ascii="宋体" w:hAnsi="宋体" w:eastAsia="宋体" w:cs="宋体"/>
          <w:b/>
          <w:bCs w:val="0"/>
          <w:color w:val="auto"/>
        </w:rPr>
        <w:t>（六） 企业综合概况</w:t>
      </w:r>
      <w:bookmarkEnd w:id="14"/>
      <w:r>
        <w:rPr>
          <w:rFonts w:hint="eastAsia" w:ascii="宋体" w:hAnsi="宋体" w:eastAsia="宋体" w:cs="宋体"/>
          <w:b/>
          <w:bCs w:val="0"/>
          <w:color w:val="auto"/>
        </w:rPr>
        <w:t>（格式自拟）</w:t>
      </w:r>
    </w:p>
    <w:p w14:paraId="64EB999B">
      <w:pPr>
        <w:pageBreakBefore w:val="0"/>
        <w:kinsoku/>
        <w:wordWrap/>
        <w:overflowPunct/>
        <w:topLinePunct w:val="0"/>
        <w:autoSpaceDE/>
        <w:autoSpaceDN/>
        <w:bidi w:val="0"/>
        <w:snapToGrid/>
        <w:spacing w:line="360" w:lineRule="auto"/>
        <w:rPr>
          <w:rFonts w:hint="eastAsia" w:ascii="宋体" w:hAnsi="宋体" w:eastAsia="宋体" w:cs="宋体"/>
          <w:color w:val="auto"/>
          <w:spacing w:val="-2"/>
          <w:szCs w:val="21"/>
        </w:rPr>
      </w:pPr>
      <w:r>
        <w:rPr>
          <w:rFonts w:hint="eastAsia" w:ascii="宋体" w:hAnsi="宋体" w:eastAsia="宋体" w:cs="宋体"/>
          <w:color w:val="auto"/>
        </w:rPr>
        <w:t>注：如企业性质、发展历程、经营规模及服务理念、主营产品、技术力量等</w:t>
      </w:r>
      <w:r>
        <w:rPr>
          <w:rFonts w:hint="eastAsia" w:ascii="宋体" w:hAnsi="宋体" w:eastAsia="宋体" w:cs="宋体"/>
          <w:b/>
          <w:bCs/>
          <w:color w:val="auto"/>
        </w:rPr>
        <w:t>简要说明</w:t>
      </w:r>
      <w:r>
        <w:rPr>
          <w:rFonts w:hint="eastAsia" w:ascii="宋体" w:hAnsi="宋体" w:eastAsia="宋体" w:cs="宋体"/>
          <w:color w:val="auto"/>
        </w:rPr>
        <w:t>。</w:t>
      </w:r>
    </w:p>
    <w:p w14:paraId="203A7297">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rPr>
      </w:pPr>
      <w:bookmarkStart w:id="15" w:name="_Toc515616110"/>
      <w:r>
        <w:rPr>
          <w:rFonts w:hint="eastAsia" w:ascii="宋体" w:hAnsi="宋体" w:eastAsia="宋体" w:cs="宋体"/>
          <w:b/>
          <w:bCs w:val="0"/>
          <w:color w:val="auto"/>
        </w:rPr>
        <w:t>（七） 同类项目业绩介绍</w:t>
      </w:r>
      <w:bookmarkEnd w:id="15"/>
    </w:p>
    <w:tbl>
      <w:tblPr>
        <w:tblStyle w:val="16"/>
        <w:tblW w:w="100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7"/>
        <w:gridCol w:w="2243"/>
        <w:gridCol w:w="2781"/>
        <w:gridCol w:w="1105"/>
        <w:gridCol w:w="1106"/>
        <w:gridCol w:w="1998"/>
      </w:tblGrid>
      <w:tr w14:paraId="249EEB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787" w:type="dxa"/>
            <w:tcBorders>
              <w:top w:val="single" w:color="auto" w:sz="4" w:space="0"/>
              <w:left w:val="single" w:color="auto" w:sz="4" w:space="0"/>
              <w:bottom w:val="single" w:color="auto" w:sz="4" w:space="0"/>
              <w:right w:val="single" w:color="auto" w:sz="4" w:space="0"/>
            </w:tcBorders>
            <w:shd w:val="clear" w:color="auto" w:fill="F3F3F3"/>
            <w:vAlign w:val="center"/>
          </w:tcPr>
          <w:p w14:paraId="701A5035">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序号</w:t>
            </w:r>
          </w:p>
        </w:tc>
        <w:tc>
          <w:tcPr>
            <w:tcW w:w="2243" w:type="dxa"/>
            <w:tcBorders>
              <w:top w:val="single" w:color="auto" w:sz="4" w:space="0"/>
              <w:left w:val="single" w:color="auto" w:sz="4" w:space="0"/>
              <w:bottom w:val="single" w:color="auto" w:sz="4" w:space="0"/>
              <w:right w:val="single" w:color="auto" w:sz="4" w:space="0"/>
            </w:tcBorders>
            <w:shd w:val="clear" w:color="auto" w:fill="F3F3F3"/>
            <w:vAlign w:val="center"/>
          </w:tcPr>
          <w:p w14:paraId="119C1154">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客户名称</w:t>
            </w:r>
          </w:p>
        </w:tc>
        <w:tc>
          <w:tcPr>
            <w:tcW w:w="2781" w:type="dxa"/>
            <w:tcBorders>
              <w:top w:val="single" w:color="auto" w:sz="4" w:space="0"/>
              <w:left w:val="single" w:color="auto" w:sz="4" w:space="0"/>
              <w:bottom w:val="single" w:color="auto" w:sz="4" w:space="0"/>
              <w:right w:val="single" w:color="auto" w:sz="4" w:space="0"/>
            </w:tcBorders>
            <w:shd w:val="clear" w:color="auto" w:fill="F3F3F3"/>
            <w:vAlign w:val="center"/>
          </w:tcPr>
          <w:p w14:paraId="35FF5340">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项目名称及合同金额</w:t>
            </w:r>
          </w:p>
          <w:p w14:paraId="46DD32BE">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（万元）</w:t>
            </w:r>
          </w:p>
        </w:tc>
        <w:tc>
          <w:tcPr>
            <w:tcW w:w="1105" w:type="dxa"/>
            <w:tcBorders>
              <w:top w:val="single" w:color="auto" w:sz="4" w:space="0"/>
              <w:left w:val="single" w:color="auto" w:sz="4" w:space="0"/>
              <w:bottom w:val="single" w:color="auto" w:sz="4" w:space="0"/>
              <w:right w:val="single" w:color="auto" w:sz="4" w:space="0"/>
            </w:tcBorders>
            <w:shd w:val="clear" w:color="auto" w:fill="F3F3F3"/>
          </w:tcPr>
          <w:p w14:paraId="4E11F187">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lang w:eastAsia="zh-CN"/>
              </w:rPr>
              <w:t>工程</w:t>
            </w:r>
            <w:r>
              <w:rPr>
                <w:rFonts w:hint="eastAsia" w:ascii="宋体" w:hAnsi="宋体" w:eastAsia="宋体" w:cs="宋体"/>
                <w:b/>
                <w:bCs/>
                <w:color w:val="auto"/>
                <w:szCs w:val="21"/>
              </w:rPr>
              <w:t>类别</w:t>
            </w:r>
          </w:p>
        </w:tc>
        <w:tc>
          <w:tcPr>
            <w:tcW w:w="1106" w:type="dxa"/>
            <w:tcBorders>
              <w:top w:val="single" w:color="auto" w:sz="4" w:space="0"/>
              <w:left w:val="single" w:color="auto" w:sz="4" w:space="0"/>
              <w:bottom w:val="single" w:color="auto" w:sz="4" w:space="0"/>
              <w:right w:val="single" w:color="auto" w:sz="4" w:space="0"/>
            </w:tcBorders>
            <w:shd w:val="clear" w:color="auto" w:fill="F3F3F3"/>
            <w:vAlign w:val="center"/>
          </w:tcPr>
          <w:p w14:paraId="5940ADA6">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合同签订时间</w:t>
            </w:r>
          </w:p>
        </w:tc>
        <w:tc>
          <w:tcPr>
            <w:tcW w:w="1998" w:type="dxa"/>
            <w:tcBorders>
              <w:top w:val="single" w:color="auto" w:sz="4" w:space="0"/>
              <w:left w:val="single" w:color="auto" w:sz="4" w:space="0"/>
              <w:bottom w:val="single" w:color="auto" w:sz="4" w:space="0"/>
              <w:right w:val="single" w:color="auto" w:sz="4" w:space="0"/>
            </w:tcBorders>
            <w:shd w:val="clear" w:color="auto" w:fill="F3F3F3"/>
            <w:vAlign w:val="center"/>
          </w:tcPr>
          <w:p w14:paraId="1E0BCEF7">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联系人及电话</w:t>
            </w:r>
          </w:p>
        </w:tc>
      </w:tr>
      <w:tr w14:paraId="7D8789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5" w:hRule="atLeast"/>
          <w:jc w:val="center"/>
        </w:trPr>
        <w:tc>
          <w:tcPr>
            <w:tcW w:w="787" w:type="dxa"/>
            <w:tcBorders>
              <w:top w:val="single" w:color="auto" w:sz="4" w:space="0"/>
              <w:left w:val="single" w:color="auto" w:sz="4" w:space="0"/>
              <w:bottom w:val="single" w:color="auto" w:sz="4" w:space="0"/>
              <w:right w:val="single" w:color="auto" w:sz="4" w:space="0"/>
            </w:tcBorders>
            <w:vAlign w:val="center"/>
          </w:tcPr>
          <w:p w14:paraId="2212A018">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r>
              <w:rPr>
                <w:rFonts w:hint="eastAsia" w:ascii="宋体" w:hAnsi="宋体" w:eastAsia="宋体" w:cs="宋体"/>
                <w:color w:val="auto"/>
                <w:szCs w:val="21"/>
              </w:rPr>
              <w:t>1</w:t>
            </w:r>
          </w:p>
        </w:tc>
        <w:tc>
          <w:tcPr>
            <w:tcW w:w="2243" w:type="dxa"/>
            <w:tcBorders>
              <w:top w:val="single" w:color="auto" w:sz="4" w:space="0"/>
              <w:left w:val="single" w:color="auto" w:sz="4" w:space="0"/>
              <w:bottom w:val="single" w:color="auto" w:sz="4" w:space="0"/>
              <w:right w:val="single" w:color="auto" w:sz="4" w:space="0"/>
            </w:tcBorders>
            <w:vAlign w:val="center"/>
          </w:tcPr>
          <w:p w14:paraId="18D032BE">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2781" w:type="dxa"/>
            <w:tcBorders>
              <w:top w:val="single" w:color="auto" w:sz="4" w:space="0"/>
              <w:left w:val="single" w:color="auto" w:sz="4" w:space="0"/>
              <w:bottom w:val="single" w:color="auto" w:sz="4" w:space="0"/>
              <w:right w:val="single" w:color="auto" w:sz="4" w:space="0"/>
            </w:tcBorders>
            <w:vAlign w:val="center"/>
          </w:tcPr>
          <w:p w14:paraId="5EA8C882">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5" w:type="dxa"/>
            <w:tcBorders>
              <w:top w:val="single" w:color="auto" w:sz="4" w:space="0"/>
              <w:left w:val="single" w:color="auto" w:sz="4" w:space="0"/>
              <w:bottom w:val="single" w:color="auto" w:sz="4" w:space="0"/>
              <w:right w:val="single" w:color="auto" w:sz="4" w:space="0"/>
            </w:tcBorders>
          </w:tcPr>
          <w:p w14:paraId="3C378D04">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6" w:type="dxa"/>
            <w:tcBorders>
              <w:top w:val="single" w:color="auto" w:sz="4" w:space="0"/>
              <w:left w:val="single" w:color="auto" w:sz="4" w:space="0"/>
              <w:bottom w:val="single" w:color="auto" w:sz="4" w:space="0"/>
              <w:right w:val="single" w:color="auto" w:sz="4" w:space="0"/>
            </w:tcBorders>
            <w:vAlign w:val="center"/>
          </w:tcPr>
          <w:p w14:paraId="247077A9">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998" w:type="dxa"/>
            <w:tcBorders>
              <w:top w:val="single" w:color="auto" w:sz="4" w:space="0"/>
              <w:left w:val="single" w:color="auto" w:sz="4" w:space="0"/>
              <w:bottom w:val="single" w:color="auto" w:sz="4" w:space="0"/>
              <w:right w:val="single" w:color="auto" w:sz="4" w:space="0"/>
            </w:tcBorders>
            <w:vAlign w:val="center"/>
          </w:tcPr>
          <w:p w14:paraId="623EE92B">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r>
      <w:tr w14:paraId="3614D9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5" w:hRule="atLeast"/>
          <w:jc w:val="center"/>
        </w:trPr>
        <w:tc>
          <w:tcPr>
            <w:tcW w:w="787" w:type="dxa"/>
            <w:tcBorders>
              <w:top w:val="single" w:color="auto" w:sz="4" w:space="0"/>
              <w:left w:val="single" w:color="auto" w:sz="4" w:space="0"/>
              <w:bottom w:val="single" w:color="auto" w:sz="4" w:space="0"/>
              <w:right w:val="single" w:color="auto" w:sz="4" w:space="0"/>
            </w:tcBorders>
            <w:vAlign w:val="center"/>
          </w:tcPr>
          <w:p w14:paraId="0422E553">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r>
              <w:rPr>
                <w:rFonts w:hint="eastAsia" w:ascii="宋体" w:hAnsi="宋体" w:eastAsia="宋体" w:cs="宋体"/>
                <w:color w:val="auto"/>
                <w:szCs w:val="21"/>
              </w:rPr>
              <w:t>2</w:t>
            </w:r>
          </w:p>
        </w:tc>
        <w:tc>
          <w:tcPr>
            <w:tcW w:w="2243" w:type="dxa"/>
            <w:tcBorders>
              <w:top w:val="single" w:color="auto" w:sz="4" w:space="0"/>
              <w:left w:val="single" w:color="auto" w:sz="4" w:space="0"/>
              <w:bottom w:val="single" w:color="auto" w:sz="4" w:space="0"/>
              <w:right w:val="single" w:color="auto" w:sz="4" w:space="0"/>
            </w:tcBorders>
            <w:vAlign w:val="center"/>
          </w:tcPr>
          <w:p w14:paraId="5ABD7136">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2781" w:type="dxa"/>
            <w:tcBorders>
              <w:top w:val="single" w:color="auto" w:sz="4" w:space="0"/>
              <w:left w:val="single" w:color="auto" w:sz="4" w:space="0"/>
              <w:bottom w:val="single" w:color="auto" w:sz="4" w:space="0"/>
              <w:right w:val="single" w:color="auto" w:sz="4" w:space="0"/>
            </w:tcBorders>
            <w:vAlign w:val="center"/>
          </w:tcPr>
          <w:p w14:paraId="507986E4">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5" w:type="dxa"/>
            <w:tcBorders>
              <w:top w:val="single" w:color="auto" w:sz="4" w:space="0"/>
              <w:left w:val="single" w:color="auto" w:sz="4" w:space="0"/>
              <w:bottom w:val="single" w:color="auto" w:sz="4" w:space="0"/>
              <w:right w:val="single" w:color="auto" w:sz="4" w:space="0"/>
            </w:tcBorders>
          </w:tcPr>
          <w:p w14:paraId="3B5942CA">
            <w:pPr>
              <w:pStyle w:val="25"/>
              <w:pageBreakBefore w:val="0"/>
              <w:kinsoku/>
              <w:wordWrap/>
              <w:overflowPunct/>
              <w:topLinePunct w:val="0"/>
              <w:autoSpaceDE/>
              <w:autoSpaceDN/>
              <w:bidi w:val="0"/>
              <w:snapToGrid/>
              <w:spacing w:line="360" w:lineRule="auto"/>
              <w:rPr>
                <w:rFonts w:hint="eastAsia" w:ascii="宋体" w:hAnsi="宋体" w:eastAsia="宋体" w:cs="宋体"/>
                <w:color w:val="auto"/>
              </w:rPr>
            </w:pPr>
          </w:p>
        </w:tc>
        <w:tc>
          <w:tcPr>
            <w:tcW w:w="1106" w:type="dxa"/>
            <w:tcBorders>
              <w:top w:val="single" w:color="auto" w:sz="4" w:space="0"/>
              <w:left w:val="single" w:color="auto" w:sz="4" w:space="0"/>
              <w:bottom w:val="single" w:color="auto" w:sz="4" w:space="0"/>
              <w:right w:val="single" w:color="auto" w:sz="4" w:space="0"/>
            </w:tcBorders>
            <w:vAlign w:val="center"/>
          </w:tcPr>
          <w:p w14:paraId="636CB1E3">
            <w:pPr>
              <w:pStyle w:val="25"/>
              <w:pageBreakBefore w:val="0"/>
              <w:kinsoku/>
              <w:wordWrap/>
              <w:overflowPunct/>
              <w:topLinePunct w:val="0"/>
              <w:autoSpaceDE/>
              <w:autoSpaceDN/>
              <w:bidi w:val="0"/>
              <w:snapToGrid/>
              <w:spacing w:line="360" w:lineRule="auto"/>
              <w:rPr>
                <w:rFonts w:hint="eastAsia" w:ascii="宋体" w:hAnsi="宋体" w:eastAsia="宋体" w:cs="宋体"/>
                <w:color w:val="auto"/>
              </w:rPr>
            </w:pPr>
          </w:p>
        </w:tc>
        <w:tc>
          <w:tcPr>
            <w:tcW w:w="1998" w:type="dxa"/>
            <w:tcBorders>
              <w:top w:val="single" w:color="auto" w:sz="4" w:space="0"/>
              <w:left w:val="single" w:color="auto" w:sz="4" w:space="0"/>
              <w:bottom w:val="single" w:color="auto" w:sz="4" w:space="0"/>
              <w:right w:val="single" w:color="auto" w:sz="4" w:space="0"/>
            </w:tcBorders>
            <w:vAlign w:val="center"/>
          </w:tcPr>
          <w:p w14:paraId="70311D82">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r>
      <w:tr w14:paraId="001BA3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 w:hRule="atLeast"/>
          <w:jc w:val="center"/>
        </w:trPr>
        <w:tc>
          <w:tcPr>
            <w:tcW w:w="787" w:type="dxa"/>
            <w:tcBorders>
              <w:top w:val="single" w:color="auto" w:sz="4" w:space="0"/>
              <w:left w:val="single" w:color="auto" w:sz="4" w:space="0"/>
              <w:bottom w:val="single" w:color="auto" w:sz="4" w:space="0"/>
              <w:right w:val="single" w:color="auto" w:sz="4" w:space="0"/>
            </w:tcBorders>
            <w:vAlign w:val="center"/>
          </w:tcPr>
          <w:p w14:paraId="4AD6F861">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r>
              <w:rPr>
                <w:rFonts w:hint="eastAsia" w:ascii="宋体" w:hAnsi="宋体" w:eastAsia="宋体" w:cs="宋体"/>
                <w:color w:val="auto"/>
                <w:szCs w:val="21"/>
              </w:rPr>
              <w:t>3</w:t>
            </w:r>
          </w:p>
        </w:tc>
        <w:tc>
          <w:tcPr>
            <w:tcW w:w="2243" w:type="dxa"/>
            <w:tcBorders>
              <w:top w:val="single" w:color="auto" w:sz="4" w:space="0"/>
              <w:left w:val="single" w:color="auto" w:sz="4" w:space="0"/>
              <w:bottom w:val="single" w:color="auto" w:sz="4" w:space="0"/>
              <w:right w:val="single" w:color="auto" w:sz="4" w:space="0"/>
            </w:tcBorders>
            <w:vAlign w:val="center"/>
          </w:tcPr>
          <w:p w14:paraId="5738BFD9">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2781" w:type="dxa"/>
            <w:tcBorders>
              <w:top w:val="single" w:color="auto" w:sz="4" w:space="0"/>
              <w:left w:val="single" w:color="auto" w:sz="4" w:space="0"/>
              <w:bottom w:val="single" w:color="auto" w:sz="4" w:space="0"/>
              <w:right w:val="single" w:color="auto" w:sz="4" w:space="0"/>
            </w:tcBorders>
            <w:vAlign w:val="center"/>
          </w:tcPr>
          <w:p w14:paraId="55A7C4A2">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5" w:type="dxa"/>
            <w:tcBorders>
              <w:top w:val="single" w:color="auto" w:sz="4" w:space="0"/>
              <w:left w:val="single" w:color="auto" w:sz="4" w:space="0"/>
              <w:bottom w:val="single" w:color="auto" w:sz="4" w:space="0"/>
              <w:right w:val="single" w:color="auto" w:sz="4" w:space="0"/>
            </w:tcBorders>
          </w:tcPr>
          <w:p w14:paraId="15EFDB9E">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6" w:type="dxa"/>
            <w:tcBorders>
              <w:top w:val="single" w:color="auto" w:sz="4" w:space="0"/>
              <w:left w:val="single" w:color="auto" w:sz="4" w:space="0"/>
              <w:bottom w:val="single" w:color="auto" w:sz="4" w:space="0"/>
              <w:right w:val="single" w:color="auto" w:sz="4" w:space="0"/>
            </w:tcBorders>
            <w:vAlign w:val="center"/>
          </w:tcPr>
          <w:p w14:paraId="0C6F7481">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998" w:type="dxa"/>
            <w:tcBorders>
              <w:top w:val="single" w:color="auto" w:sz="4" w:space="0"/>
              <w:left w:val="single" w:color="auto" w:sz="4" w:space="0"/>
              <w:bottom w:val="single" w:color="auto" w:sz="4" w:space="0"/>
              <w:right w:val="single" w:color="auto" w:sz="4" w:space="0"/>
            </w:tcBorders>
            <w:vAlign w:val="center"/>
          </w:tcPr>
          <w:p w14:paraId="2F3AFDD5">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r>
    </w:tbl>
    <w:p w14:paraId="564FC943">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r>
        <w:rPr>
          <w:rFonts w:hint="eastAsia" w:ascii="宋体" w:hAnsi="宋体" w:eastAsia="宋体" w:cs="宋体"/>
          <w:color w:val="auto"/>
          <w:szCs w:val="21"/>
        </w:rPr>
        <w:t>注：业绩合同可只提供首页、关键页、盖章页，扫描件请在附件中提供。</w:t>
      </w:r>
    </w:p>
    <w:p w14:paraId="5FB728AB">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rPr>
      </w:pPr>
      <w:bookmarkStart w:id="16" w:name="_Toc515616111"/>
      <w:bookmarkStart w:id="17" w:name="_Toc227057975"/>
      <w:bookmarkStart w:id="18" w:name="_Toc226969369"/>
      <w:r>
        <w:rPr>
          <w:rFonts w:hint="eastAsia" w:ascii="宋体" w:hAnsi="宋体" w:eastAsia="宋体" w:cs="宋体"/>
          <w:b/>
          <w:bCs w:val="0"/>
          <w:color w:val="auto"/>
        </w:rPr>
        <w:t>（八）近年财务状况表</w:t>
      </w:r>
      <w:bookmarkEnd w:id="16"/>
      <w:r>
        <w:rPr>
          <w:rFonts w:hint="eastAsia" w:ascii="宋体" w:hAnsi="宋体" w:eastAsia="宋体" w:cs="宋体"/>
          <w:b/>
          <w:bCs w:val="0"/>
          <w:color w:val="auto"/>
        </w:rPr>
        <w:t xml:space="preserve">  </w:t>
      </w:r>
    </w:p>
    <w:tbl>
      <w:tblPr>
        <w:tblStyle w:val="16"/>
        <w:tblW w:w="10220" w:type="dxa"/>
        <w:tblInd w:w="-58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48"/>
        <w:gridCol w:w="3761"/>
        <w:gridCol w:w="1338"/>
        <w:gridCol w:w="2473"/>
      </w:tblGrid>
      <w:tr w14:paraId="11DCBE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exact"/>
        </w:trPr>
        <w:tc>
          <w:tcPr>
            <w:tcW w:w="2648" w:type="dxa"/>
            <w:vMerge w:val="restart"/>
            <w:vAlign w:val="center"/>
          </w:tcPr>
          <w:p w14:paraId="14D6426F">
            <w:pPr>
              <w:pageBreakBefore w:val="0"/>
              <w:tabs>
                <w:tab w:val="left" w:pos="0"/>
              </w:tabs>
              <w:kinsoku/>
              <w:wordWrap/>
              <w:overflowPunct/>
              <w:topLinePunct w:val="0"/>
              <w:autoSpaceDE/>
              <w:autoSpaceDN/>
              <w:bidi w:val="0"/>
              <w:snapToGrid/>
              <w:spacing w:before="100" w:beforeAutospacing="1" w:after="100" w:afterAutospacing="1" w:line="360" w:lineRule="auto"/>
              <w:ind w:right="-36" w:rightChars="-17"/>
              <w:jc w:val="center"/>
              <w:rPr>
                <w:rFonts w:hint="eastAsia" w:ascii="宋体" w:hAnsi="宋体" w:eastAsia="宋体" w:cs="宋体"/>
                <w:bCs/>
                <w:color w:val="auto"/>
              </w:rPr>
            </w:pPr>
            <w:r>
              <w:rPr>
                <w:rFonts w:hint="eastAsia" w:ascii="宋体" w:hAnsi="宋体" w:eastAsia="宋体" w:cs="宋体"/>
                <w:bCs/>
                <w:color w:val="auto"/>
              </w:rPr>
              <w:t>资产总额</w:t>
            </w:r>
          </w:p>
        </w:tc>
        <w:tc>
          <w:tcPr>
            <w:tcW w:w="3761" w:type="dxa"/>
            <w:vMerge w:val="restart"/>
            <w:vAlign w:val="center"/>
          </w:tcPr>
          <w:p w14:paraId="3740AEE2">
            <w:pPr>
              <w:pageBreakBefore w:val="0"/>
              <w:tabs>
                <w:tab w:val="left" w:pos="0"/>
              </w:tabs>
              <w:kinsoku/>
              <w:wordWrap/>
              <w:overflowPunct/>
              <w:topLinePunct w:val="0"/>
              <w:autoSpaceDE/>
              <w:autoSpaceDN/>
              <w:bidi w:val="0"/>
              <w:snapToGrid/>
              <w:spacing w:before="100" w:beforeAutospacing="1" w:after="100" w:afterAutospacing="1" w:line="360" w:lineRule="auto"/>
              <w:ind w:right="-105" w:rightChars="-50"/>
              <w:jc w:val="center"/>
              <w:rPr>
                <w:rFonts w:hint="eastAsia" w:ascii="宋体" w:hAnsi="宋体" w:eastAsia="宋体" w:cs="宋体"/>
                <w:bCs/>
                <w:color w:val="auto"/>
              </w:rPr>
            </w:pPr>
            <w:r>
              <w:rPr>
                <w:rFonts w:hint="eastAsia" w:ascii="宋体" w:hAnsi="宋体" w:eastAsia="宋体" w:cs="宋体"/>
                <w:bCs/>
                <w:color w:val="auto"/>
              </w:rPr>
              <w:t>万元</w:t>
            </w:r>
          </w:p>
        </w:tc>
        <w:tc>
          <w:tcPr>
            <w:tcW w:w="1338" w:type="dxa"/>
            <w:vAlign w:val="center"/>
          </w:tcPr>
          <w:p w14:paraId="6A2DD6D5">
            <w:pPr>
              <w:pageBreakBefore w:val="0"/>
              <w:tabs>
                <w:tab w:val="left" w:pos="0"/>
              </w:tabs>
              <w:kinsoku/>
              <w:wordWrap/>
              <w:overflowPunct/>
              <w:topLinePunct w:val="0"/>
              <w:autoSpaceDE/>
              <w:autoSpaceDN/>
              <w:bidi w:val="0"/>
              <w:snapToGrid/>
              <w:spacing w:before="100" w:beforeAutospacing="1" w:after="100" w:afterAutospacing="1" w:line="360" w:lineRule="auto"/>
              <w:ind w:right="-130" w:rightChars="-62"/>
              <w:jc w:val="center"/>
              <w:rPr>
                <w:rFonts w:hint="eastAsia" w:ascii="宋体" w:hAnsi="宋体" w:eastAsia="宋体" w:cs="宋体"/>
                <w:bCs/>
                <w:color w:val="auto"/>
              </w:rPr>
            </w:pPr>
            <w:r>
              <w:rPr>
                <w:rFonts w:hint="eastAsia" w:ascii="宋体" w:hAnsi="宋体" w:eastAsia="宋体" w:cs="宋体"/>
                <w:bCs/>
                <w:color w:val="auto"/>
              </w:rPr>
              <w:t>固定资产</w:t>
            </w:r>
          </w:p>
        </w:tc>
        <w:tc>
          <w:tcPr>
            <w:tcW w:w="2473" w:type="dxa"/>
            <w:vAlign w:val="center"/>
          </w:tcPr>
          <w:p w14:paraId="67D5199B">
            <w:pPr>
              <w:pageBreakBefore w:val="0"/>
              <w:tabs>
                <w:tab w:val="left" w:pos="0"/>
                <w:tab w:val="left" w:pos="2109"/>
              </w:tabs>
              <w:kinsoku/>
              <w:wordWrap/>
              <w:overflowPunct/>
              <w:topLinePunct w:val="0"/>
              <w:autoSpaceDE/>
              <w:autoSpaceDN/>
              <w:bidi w:val="0"/>
              <w:snapToGrid/>
              <w:spacing w:before="100" w:beforeAutospacing="1" w:after="100" w:afterAutospacing="1" w:line="360" w:lineRule="auto"/>
              <w:ind w:right="-48" w:rightChars="-23"/>
              <w:rPr>
                <w:rFonts w:hint="eastAsia" w:ascii="宋体" w:hAnsi="宋体" w:eastAsia="宋体" w:cs="宋体"/>
                <w:bCs/>
                <w:color w:val="auto"/>
              </w:rPr>
            </w:pPr>
            <w:r>
              <w:rPr>
                <w:rFonts w:hint="eastAsia" w:ascii="宋体" w:hAnsi="宋体" w:eastAsia="宋体" w:cs="宋体"/>
                <w:bCs/>
                <w:color w:val="auto"/>
              </w:rPr>
              <w:t>万元</w:t>
            </w:r>
          </w:p>
        </w:tc>
      </w:tr>
      <w:tr w14:paraId="01AE59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5" w:hRule="exact"/>
        </w:trPr>
        <w:tc>
          <w:tcPr>
            <w:tcW w:w="2648" w:type="dxa"/>
            <w:vMerge w:val="continue"/>
            <w:vAlign w:val="center"/>
          </w:tcPr>
          <w:p w14:paraId="7CBA8C39">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宋体" w:hAnsi="宋体" w:eastAsia="宋体" w:cs="宋体"/>
                <w:bCs/>
                <w:color w:val="auto"/>
              </w:rPr>
            </w:pPr>
          </w:p>
        </w:tc>
        <w:tc>
          <w:tcPr>
            <w:tcW w:w="3761" w:type="dxa"/>
            <w:vMerge w:val="continue"/>
            <w:vAlign w:val="center"/>
          </w:tcPr>
          <w:p w14:paraId="4572D72B">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宋体" w:hAnsi="宋体" w:eastAsia="宋体" w:cs="宋体"/>
                <w:bCs/>
                <w:color w:val="auto"/>
              </w:rPr>
            </w:pPr>
          </w:p>
        </w:tc>
        <w:tc>
          <w:tcPr>
            <w:tcW w:w="1338" w:type="dxa"/>
            <w:vAlign w:val="center"/>
          </w:tcPr>
          <w:p w14:paraId="064B4674">
            <w:pPr>
              <w:pageBreakBefore w:val="0"/>
              <w:tabs>
                <w:tab w:val="left" w:pos="0"/>
              </w:tabs>
              <w:kinsoku/>
              <w:wordWrap/>
              <w:overflowPunct/>
              <w:topLinePunct w:val="0"/>
              <w:autoSpaceDE/>
              <w:autoSpaceDN/>
              <w:bidi w:val="0"/>
              <w:snapToGrid/>
              <w:spacing w:before="100" w:beforeAutospacing="1" w:after="100" w:afterAutospacing="1" w:line="360" w:lineRule="auto"/>
              <w:ind w:right="-105" w:rightChars="-50"/>
              <w:jc w:val="center"/>
              <w:rPr>
                <w:rFonts w:hint="eastAsia" w:ascii="宋体" w:hAnsi="宋体" w:eastAsia="宋体" w:cs="宋体"/>
                <w:bCs/>
                <w:color w:val="auto"/>
              </w:rPr>
            </w:pPr>
            <w:r>
              <w:rPr>
                <w:rFonts w:hint="eastAsia" w:ascii="宋体" w:hAnsi="宋体" w:eastAsia="宋体" w:cs="宋体"/>
                <w:bCs/>
                <w:color w:val="auto"/>
              </w:rPr>
              <w:t>流动资产</w:t>
            </w:r>
          </w:p>
        </w:tc>
        <w:tc>
          <w:tcPr>
            <w:tcW w:w="2473" w:type="dxa"/>
            <w:vAlign w:val="center"/>
          </w:tcPr>
          <w:p w14:paraId="3FED8B65">
            <w:pPr>
              <w:pageBreakBefore w:val="0"/>
              <w:tabs>
                <w:tab w:val="left" w:pos="0"/>
                <w:tab w:val="left" w:pos="2055"/>
              </w:tabs>
              <w:kinsoku/>
              <w:wordWrap/>
              <w:overflowPunct/>
              <w:topLinePunct w:val="0"/>
              <w:autoSpaceDE/>
              <w:autoSpaceDN/>
              <w:bidi w:val="0"/>
              <w:snapToGrid/>
              <w:spacing w:before="100" w:beforeAutospacing="1" w:after="100" w:afterAutospacing="1" w:line="360" w:lineRule="auto"/>
              <w:ind w:right="55" w:rightChars="26"/>
              <w:rPr>
                <w:rFonts w:hint="eastAsia" w:ascii="宋体" w:hAnsi="宋体" w:eastAsia="宋体" w:cs="宋体"/>
                <w:bCs/>
                <w:color w:val="auto"/>
              </w:rPr>
            </w:pPr>
            <w:r>
              <w:rPr>
                <w:rFonts w:hint="eastAsia" w:ascii="宋体" w:hAnsi="宋体" w:eastAsia="宋体" w:cs="宋体"/>
                <w:bCs/>
                <w:color w:val="auto"/>
              </w:rPr>
              <w:t>万元</w:t>
            </w:r>
          </w:p>
        </w:tc>
      </w:tr>
      <w:tr w14:paraId="646EE7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exact"/>
        </w:trPr>
        <w:tc>
          <w:tcPr>
            <w:tcW w:w="2648" w:type="dxa"/>
            <w:vMerge w:val="restart"/>
            <w:vAlign w:val="center"/>
          </w:tcPr>
          <w:p w14:paraId="58645DB5">
            <w:pPr>
              <w:pageBreakBefore w:val="0"/>
              <w:tabs>
                <w:tab w:val="left" w:pos="0"/>
              </w:tabs>
              <w:kinsoku/>
              <w:wordWrap/>
              <w:overflowPunct/>
              <w:topLinePunct w:val="0"/>
              <w:autoSpaceDE/>
              <w:autoSpaceDN/>
              <w:bidi w:val="0"/>
              <w:snapToGrid/>
              <w:spacing w:before="100" w:beforeAutospacing="1" w:after="100" w:afterAutospacing="1" w:line="360" w:lineRule="auto"/>
              <w:ind w:right="-36" w:rightChars="-17"/>
              <w:jc w:val="center"/>
              <w:rPr>
                <w:rFonts w:hint="eastAsia" w:ascii="宋体" w:hAnsi="宋体" w:eastAsia="宋体" w:cs="宋体"/>
                <w:bCs/>
                <w:color w:val="auto"/>
              </w:rPr>
            </w:pPr>
            <w:r>
              <w:rPr>
                <w:rFonts w:hint="eastAsia" w:ascii="宋体" w:hAnsi="宋体" w:eastAsia="宋体" w:cs="宋体"/>
                <w:bCs/>
                <w:color w:val="auto"/>
              </w:rPr>
              <w:t>负债总额</w:t>
            </w:r>
          </w:p>
        </w:tc>
        <w:tc>
          <w:tcPr>
            <w:tcW w:w="3761" w:type="dxa"/>
            <w:vMerge w:val="restart"/>
            <w:vAlign w:val="center"/>
          </w:tcPr>
          <w:p w14:paraId="2827178C">
            <w:pPr>
              <w:pageBreakBefore w:val="0"/>
              <w:tabs>
                <w:tab w:val="left" w:pos="0"/>
              </w:tabs>
              <w:kinsoku/>
              <w:wordWrap/>
              <w:overflowPunct/>
              <w:topLinePunct w:val="0"/>
              <w:autoSpaceDE/>
              <w:autoSpaceDN/>
              <w:bidi w:val="0"/>
              <w:snapToGrid/>
              <w:spacing w:before="100" w:beforeAutospacing="1" w:after="100" w:afterAutospacing="1" w:line="360" w:lineRule="auto"/>
              <w:ind w:right="-40" w:rightChars="-19"/>
              <w:jc w:val="center"/>
              <w:rPr>
                <w:rFonts w:hint="eastAsia" w:ascii="宋体" w:hAnsi="宋体" w:eastAsia="宋体" w:cs="宋体"/>
                <w:bCs/>
                <w:color w:val="auto"/>
              </w:rPr>
            </w:pPr>
            <w:r>
              <w:rPr>
                <w:rFonts w:hint="eastAsia" w:ascii="宋体" w:hAnsi="宋体" w:eastAsia="宋体" w:cs="宋体"/>
                <w:bCs/>
                <w:color w:val="auto"/>
              </w:rPr>
              <w:t>万元</w:t>
            </w:r>
          </w:p>
        </w:tc>
        <w:tc>
          <w:tcPr>
            <w:tcW w:w="1338" w:type="dxa"/>
            <w:vAlign w:val="center"/>
          </w:tcPr>
          <w:p w14:paraId="658A9AD4">
            <w:pPr>
              <w:pageBreakBefore w:val="0"/>
              <w:tabs>
                <w:tab w:val="left" w:pos="0"/>
              </w:tabs>
              <w:kinsoku/>
              <w:wordWrap/>
              <w:overflowPunct/>
              <w:topLinePunct w:val="0"/>
              <w:autoSpaceDE/>
              <w:autoSpaceDN/>
              <w:bidi w:val="0"/>
              <w:snapToGrid/>
              <w:spacing w:before="100" w:beforeAutospacing="1" w:after="100" w:afterAutospacing="1" w:line="360" w:lineRule="auto"/>
              <w:ind w:right="-130" w:rightChars="-62"/>
              <w:jc w:val="center"/>
              <w:rPr>
                <w:rFonts w:hint="eastAsia" w:ascii="宋体" w:hAnsi="宋体" w:eastAsia="宋体" w:cs="宋体"/>
                <w:bCs/>
                <w:color w:val="auto"/>
              </w:rPr>
            </w:pPr>
            <w:r>
              <w:rPr>
                <w:rFonts w:hint="eastAsia" w:ascii="宋体" w:hAnsi="宋体" w:eastAsia="宋体" w:cs="宋体"/>
                <w:bCs/>
                <w:color w:val="auto"/>
              </w:rPr>
              <w:t>长期负债</w:t>
            </w:r>
          </w:p>
        </w:tc>
        <w:tc>
          <w:tcPr>
            <w:tcW w:w="2473" w:type="dxa"/>
            <w:vAlign w:val="center"/>
          </w:tcPr>
          <w:p w14:paraId="43E9BD4B">
            <w:pPr>
              <w:pageBreakBefore w:val="0"/>
              <w:tabs>
                <w:tab w:val="left" w:pos="0"/>
              </w:tabs>
              <w:kinsoku/>
              <w:wordWrap/>
              <w:overflowPunct/>
              <w:topLinePunct w:val="0"/>
              <w:autoSpaceDE/>
              <w:autoSpaceDN/>
              <w:bidi w:val="0"/>
              <w:snapToGrid/>
              <w:spacing w:before="100" w:beforeAutospacing="1" w:after="100" w:afterAutospacing="1" w:line="360" w:lineRule="auto"/>
              <w:rPr>
                <w:rFonts w:hint="eastAsia" w:ascii="宋体" w:hAnsi="宋体" w:eastAsia="宋体" w:cs="宋体"/>
                <w:bCs/>
                <w:color w:val="auto"/>
              </w:rPr>
            </w:pPr>
            <w:r>
              <w:rPr>
                <w:rFonts w:hint="eastAsia" w:ascii="宋体" w:hAnsi="宋体" w:eastAsia="宋体" w:cs="宋体"/>
                <w:bCs/>
                <w:color w:val="auto"/>
              </w:rPr>
              <w:t>万元</w:t>
            </w:r>
          </w:p>
        </w:tc>
      </w:tr>
      <w:tr w14:paraId="450B56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exact"/>
        </w:trPr>
        <w:tc>
          <w:tcPr>
            <w:tcW w:w="2648" w:type="dxa"/>
            <w:vMerge w:val="continue"/>
            <w:vAlign w:val="center"/>
          </w:tcPr>
          <w:p w14:paraId="5CE852DA">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宋体" w:hAnsi="宋体" w:eastAsia="宋体" w:cs="宋体"/>
                <w:bCs/>
                <w:color w:val="auto"/>
              </w:rPr>
            </w:pPr>
          </w:p>
        </w:tc>
        <w:tc>
          <w:tcPr>
            <w:tcW w:w="3761" w:type="dxa"/>
            <w:vMerge w:val="continue"/>
            <w:vAlign w:val="center"/>
          </w:tcPr>
          <w:p w14:paraId="50802F3D">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宋体" w:hAnsi="宋体" w:eastAsia="宋体" w:cs="宋体"/>
                <w:bCs/>
                <w:color w:val="auto"/>
              </w:rPr>
            </w:pPr>
          </w:p>
        </w:tc>
        <w:tc>
          <w:tcPr>
            <w:tcW w:w="1338" w:type="dxa"/>
            <w:vAlign w:val="center"/>
          </w:tcPr>
          <w:p w14:paraId="7A2FBB33">
            <w:pPr>
              <w:pageBreakBefore w:val="0"/>
              <w:tabs>
                <w:tab w:val="left" w:pos="0"/>
              </w:tabs>
              <w:kinsoku/>
              <w:wordWrap/>
              <w:overflowPunct/>
              <w:topLinePunct w:val="0"/>
              <w:autoSpaceDE/>
              <w:autoSpaceDN/>
              <w:bidi w:val="0"/>
              <w:snapToGrid/>
              <w:spacing w:before="100" w:beforeAutospacing="1" w:after="100" w:afterAutospacing="1" w:line="360" w:lineRule="auto"/>
              <w:ind w:right="-130" w:rightChars="-62"/>
              <w:jc w:val="center"/>
              <w:rPr>
                <w:rFonts w:hint="eastAsia" w:ascii="宋体" w:hAnsi="宋体" w:eastAsia="宋体" w:cs="宋体"/>
                <w:bCs/>
                <w:color w:val="auto"/>
              </w:rPr>
            </w:pPr>
            <w:r>
              <w:rPr>
                <w:rFonts w:hint="eastAsia" w:ascii="宋体" w:hAnsi="宋体" w:eastAsia="宋体" w:cs="宋体"/>
                <w:bCs/>
                <w:color w:val="auto"/>
              </w:rPr>
              <w:t>流动负债</w:t>
            </w:r>
          </w:p>
        </w:tc>
        <w:tc>
          <w:tcPr>
            <w:tcW w:w="2473" w:type="dxa"/>
            <w:vAlign w:val="center"/>
          </w:tcPr>
          <w:p w14:paraId="168EDB36">
            <w:pPr>
              <w:pageBreakBefore w:val="0"/>
              <w:tabs>
                <w:tab w:val="left" w:pos="0"/>
              </w:tabs>
              <w:kinsoku/>
              <w:wordWrap/>
              <w:overflowPunct/>
              <w:topLinePunct w:val="0"/>
              <w:autoSpaceDE/>
              <w:autoSpaceDN/>
              <w:bidi w:val="0"/>
              <w:snapToGrid/>
              <w:spacing w:before="100" w:beforeAutospacing="1" w:after="100" w:afterAutospacing="1" w:line="360" w:lineRule="auto"/>
              <w:ind w:right="-48" w:rightChars="-23"/>
              <w:rPr>
                <w:rFonts w:hint="eastAsia" w:ascii="宋体" w:hAnsi="宋体" w:eastAsia="宋体" w:cs="宋体"/>
                <w:bCs/>
                <w:color w:val="auto"/>
              </w:rPr>
            </w:pPr>
            <w:r>
              <w:rPr>
                <w:rFonts w:hint="eastAsia" w:ascii="宋体" w:hAnsi="宋体" w:eastAsia="宋体" w:cs="宋体"/>
                <w:bCs/>
                <w:color w:val="auto"/>
              </w:rPr>
              <w:t>万元</w:t>
            </w:r>
          </w:p>
        </w:tc>
      </w:tr>
      <w:tr w14:paraId="144889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atLeast"/>
        </w:trPr>
        <w:tc>
          <w:tcPr>
            <w:tcW w:w="10220" w:type="dxa"/>
            <w:gridSpan w:val="4"/>
          </w:tcPr>
          <w:p w14:paraId="6F868AF2">
            <w:pPr>
              <w:pageBreakBefore w:val="0"/>
              <w:tabs>
                <w:tab w:val="left" w:pos="0"/>
              </w:tabs>
              <w:kinsoku/>
              <w:wordWrap/>
              <w:overflowPunct/>
              <w:topLinePunct w:val="0"/>
              <w:autoSpaceDE/>
              <w:autoSpaceDN/>
              <w:bidi w:val="0"/>
              <w:snapToGrid/>
              <w:spacing w:before="100" w:beforeAutospacing="1" w:after="100" w:afterAutospacing="1" w:line="360" w:lineRule="auto"/>
              <w:rPr>
                <w:rFonts w:hint="eastAsia" w:ascii="宋体" w:hAnsi="宋体" w:eastAsia="宋体" w:cs="宋体"/>
                <w:bCs/>
                <w:color w:val="auto"/>
              </w:rPr>
            </w:pPr>
            <w:r>
              <w:rPr>
                <w:rFonts w:hint="eastAsia" w:ascii="宋体" w:hAnsi="宋体" w:eastAsia="宋体" w:cs="宋体"/>
                <w:color w:val="auto"/>
                <w:szCs w:val="21"/>
                <w:lang w:val="en-GB"/>
              </w:rPr>
              <w:t>请在此表后附上企业</w:t>
            </w:r>
            <w:r>
              <w:rPr>
                <w:rFonts w:hint="eastAsia" w:ascii="宋体" w:hAnsi="宋体" w:cs="宋体"/>
                <w:color w:val="auto"/>
                <w:szCs w:val="21"/>
                <w:lang w:val="en-US" w:eastAsia="zh-CN"/>
              </w:rPr>
              <w:t>2024</w:t>
            </w:r>
            <w:r>
              <w:rPr>
                <w:rFonts w:hint="eastAsia" w:ascii="宋体" w:hAnsi="宋体" w:eastAsia="宋体" w:cs="宋体"/>
                <w:color w:val="auto"/>
                <w:szCs w:val="21"/>
                <w:lang w:val="en-GB"/>
              </w:rPr>
              <w:t>年</w:t>
            </w:r>
            <w:r>
              <w:rPr>
                <w:rFonts w:hint="eastAsia" w:ascii="宋体" w:hAnsi="宋体" w:cs="宋体"/>
                <w:color w:val="auto"/>
                <w:szCs w:val="21"/>
                <w:lang w:val="en-US" w:eastAsia="zh-CN"/>
              </w:rPr>
              <w:t>或2025年</w:t>
            </w:r>
            <w:r>
              <w:rPr>
                <w:rFonts w:hint="eastAsia" w:ascii="宋体" w:hAnsi="宋体" w:eastAsia="宋体" w:cs="宋体"/>
                <w:color w:val="auto"/>
                <w:szCs w:val="21"/>
                <w:lang w:val="en-GB"/>
              </w:rPr>
              <w:t>符合国家相关规定的财务会计报表，包括资产负债表、现金流量表、利润表和财务情况说明书、银行资信证明的复印件及你认为有用的其他财务证明资料。</w:t>
            </w:r>
          </w:p>
        </w:tc>
      </w:tr>
      <w:bookmarkEnd w:id="17"/>
      <w:bookmarkEnd w:id="18"/>
    </w:tbl>
    <w:p w14:paraId="442907EF">
      <w:pPr>
        <w:pStyle w:val="5"/>
        <w:pageBreakBefore w:val="0"/>
        <w:numPr>
          <w:ilvl w:val="0"/>
          <w:numId w:val="8"/>
        </w:numPr>
        <w:kinsoku/>
        <w:wordWrap/>
        <w:overflowPunct/>
        <w:topLinePunct w:val="0"/>
        <w:autoSpaceDE/>
        <w:autoSpaceDN/>
        <w:bidi w:val="0"/>
        <w:snapToGrid/>
        <w:spacing w:line="360" w:lineRule="auto"/>
        <w:jc w:val="both"/>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投标单位认为需要提供的其他材料。</w:t>
      </w:r>
    </w:p>
    <w:p w14:paraId="6DDCBB1D">
      <w:pPr>
        <w:pageBreakBefore w:val="0"/>
        <w:kinsoku/>
        <w:wordWrap/>
        <w:overflowPunct/>
        <w:topLinePunct w:val="0"/>
        <w:autoSpaceDE/>
        <w:autoSpaceDN/>
        <w:bidi w:val="0"/>
        <w:snapToGrid/>
        <w:spacing w:line="360" w:lineRule="auto"/>
        <w:rPr>
          <w:rFonts w:hint="eastAsia" w:asciiTheme="majorEastAsia" w:hAnsiTheme="majorEastAsia" w:eastAsiaTheme="majorEastAsia" w:cstheme="majorEastAsia"/>
          <w:color w:val="auto"/>
        </w:rPr>
      </w:pPr>
    </w:p>
    <w:p w14:paraId="7BB4C98C">
      <w:pPr>
        <w:pageBreakBefore w:val="0"/>
        <w:kinsoku/>
        <w:wordWrap/>
        <w:overflowPunct/>
        <w:topLinePunct w:val="0"/>
        <w:autoSpaceDE/>
        <w:autoSpaceDN/>
        <w:bidi w:val="0"/>
        <w:snapToGrid/>
        <w:spacing w:line="360" w:lineRule="auto"/>
        <w:rPr>
          <w:rFonts w:hint="eastAsia" w:asciiTheme="majorEastAsia" w:hAnsiTheme="majorEastAsia" w:eastAsiaTheme="majorEastAsia" w:cstheme="majorEastAsia"/>
          <w:color w:val="auto"/>
          <w:sz w:val="28"/>
          <w:szCs w:val="28"/>
        </w:rPr>
      </w:pPr>
    </w:p>
    <w:p w14:paraId="60785C08">
      <w:pPr>
        <w:pStyle w:val="2"/>
        <w:pageBreakBefore w:val="0"/>
        <w:kinsoku/>
        <w:wordWrap/>
        <w:overflowPunct/>
        <w:topLinePunct w:val="0"/>
        <w:autoSpaceDE/>
        <w:autoSpaceDN/>
        <w:bidi w:val="0"/>
        <w:snapToGrid/>
        <w:spacing w:line="360" w:lineRule="auto"/>
        <w:jc w:val="right"/>
        <w:rPr>
          <w:rFonts w:hint="eastAsia" w:asciiTheme="majorEastAsia" w:hAnsiTheme="majorEastAsia" w:eastAsiaTheme="majorEastAsia" w:cstheme="majorEastAsia"/>
          <w:b/>
          <w:bCs/>
          <w:color w:val="auto"/>
          <w:sz w:val="28"/>
          <w:szCs w:val="36"/>
        </w:rPr>
      </w:pPr>
      <w:r>
        <w:rPr>
          <w:rFonts w:hint="eastAsia" w:asciiTheme="majorEastAsia" w:hAnsiTheme="majorEastAsia" w:eastAsiaTheme="majorEastAsia" w:cstheme="majorEastAsia"/>
          <w:b/>
          <w:bCs/>
          <w:color w:val="auto"/>
          <w:sz w:val="24"/>
          <w:szCs w:val="32"/>
        </w:rPr>
        <w:t xml:space="preserve"> </w:t>
      </w:r>
      <w:r>
        <w:rPr>
          <w:rFonts w:hint="eastAsia" w:asciiTheme="majorEastAsia" w:hAnsiTheme="majorEastAsia" w:eastAsiaTheme="majorEastAsia" w:cstheme="majorEastAsia"/>
          <w:b/>
          <w:bCs/>
          <w:color w:val="auto"/>
          <w:sz w:val="28"/>
          <w:szCs w:val="36"/>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293942">
    <w:pPr>
      <w:pStyle w:val="11"/>
      <w:framePr w:wrap="around" w:vAnchor="text" w:hAnchor="margin" w:xAlign="center" w:y="1"/>
      <w:rPr>
        <w:rStyle w:val="19"/>
      </w:rPr>
    </w:pPr>
    <w:r>
      <w:fldChar w:fldCharType="begin"/>
    </w:r>
    <w:r>
      <w:rPr>
        <w:rStyle w:val="19"/>
      </w:rPr>
      <w:instrText xml:space="preserve">PAGE  </w:instrText>
    </w:r>
    <w:r>
      <w:fldChar w:fldCharType="separate"/>
    </w:r>
    <w:r>
      <w:rPr>
        <w:rStyle w:val="19"/>
      </w:rPr>
      <w:t>1</w:t>
    </w:r>
    <w:r>
      <w:fldChar w:fldCharType="end"/>
    </w:r>
  </w:p>
  <w:p w14:paraId="1467187A">
    <w:pPr>
      <w:pStyle w:val="1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F9561A">
    <w:pPr>
      <w:pStyle w:val="11"/>
      <w:framePr w:wrap="around" w:vAnchor="text" w:hAnchor="margin" w:xAlign="center" w:y="1"/>
      <w:rPr>
        <w:rStyle w:val="19"/>
      </w:rPr>
    </w:pPr>
    <w:r>
      <w:fldChar w:fldCharType="begin"/>
    </w:r>
    <w:r>
      <w:rPr>
        <w:rStyle w:val="19"/>
      </w:rPr>
      <w:instrText xml:space="preserve">PAGE  </w:instrText>
    </w:r>
    <w:r>
      <w:fldChar w:fldCharType="separate"/>
    </w:r>
    <w:r>
      <w:rPr>
        <w:rStyle w:val="19"/>
      </w:rPr>
      <w:t>21</w:t>
    </w:r>
    <w:r>
      <w:fldChar w:fldCharType="end"/>
    </w:r>
  </w:p>
  <w:p w14:paraId="08FD90F4">
    <w:pPr>
      <w:pStyle w:val="11"/>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897DE70"/>
    <w:multiLevelType w:val="singleLevel"/>
    <w:tmpl w:val="8897DE70"/>
    <w:lvl w:ilvl="0" w:tentative="0">
      <w:start w:val="1"/>
      <w:numFmt w:val="decimal"/>
      <w:suff w:val="nothing"/>
      <w:lvlText w:val="%1、"/>
      <w:lvlJc w:val="left"/>
    </w:lvl>
  </w:abstractNum>
  <w:abstractNum w:abstractNumId="1">
    <w:nsid w:val="D3991A55"/>
    <w:multiLevelType w:val="singleLevel"/>
    <w:tmpl w:val="D3991A55"/>
    <w:lvl w:ilvl="0" w:tentative="0">
      <w:start w:val="2"/>
      <w:numFmt w:val="chineseCounting"/>
      <w:suff w:val="nothing"/>
      <w:lvlText w:val="%1、"/>
      <w:lvlJc w:val="left"/>
      <w:rPr>
        <w:rFonts w:hint="eastAsia"/>
      </w:rPr>
    </w:lvl>
  </w:abstractNum>
  <w:abstractNum w:abstractNumId="2">
    <w:nsid w:val="00000014"/>
    <w:multiLevelType w:val="multilevel"/>
    <w:tmpl w:val="00000014"/>
    <w:lvl w:ilvl="0" w:tentative="0">
      <w:start w:val="1"/>
      <w:numFmt w:val="chineseCountingThousand"/>
      <w:pStyle w:val="3"/>
      <w:suff w:val="nothing"/>
      <w:lvlText w:val="%1、"/>
      <w:lvlJc w:val="left"/>
      <w:rPr>
        <w:rFonts w:hint="eastAsia"/>
        <w:b/>
        <w:i w:val="0"/>
        <w:sz w:val="24"/>
      </w:rPr>
    </w:lvl>
    <w:lvl w:ilvl="1" w:tentative="0">
      <w:start w:val="1"/>
      <w:numFmt w:val="decimal"/>
      <w:suff w:val="nothing"/>
      <w:lvlText w:val="%2. "/>
      <w:lvlJc w:val="left"/>
      <w:rPr>
        <w:rFonts w:hint="eastAsia"/>
        <w:b w:val="0"/>
        <w:i w:val="0"/>
        <w:sz w:val="24"/>
      </w:rPr>
    </w:lvl>
    <w:lvl w:ilvl="2" w:tentative="0">
      <w:start w:val="1"/>
      <w:numFmt w:val="none"/>
      <w:pStyle w:val="5"/>
      <w:suff w:val="nothing"/>
      <w:lvlText w:val=""/>
      <w:lvlJc w:val="left"/>
      <w:rPr>
        <w:rFonts w:hint="eastAsia"/>
      </w:rPr>
    </w:lvl>
    <w:lvl w:ilvl="3" w:tentative="0">
      <w:start w:val="1"/>
      <w:numFmt w:val="none"/>
      <w:pStyle w:val="6"/>
      <w:suff w:val="nothing"/>
      <w:lvlText w:val=""/>
      <w:lvlJc w:val="left"/>
      <w:rPr>
        <w:rFonts w:hint="eastAsia"/>
      </w:rPr>
    </w:lvl>
    <w:lvl w:ilvl="4" w:tentative="0">
      <w:start w:val="1"/>
      <w:numFmt w:val="none"/>
      <w:pStyle w:val="7"/>
      <w:suff w:val="nothing"/>
      <w:lvlText w:val=""/>
      <w:lvlJc w:val="left"/>
      <w:rPr>
        <w:rFonts w:hint="eastAsia"/>
      </w:rPr>
    </w:lvl>
    <w:lvl w:ilvl="5" w:tentative="0">
      <w:start w:val="1"/>
      <w:numFmt w:val="none"/>
      <w:suff w:val="nothing"/>
      <w:lvlText w:val=""/>
      <w:lvlJc w:val="left"/>
      <w:rPr>
        <w:rFonts w:hint="eastAsia"/>
      </w:rPr>
    </w:lvl>
    <w:lvl w:ilvl="6" w:tentative="0">
      <w:start w:val="1"/>
      <w:numFmt w:val="none"/>
      <w:suff w:val="nothing"/>
      <w:lvlText w:val=""/>
      <w:lvlJc w:val="left"/>
      <w:rPr>
        <w:rFonts w:hint="eastAsia"/>
      </w:rPr>
    </w:lvl>
    <w:lvl w:ilvl="7" w:tentative="0">
      <w:start w:val="1"/>
      <w:numFmt w:val="none"/>
      <w:suff w:val="nothing"/>
      <w:lvlText w:val=""/>
      <w:lvlJc w:val="left"/>
      <w:rPr>
        <w:rFonts w:hint="eastAsia"/>
      </w:rPr>
    </w:lvl>
    <w:lvl w:ilvl="8" w:tentative="0">
      <w:start w:val="1"/>
      <w:numFmt w:val="none"/>
      <w:suff w:val="nothing"/>
      <w:lvlText w:val=""/>
      <w:lvlJc w:val="left"/>
      <w:rPr>
        <w:rFonts w:hint="eastAsia"/>
      </w:rPr>
    </w:lvl>
  </w:abstractNum>
  <w:abstractNum w:abstractNumId="3">
    <w:nsid w:val="14813630"/>
    <w:multiLevelType w:val="singleLevel"/>
    <w:tmpl w:val="14813630"/>
    <w:lvl w:ilvl="0" w:tentative="0">
      <w:start w:val="7"/>
      <w:numFmt w:val="decimal"/>
      <w:suff w:val="nothing"/>
      <w:lvlText w:val="（%1）"/>
      <w:lvlJc w:val="left"/>
    </w:lvl>
  </w:abstractNum>
  <w:abstractNum w:abstractNumId="4">
    <w:nsid w:val="35745ECD"/>
    <w:multiLevelType w:val="multilevel"/>
    <w:tmpl w:val="35745ECD"/>
    <w:lvl w:ilvl="0" w:tentative="0">
      <w:start w:val="1"/>
      <w:numFmt w:val="decimal"/>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5">
    <w:nsid w:val="4DAC762D"/>
    <w:multiLevelType w:val="multilevel"/>
    <w:tmpl w:val="4DAC762D"/>
    <w:lvl w:ilvl="0" w:tentative="0">
      <w:start w:val="1"/>
      <w:numFmt w:val="decimal"/>
      <w:lvlText w:val="%1"/>
      <w:lvlJc w:val="left"/>
      <w:pPr>
        <w:tabs>
          <w:tab w:val="left" w:pos="432"/>
        </w:tabs>
        <w:ind w:left="432" w:hanging="432"/>
      </w:pPr>
      <w:rPr>
        <w:rFonts w:hint="eastAsia"/>
      </w:rPr>
    </w:lvl>
    <w:lvl w:ilvl="1" w:tentative="0">
      <w:start w:val="1"/>
      <w:numFmt w:val="decimal"/>
      <w:pStyle w:val="24"/>
      <w:lvlText w:val="%1.%2"/>
      <w:lvlJc w:val="left"/>
      <w:pPr>
        <w:tabs>
          <w:tab w:val="left" w:pos="576"/>
        </w:tabs>
        <w:ind w:left="576" w:hanging="576"/>
      </w:pPr>
      <w:rPr>
        <w:rFonts w:hint="eastAsia"/>
      </w:rPr>
    </w:lvl>
    <w:lvl w:ilvl="2" w:tentative="0">
      <w:start w:val="1"/>
      <w:numFmt w:val="decimal"/>
      <w:lvlText w:val="%1.%2.%3"/>
      <w:lvlJc w:val="left"/>
      <w:pPr>
        <w:tabs>
          <w:tab w:val="left" w:pos="720"/>
        </w:tabs>
        <w:ind w:left="720" w:hanging="720"/>
      </w:pPr>
      <w:rPr>
        <w:rFonts w:hint="eastAsia"/>
      </w:rPr>
    </w:lvl>
    <w:lvl w:ilvl="3" w:tentative="0">
      <w:start w:val="1"/>
      <w:numFmt w:val="decimal"/>
      <w:lvlText w:val="%1.%2.%3.%4"/>
      <w:lvlJc w:val="left"/>
      <w:pPr>
        <w:tabs>
          <w:tab w:val="left" w:pos="864"/>
        </w:tabs>
        <w:ind w:left="864" w:hanging="864"/>
      </w:pPr>
      <w:rPr>
        <w:rFonts w:hint="eastAsia"/>
      </w:rPr>
    </w:lvl>
    <w:lvl w:ilvl="4" w:tentative="0">
      <w:start w:val="1"/>
      <w:numFmt w:val="decimal"/>
      <w:lvlText w:val="%1.%2.%3.%4.%5"/>
      <w:lvlJc w:val="left"/>
      <w:pPr>
        <w:tabs>
          <w:tab w:val="left" w:pos="1008"/>
        </w:tabs>
        <w:ind w:left="100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6">
    <w:nsid w:val="51614E0A"/>
    <w:multiLevelType w:val="singleLevel"/>
    <w:tmpl w:val="51614E0A"/>
    <w:lvl w:ilvl="0" w:tentative="0">
      <w:start w:val="2"/>
      <w:numFmt w:val="decimal"/>
      <w:suff w:val="nothing"/>
      <w:lvlText w:val="（%1）"/>
      <w:lvlJc w:val="left"/>
    </w:lvl>
  </w:abstractNum>
  <w:abstractNum w:abstractNumId="7">
    <w:nsid w:val="68FF1C22"/>
    <w:multiLevelType w:val="singleLevel"/>
    <w:tmpl w:val="68FF1C22"/>
    <w:lvl w:ilvl="0" w:tentative="0">
      <w:start w:val="9"/>
      <w:numFmt w:val="chineseCounting"/>
      <w:suff w:val="nothing"/>
      <w:lvlText w:val="(%1）"/>
      <w:lvlJc w:val="left"/>
      <w:rPr>
        <w:rFonts w:hint="eastAsia"/>
      </w:rPr>
    </w:lvl>
  </w:abstractNum>
  <w:num w:numId="1">
    <w:abstractNumId w:val="2"/>
  </w:num>
  <w:num w:numId="2">
    <w:abstractNumId w:val="5"/>
  </w:num>
  <w:num w:numId="3">
    <w:abstractNumId w:val="1"/>
  </w:num>
  <w:num w:numId="4">
    <w:abstractNumId w:val="0"/>
  </w:num>
  <w:num w:numId="5">
    <w:abstractNumId w:val="6"/>
  </w:num>
  <w:num w:numId="6">
    <w:abstractNumId w:val="3"/>
  </w:num>
  <w:num w:numId="7">
    <w:abstractNumId w:val="4"/>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05D2"/>
    <w:rsid w:val="000B084D"/>
    <w:rsid w:val="0025479D"/>
    <w:rsid w:val="004A11CF"/>
    <w:rsid w:val="004B69A8"/>
    <w:rsid w:val="00510DF2"/>
    <w:rsid w:val="00523868"/>
    <w:rsid w:val="005A465F"/>
    <w:rsid w:val="00854848"/>
    <w:rsid w:val="009D7C4A"/>
    <w:rsid w:val="00A95260"/>
    <w:rsid w:val="00AA5CA6"/>
    <w:rsid w:val="00AD68CE"/>
    <w:rsid w:val="00FC05D2"/>
    <w:rsid w:val="01454703"/>
    <w:rsid w:val="01564CCC"/>
    <w:rsid w:val="016A347B"/>
    <w:rsid w:val="01F83EF2"/>
    <w:rsid w:val="0250441F"/>
    <w:rsid w:val="02BA0E46"/>
    <w:rsid w:val="02D04CA9"/>
    <w:rsid w:val="02D863E8"/>
    <w:rsid w:val="03B629A7"/>
    <w:rsid w:val="04183751"/>
    <w:rsid w:val="04223B99"/>
    <w:rsid w:val="04385DAE"/>
    <w:rsid w:val="045B22DE"/>
    <w:rsid w:val="046F0EEB"/>
    <w:rsid w:val="04B40163"/>
    <w:rsid w:val="05390512"/>
    <w:rsid w:val="05652972"/>
    <w:rsid w:val="05D10539"/>
    <w:rsid w:val="05E74FA3"/>
    <w:rsid w:val="07F87631"/>
    <w:rsid w:val="082E2174"/>
    <w:rsid w:val="08320B0F"/>
    <w:rsid w:val="083F2653"/>
    <w:rsid w:val="08AE6343"/>
    <w:rsid w:val="08DA566A"/>
    <w:rsid w:val="09D36400"/>
    <w:rsid w:val="09FB1114"/>
    <w:rsid w:val="0A8A70DB"/>
    <w:rsid w:val="0AB67EE8"/>
    <w:rsid w:val="0AEE6ECB"/>
    <w:rsid w:val="0B422D73"/>
    <w:rsid w:val="0BB23382"/>
    <w:rsid w:val="0BCA3494"/>
    <w:rsid w:val="0BD77D20"/>
    <w:rsid w:val="0C472FF5"/>
    <w:rsid w:val="0DAD4E1B"/>
    <w:rsid w:val="0DC77902"/>
    <w:rsid w:val="0DF471EA"/>
    <w:rsid w:val="0E9C5278"/>
    <w:rsid w:val="0EEC334B"/>
    <w:rsid w:val="0F396E02"/>
    <w:rsid w:val="0F8E6586"/>
    <w:rsid w:val="100D2A91"/>
    <w:rsid w:val="1077153E"/>
    <w:rsid w:val="10B36589"/>
    <w:rsid w:val="12053F50"/>
    <w:rsid w:val="121F71C2"/>
    <w:rsid w:val="124D7BB2"/>
    <w:rsid w:val="12697721"/>
    <w:rsid w:val="12CF75E2"/>
    <w:rsid w:val="135E4A69"/>
    <w:rsid w:val="140B6100"/>
    <w:rsid w:val="14144FC0"/>
    <w:rsid w:val="148E02D7"/>
    <w:rsid w:val="14C5099F"/>
    <w:rsid w:val="15543DCE"/>
    <w:rsid w:val="15882855"/>
    <w:rsid w:val="15A70CC2"/>
    <w:rsid w:val="15B66837"/>
    <w:rsid w:val="15C22BAF"/>
    <w:rsid w:val="164964F8"/>
    <w:rsid w:val="16FB6BF7"/>
    <w:rsid w:val="16FE7423"/>
    <w:rsid w:val="179F01E6"/>
    <w:rsid w:val="17FA0250"/>
    <w:rsid w:val="182F0748"/>
    <w:rsid w:val="18BC31EC"/>
    <w:rsid w:val="195972F6"/>
    <w:rsid w:val="195E6397"/>
    <w:rsid w:val="199C2477"/>
    <w:rsid w:val="19A51F41"/>
    <w:rsid w:val="19B73E44"/>
    <w:rsid w:val="19F91738"/>
    <w:rsid w:val="19FD4A34"/>
    <w:rsid w:val="1A49562F"/>
    <w:rsid w:val="1A7840BB"/>
    <w:rsid w:val="1ADF5F18"/>
    <w:rsid w:val="1B1A1616"/>
    <w:rsid w:val="1B345F8B"/>
    <w:rsid w:val="1B933A6B"/>
    <w:rsid w:val="1C5D1E95"/>
    <w:rsid w:val="1D1125A5"/>
    <w:rsid w:val="1DB80134"/>
    <w:rsid w:val="1F59095F"/>
    <w:rsid w:val="1F6D61B8"/>
    <w:rsid w:val="1F9A2D26"/>
    <w:rsid w:val="1FFB7C68"/>
    <w:rsid w:val="201B47A5"/>
    <w:rsid w:val="20765541"/>
    <w:rsid w:val="21550A73"/>
    <w:rsid w:val="21735F97"/>
    <w:rsid w:val="219D08AB"/>
    <w:rsid w:val="21A25EC1"/>
    <w:rsid w:val="22086C43"/>
    <w:rsid w:val="22427B35"/>
    <w:rsid w:val="2273527C"/>
    <w:rsid w:val="230C6AA5"/>
    <w:rsid w:val="23C30A9D"/>
    <w:rsid w:val="2413539D"/>
    <w:rsid w:val="2438318B"/>
    <w:rsid w:val="246E3757"/>
    <w:rsid w:val="24A6668E"/>
    <w:rsid w:val="24DE5FFA"/>
    <w:rsid w:val="24DF5829"/>
    <w:rsid w:val="252068E2"/>
    <w:rsid w:val="256160D5"/>
    <w:rsid w:val="26A07738"/>
    <w:rsid w:val="26D239F5"/>
    <w:rsid w:val="27E95133"/>
    <w:rsid w:val="281718E3"/>
    <w:rsid w:val="28700AC7"/>
    <w:rsid w:val="288D71E8"/>
    <w:rsid w:val="28C11323"/>
    <w:rsid w:val="298A5BB9"/>
    <w:rsid w:val="29F5733B"/>
    <w:rsid w:val="2A2E0C3A"/>
    <w:rsid w:val="2A472FCB"/>
    <w:rsid w:val="2B212C11"/>
    <w:rsid w:val="2C167B56"/>
    <w:rsid w:val="2C81045A"/>
    <w:rsid w:val="2C83659F"/>
    <w:rsid w:val="2C87189D"/>
    <w:rsid w:val="2C8959A3"/>
    <w:rsid w:val="2C8C0933"/>
    <w:rsid w:val="2D850DA6"/>
    <w:rsid w:val="2E103575"/>
    <w:rsid w:val="2E7E2111"/>
    <w:rsid w:val="2F647CDF"/>
    <w:rsid w:val="2FBD1650"/>
    <w:rsid w:val="2FE57FED"/>
    <w:rsid w:val="304E5B92"/>
    <w:rsid w:val="31937AF9"/>
    <w:rsid w:val="31CD76E3"/>
    <w:rsid w:val="31FA7B67"/>
    <w:rsid w:val="3220530C"/>
    <w:rsid w:val="32231FB1"/>
    <w:rsid w:val="327C320A"/>
    <w:rsid w:val="328B3D6C"/>
    <w:rsid w:val="32E159D6"/>
    <w:rsid w:val="32E95FAD"/>
    <w:rsid w:val="33593561"/>
    <w:rsid w:val="335E433E"/>
    <w:rsid w:val="34151CC2"/>
    <w:rsid w:val="341C46B5"/>
    <w:rsid w:val="34622BA8"/>
    <w:rsid w:val="346D235F"/>
    <w:rsid w:val="35097C16"/>
    <w:rsid w:val="35483B66"/>
    <w:rsid w:val="35492DCC"/>
    <w:rsid w:val="355E4D96"/>
    <w:rsid w:val="365E4CEA"/>
    <w:rsid w:val="367D7F86"/>
    <w:rsid w:val="36B0095D"/>
    <w:rsid w:val="36C809A0"/>
    <w:rsid w:val="374E46CA"/>
    <w:rsid w:val="37D335A1"/>
    <w:rsid w:val="387A2260"/>
    <w:rsid w:val="3881462B"/>
    <w:rsid w:val="393B7E2E"/>
    <w:rsid w:val="39437B2D"/>
    <w:rsid w:val="39717ED8"/>
    <w:rsid w:val="39C15E4D"/>
    <w:rsid w:val="3A0D43C8"/>
    <w:rsid w:val="3A7819C3"/>
    <w:rsid w:val="3A7E0E22"/>
    <w:rsid w:val="3A922B1F"/>
    <w:rsid w:val="3B380984"/>
    <w:rsid w:val="3B8443B3"/>
    <w:rsid w:val="3C0718A9"/>
    <w:rsid w:val="3C37543B"/>
    <w:rsid w:val="3C3F7025"/>
    <w:rsid w:val="3C8E0D01"/>
    <w:rsid w:val="3D8102CA"/>
    <w:rsid w:val="3DCE65A6"/>
    <w:rsid w:val="3DF06233"/>
    <w:rsid w:val="3E040E8C"/>
    <w:rsid w:val="3E0E070F"/>
    <w:rsid w:val="3EB017C6"/>
    <w:rsid w:val="3EB05E49"/>
    <w:rsid w:val="3ED21522"/>
    <w:rsid w:val="3F042B50"/>
    <w:rsid w:val="3F514D57"/>
    <w:rsid w:val="3FA05CDE"/>
    <w:rsid w:val="403705AC"/>
    <w:rsid w:val="40477F08"/>
    <w:rsid w:val="407751AB"/>
    <w:rsid w:val="40F75D08"/>
    <w:rsid w:val="417116E0"/>
    <w:rsid w:val="422449A5"/>
    <w:rsid w:val="42B51AA1"/>
    <w:rsid w:val="42C41CE4"/>
    <w:rsid w:val="430622FC"/>
    <w:rsid w:val="430B7913"/>
    <w:rsid w:val="436808C1"/>
    <w:rsid w:val="43FF1225"/>
    <w:rsid w:val="441724E6"/>
    <w:rsid w:val="44620D9C"/>
    <w:rsid w:val="44967EC5"/>
    <w:rsid w:val="45F364C1"/>
    <w:rsid w:val="474B6641"/>
    <w:rsid w:val="479E5398"/>
    <w:rsid w:val="4818023B"/>
    <w:rsid w:val="484B71D9"/>
    <w:rsid w:val="485F6737"/>
    <w:rsid w:val="48F17BE3"/>
    <w:rsid w:val="497376D1"/>
    <w:rsid w:val="4A236C7F"/>
    <w:rsid w:val="4A9013F2"/>
    <w:rsid w:val="4AC8724B"/>
    <w:rsid w:val="4ADC64BD"/>
    <w:rsid w:val="4B2E3626"/>
    <w:rsid w:val="4BC03971"/>
    <w:rsid w:val="4C06511B"/>
    <w:rsid w:val="4C0A0767"/>
    <w:rsid w:val="4C14159A"/>
    <w:rsid w:val="4C4D68A6"/>
    <w:rsid w:val="4C6B4F7E"/>
    <w:rsid w:val="4D8623E4"/>
    <w:rsid w:val="4DEF4FC1"/>
    <w:rsid w:val="4E1753BE"/>
    <w:rsid w:val="4E2E3AE9"/>
    <w:rsid w:val="4E33120C"/>
    <w:rsid w:val="4E3830B4"/>
    <w:rsid w:val="4E61488B"/>
    <w:rsid w:val="4E650167"/>
    <w:rsid w:val="4E8B2214"/>
    <w:rsid w:val="4EE276FD"/>
    <w:rsid w:val="4F175947"/>
    <w:rsid w:val="4F471CD3"/>
    <w:rsid w:val="4F5F701C"/>
    <w:rsid w:val="4FC74BC1"/>
    <w:rsid w:val="4FE706D8"/>
    <w:rsid w:val="500A342C"/>
    <w:rsid w:val="502C2F31"/>
    <w:rsid w:val="504B14CF"/>
    <w:rsid w:val="50747D3D"/>
    <w:rsid w:val="50964E04"/>
    <w:rsid w:val="50B654C2"/>
    <w:rsid w:val="50EE11C2"/>
    <w:rsid w:val="511F0AD4"/>
    <w:rsid w:val="5233750B"/>
    <w:rsid w:val="525E2942"/>
    <w:rsid w:val="52E41B22"/>
    <w:rsid w:val="52ED1C02"/>
    <w:rsid w:val="532F08DC"/>
    <w:rsid w:val="53307257"/>
    <w:rsid w:val="555D1421"/>
    <w:rsid w:val="558C330A"/>
    <w:rsid w:val="560E231F"/>
    <w:rsid w:val="561A6D23"/>
    <w:rsid w:val="56B63E91"/>
    <w:rsid w:val="56D837E8"/>
    <w:rsid w:val="57B16414"/>
    <w:rsid w:val="57D60E53"/>
    <w:rsid w:val="5851660F"/>
    <w:rsid w:val="592954E8"/>
    <w:rsid w:val="59350DEE"/>
    <w:rsid w:val="594672BB"/>
    <w:rsid w:val="59DB35B8"/>
    <w:rsid w:val="59FB3DE5"/>
    <w:rsid w:val="5A117165"/>
    <w:rsid w:val="5AAD5237"/>
    <w:rsid w:val="5ABA3CA0"/>
    <w:rsid w:val="5AEB5C08"/>
    <w:rsid w:val="5C050990"/>
    <w:rsid w:val="5C49294B"/>
    <w:rsid w:val="5CCB5E61"/>
    <w:rsid w:val="5D2C7C6D"/>
    <w:rsid w:val="5D970D65"/>
    <w:rsid w:val="5E4F2952"/>
    <w:rsid w:val="5EC950E6"/>
    <w:rsid w:val="5ED554A6"/>
    <w:rsid w:val="5F13572D"/>
    <w:rsid w:val="5F93686E"/>
    <w:rsid w:val="602731A9"/>
    <w:rsid w:val="60335F6D"/>
    <w:rsid w:val="60EC10CF"/>
    <w:rsid w:val="61057533"/>
    <w:rsid w:val="615D5386"/>
    <w:rsid w:val="61B52ACC"/>
    <w:rsid w:val="62927577"/>
    <w:rsid w:val="62E33669"/>
    <w:rsid w:val="63D83DB8"/>
    <w:rsid w:val="63DC20C2"/>
    <w:rsid w:val="64356146"/>
    <w:rsid w:val="6437304D"/>
    <w:rsid w:val="64BD25A1"/>
    <w:rsid w:val="64DB0A9B"/>
    <w:rsid w:val="651E0F10"/>
    <w:rsid w:val="65D706BC"/>
    <w:rsid w:val="65E83BD9"/>
    <w:rsid w:val="668313EA"/>
    <w:rsid w:val="66B173CA"/>
    <w:rsid w:val="66B421E9"/>
    <w:rsid w:val="67430D38"/>
    <w:rsid w:val="68147F98"/>
    <w:rsid w:val="687F3E33"/>
    <w:rsid w:val="68D51CA5"/>
    <w:rsid w:val="68FB170C"/>
    <w:rsid w:val="69847953"/>
    <w:rsid w:val="699B4CCF"/>
    <w:rsid w:val="69A2427D"/>
    <w:rsid w:val="69AC6EAA"/>
    <w:rsid w:val="69D02B99"/>
    <w:rsid w:val="6A2653D7"/>
    <w:rsid w:val="6ADF76DE"/>
    <w:rsid w:val="6B930322"/>
    <w:rsid w:val="6BCB6392"/>
    <w:rsid w:val="6BCE3108"/>
    <w:rsid w:val="6C4539A7"/>
    <w:rsid w:val="6C4E4BEA"/>
    <w:rsid w:val="6CC56DEE"/>
    <w:rsid w:val="6CEA70F7"/>
    <w:rsid w:val="6DC24FB4"/>
    <w:rsid w:val="6E396833"/>
    <w:rsid w:val="6E7D5244"/>
    <w:rsid w:val="6E947DEA"/>
    <w:rsid w:val="6F15104E"/>
    <w:rsid w:val="6F520A4A"/>
    <w:rsid w:val="6F5E6FFE"/>
    <w:rsid w:val="6F655B31"/>
    <w:rsid w:val="70777DD3"/>
    <w:rsid w:val="707C5FB7"/>
    <w:rsid w:val="71535E5D"/>
    <w:rsid w:val="719E532A"/>
    <w:rsid w:val="71BA1462"/>
    <w:rsid w:val="73346E2F"/>
    <w:rsid w:val="738925DB"/>
    <w:rsid w:val="73B07F67"/>
    <w:rsid w:val="73B63098"/>
    <w:rsid w:val="73CD639B"/>
    <w:rsid w:val="73F531FC"/>
    <w:rsid w:val="74084AAC"/>
    <w:rsid w:val="75063912"/>
    <w:rsid w:val="75690C93"/>
    <w:rsid w:val="758331B5"/>
    <w:rsid w:val="75C91B1A"/>
    <w:rsid w:val="75D00335"/>
    <w:rsid w:val="760A11E0"/>
    <w:rsid w:val="76733229"/>
    <w:rsid w:val="77690189"/>
    <w:rsid w:val="77731A8E"/>
    <w:rsid w:val="77E009E9"/>
    <w:rsid w:val="78AC2A23"/>
    <w:rsid w:val="79091BB5"/>
    <w:rsid w:val="797352EE"/>
    <w:rsid w:val="798A0AC8"/>
    <w:rsid w:val="79F218D0"/>
    <w:rsid w:val="7A1A1C0E"/>
    <w:rsid w:val="7A841188"/>
    <w:rsid w:val="7A944812"/>
    <w:rsid w:val="7AB34E4A"/>
    <w:rsid w:val="7AB756AF"/>
    <w:rsid w:val="7AF91AC4"/>
    <w:rsid w:val="7C2D50C2"/>
    <w:rsid w:val="7C451346"/>
    <w:rsid w:val="7C6C5023"/>
    <w:rsid w:val="7C7A3290"/>
    <w:rsid w:val="7C831CEC"/>
    <w:rsid w:val="7C857813"/>
    <w:rsid w:val="7D2D1E1D"/>
    <w:rsid w:val="7E273BCB"/>
    <w:rsid w:val="7E463387"/>
    <w:rsid w:val="7E4B4A8C"/>
    <w:rsid w:val="7E6B47E6"/>
    <w:rsid w:val="7EC2387D"/>
    <w:rsid w:val="7F113BA9"/>
    <w:rsid w:val="7F8774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0" w:semiHidden="0" w:name="heading 2"/>
    <w:lsdException w:qFormat="1" w:unhideWhenUsed="0" w:uiPriority="9" w:semiHidden="0" w:name="heading 3"/>
    <w:lsdException w:qFormat="1" w:unhideWhenUsed="0" w:uiPriority="9" w:semiHidden="0" w:name="heading 4"/>
    <w:lsdException w:qFormat="1" w:unhideWhenUsed="0"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qFormat="1"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35"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qFormat/>
    <w:uiPriority w:val="99"/>
    <w:pPr>
      <w:keepNext/>
      <w:keepLines/>
      <w:numPr>
        <w:ilvl w:val="0"/>
        <w:numId w:val="1"/>
      </w:numPr>
      <w:spacing w:before="340" w:after="330" w:line="578" w:lineRule="auto"/>
      <w:outlineLvl w:val="0"/>
    </w:pPr>
    <w:rPr>
      <w:b/>
      <w:kern w:val="44"/>
      <w:sz w:val="44"/>
      <w:szCs w:val="20"/>
    </w:rPr>
  </w:style>
  <w:style w:type="paragraph" w:styleId="4">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paragraph" w:styleId="5">
    <w:name w:val="heading 3"/>
    <w:basedOn w:val="1"/>
    <w:next w:val="1"/>
    <w:qFormat/>
    <w:uiPriority w:val="9"/>
    <w:pPr>
      <w:keepNext/>
      <w:keepLines/>
      <w:numPr>
        <w:ilvl w:val="2"/>
        <w:numId w:val="1"/>
      </w:numPr>
      <w:adjustRightInd w:val="0"/>
      <w:spacing w:before="260" w:after="260" w:line="416" w:lineRule="atLeast"/>
      <w:textAlignment w:val="baseline"/>
      <w:outlineLvl w:val="2"/>
    </w:pPr>
    <w:rPr>
      <w:b/>
      <w:sz w:val="32"/>
    </w:rPr>
  </w:style>
  <w:style w:type="paragraph" w:styleId="6">
    <w:name w:val="heading 4"/>
    <w:basedOn w:val="1"/>
    <w:next w:val="1"/>
    <w:qFormat/>
    <w:uiPriority w:val="9"/>
    <w:pPr>
      <w:keepNext/>
      <w:keepLines/>
      <w:numPr>
        <w:ilvl w:val="3"/>
        <w:numId w:val="1"/>
      </w:numPr>
      <w:spacing w:before="280" w:after="290" w:line="376" w:lineRule="auto"/>
      <w:outlineLvl w:val="3"/>
    </w:pPr>
    <w:rPr>
      <w:rFonts w:ascii="Arial" w:hAnsi="Arial" w:eastAsia="黑体"/>
      <w:b/>
      <w:sz w:val="28"/>
      <w:szCs w:val="20"/>
    </w:rPr>
  </w:style>
  <w:style w:type="paragraph" w:styleId="7">
    <w:name w:val="heading 5"/>
    <w:basedOn w:val="1"/>
    <w:next w:val="1"/>
    <w:qFormat/>
    <w:uiPriority w:val="0"/>
    <w:pPr>
      <w:keepNext/>
      <w:keepLines/>
      <w:numPr>
        <w:ilvl w:val="4"/>
        <w:numId w:val="1"/>
      </w:numPr>
      <w:spacing w:before="280" w:after="290" w:line="376" w:lineRule="auto"/>
      <w:outlineLvl w:val="4"/>
    </w:pPr>
    <w:rPr>
      <w:b/>
      <w:sz w:val="28"/>
      <w:szCs w:val="20"/>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link w:val="27"/>
    <w:qFormat/>
    <w:uiPriority w:val="99"/>
    <w:pPr>
      <w:spacing w:after="120"/>
    </w:pPr>
  </w:style>
  <w:style w:type="paragraph" w:styleId="8">
    <w:name w:val="caption"/>
    <w:basedOn w:val="1"/>
    <w:next w:val="1"/>
    <w:unhideWhenUsed/>
    <w:qFormat/>
    <w:uiPriority w:val="35"/>
    <w:pPr>
      <w:spacing w:before="152" w:after="160"/>
    </w:pPr>
    <w:rPr>
      <w:rFonts w:ascii="Arial" w:hAnsi="Arial" w:eastAsia="黑体" w:cs="Arial"/>
      <w:sz w:val="20"/>
      <w:szCs w:val="20"/>
    </w:rPr>
  </w:style>
  <w:style w:type="paragraph" w:styleId="9">
    <w:name w:val="annotation text"/>
    <w:basedOn w:val="1"/>
    <w:qFormat/>
    <w:uiPriority w:val="0"/>
    <w:pPr>
      <w:jc w:val="left"/>
    </w:pPr>
  </w:style>
  <w:style w:type="paragraph" w:styleId="10">
    <w:name w:val="Body Text Indent"/>
    <w:basedOn w:val="1"/>
    <w:qFormat/>
    <w:uiPriority w:val="0"/>
    <w:pPr>
      <w:spacing w:after="120"/>
      <w:ind w:left="420" w:leftChars="200"/>
    </w:pPr>
  </w:style>
  <w:style w:type="paragraph" w:styleId="11">
    <w:name w:val="footer"/>
    <w:basedOn w:val="1"/>
    <w:qFormat/>
    <w:uiPriority w:val="0"/>
    <w:pPr>
      <w:tabs>
        <w:tab w:val="center" w:pos="4153"/>
        <w:tab w:val="right" w:pos="8306"/>
      </w:tabs>
      <w:snapToGrid w:val="0"/>
      <w:jc w:val="left"/>
    </w:pPr>
    <w:rPr>
      <w:sz w:val="18"/>
      <w:szCs w:val="18"/>
    </w:rPr>
  </w:style>
  <w:style w:type="paragraph" w:styleId="12">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3">
    <w:name w:val="toc 6"/>
    <w:basedOn w:val="1"/>
    <w:next w:val="1"/>
    <w:qFormat/>
    <w:uiPriority w:val="0"/>
    <w:pPr>
      <w:ind w:left="1400" w:firstLine="0" w:firstLineChars="0"/>
      <w:jc w:val="left"/>
    </w:pPr>
    <w:rPr>
      <w:rFonts w:ascii="Calibri" w:hAnsi="Calibri"/>
      <w:kern w:val="0"/>
      <w:sz w:val="18"/>
      <w:szCs w:val="18"/>
    </w:rPr>
  </w:style>
  <w:style w:type="paragraph" w:styleId="14">
    <w:name w:val="Normal (Web)"/>
    <w:basedOn w:val="1"/>
    <w:qFormat/>
    <w:uiPriority w:val="0"/>
    <w:pPr>
      <w:spacing w:before="0" w:beforeAutospacing="1" w:after="0" w:afterAutospacing="1"/>
      <w:ind w:left="0" w:right="0"/>
      <w:jc w:val="left"/>
    </w:pPr>
    <w:rPr>
      <w:kern w:val="0"/>
      <w:sz w:val="24"/>
      <w:lang w:val="en-US" w:eastAsia="zh-CN" w:bidi="ar"/>
    </w:rPr>
  </w:style>
  <w:style w:type="paragraph" w:styleId="15">
    <w:name w:val="Body Text First Indent"/>
    <w:basedOn w:val="2"/>
    <w:next w:val="13"/>
    <w:qFormat/>
    <w:uiPriority w:val="0"/>
    <w:pPr>
      <w:spacing w:line="312" w:lineRule="auto"/>
      <w:ind w:firstLine="420" w:firstLineChars="0"/>
    </w:pPr>
    <w:rPr>
      <w:rFonts w:ascii="Times New Roman"/>
      <w:sz w:val="21"/>
      <w:szCs w:val="24"/>
    </w:rPr>
  </w:style>
  <w:style w:type="table" w:styleId="17">
    <w:name w:val="Table Grid"/>
    <w:basedOn w:val="1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9">
    <w:name w:val="page number"/>
    <w:basedOn w:val="18"/>
    <w:qFormat/>
    <w:uiPriority w:val="0"/>
    <w:rPr>
      <w:rFonts w:ascii="宋体" w:eastAsia="宋体"/>
      <w:color w:val="auto"/>
      <w:spacing w:val="0"/>
      <w:w w:val="100"/>
      <w:kern w:val="0"/>
      <w:position w:val="0"/>
      <w:sz w:val="21"/>
      <w:szCs w:val="20"/>
      <w:u w:val="none"/>
      <w:vertAlign w:val="baseline"/>
    </w:rPr>
  </w:style>
  <w:style w:type="character" w:styleId="20">
    <w:name w:val="FollowedHyperlink"/>
    <w:basedOn w:val="18"/>
    <w:qFormat/>
    <w:uiPriority w:val="0"/>
    <w:rPr>
      <w:rFonts w:hint="eastAsia" w:ascii="微软雅黑" w:hAnsi="微软雅黑" w:eastAsia="微软雅黑" w:cs="微软雅黑"/>
      <w:color w:val="02396F"/>
      <w:u w:val="single"/>
    </w:rPr>
  </w:style>
  <w:style w:type="character" w:styleId="21">
    <w:name w:val="Hyperlink"/>
    <w:basedOn w:val="18"/>
    <w:qFormat/>
    <w:uiPriority w:val="0"/>
    <w:rPr>
      <w:color w:val="0000FF"/>
      <w:u w:val="single"/>
    </w:rPr>
  </w:style>
  <w:style w:type="paragraph" w:customStyle="1" w:styleId="22">
    <w:name w:val="样式 正文文本缩进 + 左侧:  2 字符"/>
    <w:basedOn w:val="10"/>
    <w:qFormat/>
    <w:uiPriority w:val="0"/>
    <w:pPr>
      <w:adjustRightInd w:val="0"/>
      <w:spacing w:after="0" w:line="360" w:lineRule="auto"/>
      <w:ind w:left="0" w:leftChars="0" w:firstLine="200" w:firstLineChars="200"/>
      <w:jc w:val="left"/>
    </w:pPr>
    <w:rPr>
      <w:rFonts w:ascii="宋体" w:cs="宋体"/>
      <w:szCs w:val="20"/>
      <w:lang w:val="zh-CN"/>
    </w:rPr>
  </w:style>
  <w:style w:type="paragraph" w:customStyle="1" w:styleId="23">
    <w:name w:val="图"/>
    <w:basedOn w:val="1"/>
    <w:qFormat/>
    <w:uiPriority w:val="0"/>
    <w:pPr>
      <w:keepNext/>
      <w:adjustRightInd w:val="0"/>
      <w:spacing w:before="60" w:after="60" w:line="300" w:lineRule="auto"/>
      <w:jc w:val="center"/>
      <w:textAlignment w:val="center"/>
    </w:pPr>
    <w:rPr>
      <w:spacing w:val="20"/>
      <w:kern w:val="0"/>
      <w:sz w:val="24"/>
      <w:szCs w:val="20"/>
    </w:rPr>
  </w:style>
  <w:style w:type="paragraph" w:customStyle="1" w:styleId="24">
    <w:name w:val="节"/>
    <w:basedOn w:val="4"/>
    <w:qFormat/>
    <w:uiPriority w:val="0"/>
    <w:pPr>
      <w:numPr>
        <w:ilvl w:val="1"/>
        <w:numId w:val="2"/>
      </w:numPr>
      <w:tabs>
        <w:tab w:val="left" w:pos="432"/>
      </w:tabs>
      <w:spacing w:line="240" w:lineRule="auto"/>
    </w:pPr>
    <w:rPr>
      <w:rFonts w:ascii="黑体"/>
      <w:b w:val="0"/>
      <w:sz w:val="28"/>
      <w:szCs w:val="28"/>
    </w:rPr>
  </w:style>
  <w:style w:type="paragraph" w:customStyle="1" w:styleId="25">
    <w:name w:val="题注4"/>
    <w:basedOn w:val="1"/>
    <w:next w:val="8"/>
    <w:qFormat/>
    <w:uiPriority w:val="0"/>
    <w:pPr>
      <w:ind w:left="-132" w:leftChars="-64" w:right="-105" w:rightChars="-50" w:hanging="2"/>
      <w:jc w:val="center"/>
    </w:pPr>
    <w:rPr>
      <w:b/>
      <w:color w:val="FF0000"/>
      <w:szCs w:val="21"/>
      <w:lang w:val="en-GB"/>
    </w:rPr>
  </w:style>
  <w:style w:type="paragraph" w:styleId="26">
    <w:name w:val="List Paragraph"/>
    <w:basedOn w:val="1"/>
    <w:qFormat/>
    <w:uiPriority w:val="0"/>
    <w:pPr>
      <w:ind w:firstLine="420" w:firstLineChars="200"/>
    </w:pPr>
  </w:style>
  <w:style w:type="character" w:customStyle="1" w:styleId="27">
    <w:name w:val="正文文本 字符"/>
    <w:basedOn w:val="18"/>
    <w:link w:val="2"/>
    <w:qFormat/>
    <w:uiPriority w:val="99"/>
    <w:rPr>
      <w:kern w:val="2"/>
      <w:sz w:val="21"/>
      <w:szCs w:val="24"/>
    </w:rPr>
  </w:style>
  <w:style w:type="character" w:customStyle="1" w:styleId="28">
    <w:name w:val="cfdate"/>
    <w:basedOn w:val="18"/>
    <w:qFormat/>
    <w:uiPriority w:val="0"/>
    <w:rPr>
      <w:color w:val="333333"/>
      <w:sz w:val="18"/>
      <w:szCs w:val="18"/>
    </w:rPr>
  </w:style>
  <w:style w:type="character" w:customStyle="1" w:styleId="29">
    <w:name w:val="gjfg"/>
    <w:basedOn w:val="18"/>
    <w:qFormat/>
    <w:uiPriority w:val="0"/>
  </w:style>
  <w:style w:type="character" w:customStyle="1" w:styleId="30">
    <w:name w:val="displayarti"/>
    <w:basedOn w:val="18"/>
    <w:qFormat/>
    <w:uiPriority w:val="0"/>
    <w:rPr>
      <w:color w:val="FFFFFF"/>
      <w:shd w:val="clear" w:fill="A00000"/>
    </w:rPr>
  </w:style>
  <w:style w:type="character" w:customStyle="1" w:styleId="31">
    <w:name w:val="qxdate"/>
    <w:basedOn w:val="18"/>
    <w:qFormat/>
    <w:uiPriority w:val="0"/>
    <w:rPr>
      <w:color w:val="333333"/>
      <w:sz w:val="18"/>
      <w:szCs w:val="18"/>
    </w:rPr>
  </w:style>
  <w:style w:type="character" w:customStyle="1" w:styleId="32">
    <w:name w:val="redfilefwwh"/>
    <w:basedOn w:val="18"/>
    <w:qFormat/>
    <w:uiPriority w:val="0"/>
    <w:rPr>
      <w:color w:val="BA2636"/>
      <w:sz w:val="18"/>
      <w:szCs w:val="18"/>
    </w:rPr>
  </w:style>
  <w:style w:type="character" w:customStyle="1" w:styleId="33">
    <w:name w:val="redfilenumber"/>
    <w:basedOn w:val="18"/>
    <w:qFormat/>
    <w:uiPriority w:val="0"/>
    <w:rPr>
      <w:color w:val="BA2636"/>
      <w:sz w:val="18"/>
      <w:szCs w:val="18"/>
    </w:rPr>
  </w:style>
  <w:style w:type="character" w:customStyle="1" w:styleId="34">
    <w:name w:val="MSG_EN_FONT_STYLE_NAME_TEMPLATE_ROLE MSG_EN_FONT_STYLE_NAME_BY_ROLE_TEXT_"/>
    <w:link w:val="35"/>
    <w:qFormat/>
    <w:uiPriority w:val="0"/>
    <w:rPr>
      <w:rFonts w:ascii="宋体" w:hAnsi="宋体"/>
      <w:kern w:val="0"/>
      <w:sz w:val="19"/>
      <w:szCs w:val="19"/>
    </w:rPr>
  </w:style>
  <w:style w:type="paragraph" w:customStyle="1" w:styleId="35">
    <w:name w:val="MSG_EN_FONT_STYLE_NAME_TEMPLATE_ROLE MSG_EN_FONT_STYLE_NAME_BY_ROLE_TEXT"/>
    <w:basedOn w:val="1"/>
    <w:link w:val="34"/>
    <w:qFormat/>
    <w:uiPriority w:val="0"/>
    <w:pPr>
      <w:shd w:val="clear" w:color="auto" w:fill="FFFFFF"/>
      <w:spacing w:before="600" w:line="408" w:lineRule="exact"/>
      <w:ind w:hanging="4700"/>
      <w:jc w:val="distribute"/>
    </w:pPr>
    <w:rPr>
      <w:rFonts w:ascii="宋体" w:hAnsi="宋体"/>
      <w:kern w:val="0"/>
      <w:sz w:val="19"/>
      <w:szCs w:val="19"/>
    </w:rPr>
  </w:style>
  <w:style w:type="paragraph" w:customStyle="1" w:styleId="36">
    <w:name w:val="Table Text"/>
    <w:basedOn w:val="1"/>
    <w:semiHidden/>
    <w:qFormat/>
    <w:uiPriority w:val="0"/>
    <w:rPr>
      <w:rFonts w:ascii="宋体" w:hAnsi="宋体" w:eastAsia="宋体" w:cs="宋体"/>
      <w:sz w:val="24"/>
      <w:szCs w:val="24"/>
      <w:lang w:val="en-US" w:eastAsia="en-US" w:bidi="ar-SA"/>
    </w:rPr>
  </w:style>
  <w:style w:type="table" w:customStyle="1" w:styleId="37">
    <w:name w:val="Table Normal"/>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image" Target="media/image2.pn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11</Pages>
  <Words>2645</Words>
  <Characters>2777</Characters>
  <Lines>30</Lines>
  <Paragraphs>8</Paragraphs>
  <TotalTime>5</TotalTime>
  <ScaleCrop>false</ScaleCrop>
  <LinksUpToDate>false</LinksUpToDate>
  <CharactersWithSpaces>3759</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蒙布朗</cp:lastModifiedBy>
  <cp:lastPrinted>2019-10-15T07:17:00Z</cp:lastPrinted>
  <dcterms:modified xsi:type="dcterms:W3CDTF">2026-06-16T07:58:41Z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eyJoZGlkIjoiODk0YWI3OGRkMGViM2YyYTY4NTllOTNhNTZmMTIzMWYiLCJ1c2VySWQiOiIyNjc5MjMyNDkifQ==</vt:lpwstr>
  </property>
  <property fmtid="{D5CDD505-2E9C-101B-9397-08002B2CF9AE}" pid="4" name="ICV">
    <vt:lpwstr>47CCA6EAA7EA44329B976F1331174D6C_12</vt:lpwstr>
  </property>
</Properties>
</file>