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广州华夏职业学院三期工程18、19、20栋</w:t>
      </w:r>
      <w:r>
        <w:rPr>
          <w:rFonts w:hint="eastAsia" w:asciiTheme="majorEastAsia" w:hAnsiTheme="majorEastAsia" w:eastAsiaTheme="majorEastAsia" w:cstheme="majorEastAsia"/>
          <w:b/>
          <w:bCs/>
          <w:color w:val="auto"/>
          <w:sz w:val="32"/>
          <w:szCs w:val="32"/>
          <w:lang w:val="en-US" w:eastAsia="zh-CN"/>
        </w:rPr>
        <w:t>开关插座</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项目概况：广州华夏职业学院三期工程18、19、20栋开关插座采购。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pPr w:leftFromText="180" w:rightFromText="180" w:vertAnchor="text" w:horzAnchor="page" w:tblpX="1735" w:tblpY="596"/>
        <w:tblOverlap w:val="never"/>
        <w:tblW w:w="88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1"/>
        <w:gridCol w:w="1857"/>
        <w:gridCol w:w="1651"/>
        <w:gridCol w:w="703"/>
        <w:gridCol w:w="1344"/>
        <w:gridCol w:w="1177"/>
        <w:gridCol w:w="1511"/>
      </w:tblGrid>
      <w:tr w14:paraId="4FF87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EBC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26A6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商品名称</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6CE5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型号规格</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2343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45D5D">
            <w:pPr>
              <w:keepNext w:val="0"/>
              <w:keepLines w:val="0"/>
              <w:widowControl/>
              <w:suppressLineNumbers w:val="0"/>
              <w:jc w:val="center"/>
              <w:textAlignment w:val="center"/>
              <w:rPr>
                <w:rFonts w:hint="default" w:ascii="宋体" w:hAnsi="宋体" w:eastAsia="宋体" w:cs="宋体"/>
                <w:b/>
                <w:bCs/>
                <w:i w:val="0"/>
                <w:iCs w:val="0"/>
                <w:color w:val="FF0000"/>
                <w:sz w:val="22"/>
                <w:szCs w:val="22"/>
                <w:u w:val="none"/>
                <w:lang w:val="en-US" w:eastAsia="zh-CN"/>
              </w:rPr>
            </w:pPr>
            <w:r>
              <w:rPr>
                <w:rFonts w:hint="eastAsia" w:ascii="宋体" w:hAnsi="宋体" w:eastAsia="宋体" w:cs="宋体"/>
                <w:b/>
                <w:bCs/>
                <w:i w:val="0"/>
                <w:iCs w:val="0"/>
                <w:color w:val="auto"/>
                <w:sz w:val="22"/>
                <w:szCs w:val="22"/>
                <w:u w:val="none"/>
                <w:lang w:val="en-US" w:eastAsia="zh-CN"/>
              </w:rPr>
              <w:t>预计采购数量</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24A3A">
            <w:pPr>
              <w:keepNext w:val="0"/>
              <w:keepLines w:val="0"/>
              <w:widowControl/>
              <w:suppressLineNumbers w:val="0"/>
              <w:jc w:val="center"/>
              <w:textAlignment w:val="center"/>
              <w:rPr>
                <w:rFonts w:hint="eastAsia" w:ascii="宋体" w:hAnsi="宋体" w:eastAsia="宋体" w:cs="宋体"/>
                <w:b/>
                <w:bCs/>
                <w:i w:val="0"/>
                <w:iCs w:val="0"/>
                <w:color w:val="FF0000"/>
                <w:kern w:val="0"/>
                <w:sz w:val="22"/>
                <w:szCs w:val="22"/>
                <w:u w:val="none"/>
                <w:lang w:val="en-US" w:eastAsia="zh-CN" w:bidi="ar"/>
              </w:rPr>
            </w:pPr>
            <w:r>
              <w:rPr>
                <w:rFonts w:hint="eastAsia" w:ascii="宋体" w:hAnsi="宋体" w:eastAsia="宋体" w:cs="宋体"/>
                <w:sz w:val="21"/>
                <w:szCs w:val="21"/>
                <w:lang w:val="en-US" w:eastAsia="zh-CN"/>
              </w:rPr>
              <w:t>含税</w:t>
            </w:r>
            <w:r>
              <w:rPr>
                <w:rFonts w:hint="eastAsia" w:ascii="宋体" w:hAnsi="宋体" w:eastAsia="宋体" w:cs="宋体"/>
                <w:sz w:val="21"/>
                <w:szCs w:val="21"/>
              </w:rPr>
              <w:t>单价</w:t>
            </w:r>
            <w:r>
              <w:rPr>
                <w:rFonts w:hint="eastAsia" w:ascii="宋体" w:hAnsi="宋体" w:eastAsia="宋体" w:cs="宋体"/>
                <w:spacing w:val="31"/>
                <w:sz w:val="21"/>
                <w:szCs w:val="21"/>
              </w:rPr>
              <w:t>(</w:t>
            </w:r>
            <w:r>
              <w:rPr>
                <w:rFonts w:hint="eastAsia" w:ascii="宋体" w:hAnsi="宋体" w:eastAsia="宋体" w:cs="宋体"/>
                <w:spacing w:val="30"/>
                <w:sz w:val="21"/>
                <w:szCs w:val="21"/>
              </w:rPr>
              <w:t>元)</w:t>
            </w:r>
            <w:r>
              <w:rPr>
                <w:rFonts w:hint="eastAsia" w:ascii="宋体" w:hAnsi="宋体" w:eastAsia="宋体" w:cs="宋体"/>
                <w:spacing w:val="30"/>
                <w:sz w:val="21"/>
                <w:szCs w:val="21"/>
                <w:lang w:val="en-US" w:eastAsia="zh-CN"/>
              </w:rPr>
              <w:t>个</w:t>
            </w: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5A243">
            <w:pPr>
              <w:keepNext w:val="0"/>
              <w:keepLines w:val="0"/>
              <w:widowControl/>
              <w:suppressLineNumbers w:val="0"/>
              <w:jc w:val="center"/>
              <w:textAlignment w:val="center"/>
              <w:rPr>
                <w:rFonts w:hint="eastAsia" w:ascii="宋体" w:hAnsi="宋体" w:eastAsia="宋体" w:cs="宋体"/>
                <w:b/>
                <w:bCs/>
                <w:i w:val="0"/>
                <w:iCs w:val="0"/>
                <w:color w:val="FF0000"/>
                <w:kern w:val="0"/>
                <w:sz w:val="22"/>
                <w:szCs w:val="22"/>
                <w:u w:val="none"/>
                <w:lang w:val="en-US" w:eastAsia="zh-CN" w:bidi="ar"/>
              </w:rPr>
            </w:pPr>
            <w:r>
              <w:rPr>
                <w:rFonts w:hint="eastAsia" w:ascii="宋体" w:hAnsi="宋体" w:eastAsia="宋体" w:cs="宋体"/>
                <w:sz w:val="21"/>
                <w:szCs w:val="21"/>
                <w:lang w:val="en-US" w:eastAsia="zh-CN"/>
              </w:rPr>
              <w:t>含税总金额（元）</w:t>
            </w:r>
          </w:p>
        </w:tc>
      </w:tr>
      <w:tr w14:paraId="7EC5B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098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A46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错位二三插座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5BA9C">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DEB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C8E69">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8226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F43B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796D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DF44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EAD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F09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10A三插座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2E993">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E0C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360C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1033</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4EAD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9BF0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1D62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94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CCD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三三插座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CA372">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19D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nil"/>
              <w:right w:val="single" w:color="000000" w:sz="4" w:space="0"/>
            </w:tcBorders>
            <w:shd w:val="clear" w:color="auto" w:fill="auto"/>
            <w:noWrap/>
            <w:vAlign w:val="center"/>
          </w:tcPr>
          <w:p w14:paraId="75C4A7E8">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330</w:t>
            </w:r>
          </w:p>
        </w:tc>
        <w:tc>
          <w:tcPr>
            <w:tcW w:w="1177" w:type="dxa"/>
            <w:tcBorders>
              <w:top w:val="single" w:color="000000" w:sz="4" w:space="0"/>
              <w:left w:val="single" w:color="000000" w:sz="4" w:space="0"/>
              <w:bottom w:val="nil"/>
              <w:right w:val="single" w:color="000000" w:sz="4" w:space="0"/>
            </w:tcBorders>
            <w:shd w:val="clear" w:color="auto" w:fill="auto"/>
            <w:noWrap/>
            <w:vAlign w:val="center"/>
          </w:tcPr>
          <w:p w14:paraId="4E078D8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nil"/>
              <w:right w:val="single" w:color="000000" w:sz="4" w:space="0"/>
            </w:tcBorders>
            <w:shd w:val="clear" w:color="auto" w:fill="auto"/>
            <w:noWrap/>
            <w:vAlign w:val="center"/>
          </w:tcPr>
          <w:p w14:paraId="0DB0618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A922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018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349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16A三插座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3C10C">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F5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7DC3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737</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8E28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256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25A5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A4F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A25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一开五孔</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F6C81">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F4C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nil"/>
              <w:left w:val="single" w:color="000000" w:sz="4" w:space="0"/>
              <w:bottom w:val="single" w:color="000000" w:sz="4" w:space="0"/>
              <w:right w:val="single" w:color="000000" w:sz="4" w:space="0"/>
            </w:tcBorders>
            <w:shd w:val="clear" w:color="auto" w:fill="auto"/>
            <w:noWrap/>
            <w:vAlign w:val="center"/>
          </w:tcPr>
          <w:p w14:paraId="1BDD27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370</w:t>
            </w:r>
          </w:p>
        </w:tc>
        <w:tc>
          <w:tcPr>
            <w:tcW w:w="1177" w:type="dxa"/>
            <w:tcBorders>
              <w:top w:val="nil"/>
              <w:left w:val="single" w:color="000000" w:sz="4" w:space="0"/>
              <w:bottom w:val="single" w:color="000000" w:sz="4" w:space="0"/>
              <w:right w:val="single" w:color="000000" w:sz="4" w:space="0"/>
            </w:tcBorders>
            <w:shd w:val="clear" w:color="auto" w:fill="auto"/>
            <w:noWrap/>
            <w:vAlign w:val="center"/>
          </w:tcPr>
          <w:p w14:paraId="6D417EC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nil"/>
              <w:left w:val="single" w:color="000000" w:sz="4" w:space="0"/>
              <w:bottom w:val="single" w:color="000000" w:sz="4" w:space="0"/>
              <w:right w:val="single" w:color="000000" w:sz="4" w:space="0"/>
            </w:tcBorders>
            <w:shd w:val="clear" w:color="auto" w:fill="auto"/>
            <w:noWrap/>
            <w:vAlign w:val="center"/>
          </w:tcPr>
          <w:p w14:paraId="45EBA85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1312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02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6D1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EF53F">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6A7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nil"/>
              <w:left w:val="single" w:color="000000" w:sz="4" w:space="0"/>
              <w:bottom w:val="single" w:color="000000" w:sz="4" w:space="0"/>
              <w:right w:val="single" w:color="000000" w:sz="4" w:space="0"/>
            </w:tcBorders>
            <w:shd w:val="clear" w:color="auto" w:fill="auto"/>
            <w:noWrap/>
            <w:vAlign w:val="center"/>
          </w:tcPr>
          <w:p w14:paraId="28C0559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393</w:t>
            </w:r>
          </w:p>
        </w:tc>
        <w:tc>
          <w:tcPr>
            <w:tcW w:w="1177" w:type="dxa"/>
            <w:tcBorders>
              <w:top w:val="nil"/>
              <w:left w:val="single" w:color="000000" w:sz="4" w:space="0"/>
              <w:bottom w:val="single" w:color="000000" w:sz="4" w:space="0"/>
              <w:right w:val="single" w:color="000000" w:sz="4" w:space="0"/>
            </w:tcBorders>
            <w:shd w:val="clear" w:color="auto" w:fill="auto"/>
            <w:noWrap/>
            <w:vAlign w:val="center"/>
          </w:tcPr>
          <w:p w14:paraId="2964BAD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nil"/>
              <w:left w:val="single" w:color="000000" w:sz="4" w:space="0"/>
              <w:bottom w:val="single" w:color="000000" w:sz="4" w:space="0"/>
              <w:right w:val="single" w:color="000000" w:sz="4" w:space="0"/>
            </w:tcBorders>
            <w:shd w:val="clear" w:color="auto" w:fill="auto"/>
            <w:noWrap/>
            <w:vAlign w:val="center"/>
          </w:tcPr>
          <w:p w14:paraId="686BD42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8782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5A7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E87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二位开关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8E391">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D36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F333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406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6B76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BC6A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54AF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652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3F7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三位开关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6F965">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017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4A1F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385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08CE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004E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2C7D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9F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37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二位双联开关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7DDE0">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A778B">
            <w:pPr>
              <w:jc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0C4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2A8D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8CC2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5B3ED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5C7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83D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一位双联开关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29D3">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66140">
            <w:pPr>
              <w:jc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2D8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2C11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BB7D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7C3F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A3E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5E5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69C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32A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5B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3D7AD">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335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A039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7F47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AC47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3DC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665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1P+N 20A 小型漏电开关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E1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DZ47PLEY-63 C型 1P+N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CE6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C454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1805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375A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1F85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D47C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A9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DCE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0F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D14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3D6F5">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1673</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1229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B7F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0717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90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DDC5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2P×20A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CD6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20A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2ED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19278">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2</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019F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7218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051B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03C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90F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3P×32A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FBF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3P 25A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E24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66A10">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4380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65DA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91E7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333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62F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297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6A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EB980">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A4A2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DE01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306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D84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50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E71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汇流排 汇流排2P 63A 1.4*7  1米</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B46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条</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0221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135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2555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BFB4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733B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F7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C71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7A3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32A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DD9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A8CF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368</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610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D034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3A58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B06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053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10A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DZ47S-16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50F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9BEF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341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76C2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C3B9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F151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226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095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94B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DZ47S-16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012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B632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341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D07C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39C1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7B24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737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CC624">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含税合计</w:t>
            </w: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BF68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numPr>
          <w:ilvl w:val="0"/>
          <w:numId w:val="4"/>
        </w:numPr>
        <w:suppressLineNumbers w:val="0"/>
        <w:jc w:val="left"/>
        <w:rPr>
          <w:rFonts w:hint="eastAsia" w:ascii="宋体" w:hAnsi="宋体" w:eastAsia="宋体" w:cs="宋体"/>
          <w:b w:val="0"/>
          <w:bCs w:val="0"/>
          <w:color w:val="auto"/>
          <w:sz w:val="28"/>
          <w:szCs w:val="28"/>
          <w:lang w:val="en-US" w:eastAsia="zh-CN"/>
        </w:rPr>
      </w:pPr>
      <w:bookmarkStart w:id="0" w:name="_Toc331577423"/>
      <w:bookmarkStart w:id="1" w:name="_Toc365277733"/>
      <w:bookmarkStart w:id="2" w:name="_Toc367785054"/>
      <w:bookmarkStart w:id="3" w:name="_Toc452453476"/>
      <w:bookmarkStart w:id="4" w:name="_Toc414376459"/>
      <w:bookmarkStart w:id="5" w:name="_Toc478389692"/>
      <w:bookmarkStart w:id="6" w:name="_Toc4485976"/>
      <w:bookmarkStart w:id="7" w:name="_Toc391021742"/>
      <w:bookmarkStart w:id="8" w:name="_Toc423788127"/>
      <w:bookmarkStart w:id="9" w:name="_Toc419471097"/>
      <w:bookmarkStart w:id="10" w:name="_Toc394308871"/>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普通</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2BEE2C91">
      <w:pPr>
        <w:keepNext w:val="0"/>
        <w:keepLines w:val="0"/>
        <w:widowControl/>
        <w:numPr>
          <w:ilvl w:val="0"/>
          <w:numId w:val="0"/>
        </w:numPr>
        <w:suppressLineNumbers w:val="0"/>
        <w:jc w:val="left"/>
        <w:rPr>
          <w:rFonts w:hint="eastAsia"/>
          <w:lang w:val="en-US" w:eastAsia="zh-CN"/>
        </w:rPr>
      </w:pPr>
      <w:r>
        <w:rPr>
          <w:rFonts w:hint="eastAsia" w:ascii="宋体" w:hAnsi="宋体" w:eastAsia="宋体" w:cs="宋体"/>
          <w:b w:val="0"/>
          <w:bCs w:val="0"/>
          <w:color w:val="auto"/>
          <w:kern w:val="2"/>
          <w:sz w:val="28"/>
          <w:szCs w:val="28"/>
          <w:highlight w:val="none"/>
          <w:lang w:val="en-US" w:eastAsia="zh-CN" w:bidi="ar-SA"/>
        </w:rPr>
        <w:t>（3）本次清单内材料采购人可根据实际情况增减数量。最终数量以实送货为准。</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w:t>
      </w:r>
      <w:r>
        <w:rPr>
          <w:rFonts w:hint="eastAsia" w:ascii="宋体" w:hAnsi="宋体" w:cs="宋体"/>
          <w:b w:val="0"/>
          <w:bCs w:val="0"/>
          <w:color w:val="auto"/>
          <w:sz w:val="28"/>
          <w:szCs w:val="28"/>
          <w:lang w:val="en-US" w:eastAsia="zh-CN"/>
        </w:rPr>
        <w:t>货款结算方式：月结方式，当月货款次月10号前采购人凭成交人提供的发票、送货凭证结算完毕，付款最迟不会超过 30天。成交人应及时开具当月发票，发票时间不可超过30日。</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交货时间要求：采购人下单后24小时内货到工地；</w:t>
      </w:r>
    </w:p>
    <w:p w14:paraId="6BF57C12">
      <w:pPr>
        <w:pStyle w:val="2"/>
        <w:rPr>
          <w:rFonts w:hint="eastAsia"/>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23BF870">
      <w:pPr>
        <w:pStyle w:val="2"/>
        <w:numPr>
          <w:ilvl w:val="0"/>
          <w:numId w:val="5"/>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质量保证和售后服务要求：成交供应商对货物提供至少1年免费全质保服务，如因材料自身出现质量问题，成交供应商负责替换同型号、规格的产品，所产生的一切费用由成交供应商负责。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06</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18</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5.2谈判小组及采购人不向落选供应商解释落选原因。本谈判文件的最终解释权归：“广州华夏职业学院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06</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15日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6"/>
        <w:tblpPr w:leftFromText="180" w:rightFromText="180" w:vertAnchor="text" w:horzAnchor="page" w:tblpX="1735" w:tblpY="596"/>
        <w:tblOverlap w:val="never"/>
        <w:tblW w:w="88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1"/>
        <w:gridCol w:w="1857"/>
        <w:gridCol w:w="1651"/>
        <w:gridCol w:w="703"/>
        <w:gridCol w:w="1344"/>
        <w:gridCol w:w="1177"/>
        <w:gridCol w:w="1511"/>
      </w:tblGrid>
      <w:tr w14:paraId="3FF0F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A8E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9B67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商品名称</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0618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型号规格</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65EF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7E5FC">
            <w:pPr>
              <w:keepNext w:val="0"/>
              <w:keepLines w:val="0"/>
              <w:widowControl/>
              <w:suppressLineNumbers w:val="0"/>
              <w:jc w:val="center"/>
              <w:textAlignment w:val="center"/>
              <w:rPr>
                <w:rFonts w:hint="default" w:ascii="宋体" w:hAnsi="宋体" w:eastAsia="宋体" w:cs="宋体"/>
                <w:b/>
                <w:bCs/>
                <w:i w:val="0"/>
                <w:iCs w:val="0"/>
                <w:color w:val="FF0000"/>
                <w:sz w:val="22"/>
                <w:szCs w:val="22"/>
                <w:u w:val="none"/>
                <w:lang w:val="en-US" w:eastAsia="zh-CN"/>
              </w:rPr>
            </w:pPr>
            <w:r>
              <w:rPr>
                <w:rFonts w:hint="eastAsia" w:ascii="宋体" w:hAnsi="宋体" w:eastAsia="宋体" w:cs="宋体"/>
                <w:b/>
                <w:bCs/>
                <w:i w:val="0"/>
                <w:iCs w:val="0"/>
                <w:color w:val="FF0000"/>
                <w:sz w:val="22"/>
                <w:szCs w:val="22"/>
                <w:u w:val="none"/>
                <w:lang w:val="en-US" w:eastAsia="zh-CN"/>
              </w:rPr>
              <w:t>预计采购数量</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A5327">
            <w:pPr>
              <w:keepNext w:val="0"/>
              <w:keepLines w:val="0"/>
              <w:widowControl/>
              <w:suppressLineNumbers w:val="0"/>
              <w:jc w:val="center"/>
              <w:textAlignment w:val="center"/>
              <w:rPr>
                <w:rFonts w:hint="eastAsia" w:ascii="宋体" w:hAnsi="宋体" w:eastAsia="宋体" w:cs="宋体"/>
                <w:b/>
                <w:bCs/>
                <w:i w:val="0"/>
                <w:iCs w:val="0"/>
                <w:color w:val="FF0000"/>
                <w:kern w:val="0"/>
                <w:sz w:val="22"/>
                <w:szCs w:val="22"/>
                <w:u w:val="none"/>
                <w:lang w:val="en-US" w:eastAsia="zh-CN" w:bidi="ar"/>
              </w:rPr>
            </w:pPr>
            <w:r>
              <w:rPr>
                <w:rFonts w:hint="eastAsia" w:ascii="宋体" w:hAnsi="宋体" w:eastAsia="宋体" w:cs="宋体"/>
                <w:sz w:val="21"/>
                <w:szCs w:val="21"/>
                <w:lang w:val="en-US" w:eastAsia="zh-CN"/>
              </w:rPr>
              <w:t>含税</w:t>
            </w:r>
            <w:r>
              <w:rPr>
                <w:rFonts w:hint="eastAsia" w:ascii="宋体" w:hAnsi="宋体" w:eastAsia="宋体" w:cs="宋体"/>
                <w:sz w:val="21"/>
                <w:szCs w:val="21"/>
              </w:rPr>
              <w:t>单价</w:t>
            </w:r>
            <w:r>
              <w:rPr>
                <w:rFonts w:hint="eastAsia" w:ascii="宋体" w:hAnsi="宋体" w:eastAsia="宋体" w:cs="宋体"/>
                <w:spacing w:val="31"/>
                <w:sz w:val="21"/>
                <w:szCs w:val="21"/>
              </w:rPr>
              <w:t>(</w:t>
            </w:r>
            <w:r>
              <w:rPr>
                <w:rFonts w:hint="eastAsia" w:ascii="宋体" w:hAnsi="宋体" w:eastAsia="宋体" w:cs="宋体"/>
                <w:spacing w:val="30"/>
                <w:sz w:val="21"/>
                <w:szCs w:val="21"/>
              </w:rPr>
              <w:t>元)</w:t>
            </w:r>
            <w:r>
              <w:rPr>
                <w:rFonts w:hint="eastAsia" w:ascii="宋体" w:hAnsi="宋体" w:eastAsia="宋体" w:cs="宋体"/>
                <w:spacing w:val="30"/>
                <w:sz w:val="21"/>
                <w:szCs w:val="21"/>
                <w:lang w:val="en-US" w:eastAsia="zh-CN"/>
              </w:rPr>
              <w:t>个</w:t>
            </w: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DFB5C">
            <w:pPr>
              <w:keepNext w:val="0"/>
              <w:keepLines w:val="0"/>
              <w:widowControl/>
              <w:suppressLineNumbers w:val="0"/>
              <w:jc w:val="center"/>
              <w:textAlignment w:val="center"/>
              <w:rPr>
                <w:rFonts w:hint="eastAsia" w:ascii="宋体" w:hAnsi="宋体" w:eastAsia="宋体" w:cs="宋体"/>
                <w:b/>
                <w:bCs/>
                <w:i w:val="0"/>
                <w:iCs w:val="0"/>
                <w:color w:val="FF0000"/>
                <w:kern w:val="0"/>
                <w:sz w:val="22"/>
                <w:szCs w:val="22"/>
                <w:u w:val="none"/>
                <w:lang w:val="en-US" w:eastAsia="zh-CN" w:bidi="ar"/>
              </w:rPr>
            </w:pPr>
            <w:r>
              <w:rPr>
                <w:rFonts w:hint="eastAsia" w:ascii="宋体" w:hAnsi="宋体" w:eastAsia="宋体" w:cs="宋体"/>
                <w:sz w:val="21"/>
                <w:szCs w:val="21"/>
                <w:lang w:val="en-US" w:eastAsia="zh-CN"/>
              </w:rPr>
              <w:t>含税金额（元）</w:t>
            </w:r>
          </w:p>
        </w:tc>
      </w:tr>
      <w:tr w14:paraId="5EA67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14E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FEA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错位二三插座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5CDC">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97F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886B9">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8226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82F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038E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F4AF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A92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C1C2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10A三插座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A5551">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C3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9623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1033</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453B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664B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13C5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92B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ED3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三三插座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6632F">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548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nil"/>
              <w:right w:val="single" w:color="000000" w:sz="4" w:space="0"/>
            </w:tcBorders>
            <w:shd w:val="clear" w:color="auto" w:fill="auto"/>
            <w:noWrap/>
            <w:vAlign w:val="center"/>
          </w:tcPr>
          <w:p w14:paraId="18A6D4E7">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330</w:t>
            </w:r>
          </w:p>
        </w:tc>
        <w:tc>
          <w:tcPr>
            <w:tcW w:w="1177" w:type="dxa"/>
            <w:tcBorders>
              <w:top w:val="single" w:color="000000" w:sz="4" w:space="0"/>
              <w:left w:val="single" w:color="000000" w:sz="4" w:space="0"/>
              <w:bottom w:val="nil"/>
              <w:right w:val="single" w:color="000000" w:sz="4" w:space="0"/>
            </w:tcBorders>
            <w:shd w:val="clear" w:color="auto" w:fill="auto"/>
            <w:noWrap/>
            <w:vAlign w:val="center"/>
          </w:tcPr>
          <w:p w14:paraId="2AB65EC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nil"/>
              <w:right w:val="single" w:color="000000" w:sz="4" w:space="0"/>
            </w:tcBorders>
            <w:shd w:val="clear" w:color="auto" w:fill="auto"/>
            <w:noWrap/>
            <w:vAlign w:val="center"/>
          </w:tcPr>
          <w:p w14:paraId="1227FE9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EE70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E3E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5AB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16A三插座</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24D0D">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B86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39B64">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737</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573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3EDC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FC5F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086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49C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一开五孔</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77492">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4A0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nil"/>
              <w:left w:val="single" w:color="000000" w:sz="4" w:space="0"/>
              <w:bottom w:val="single" w:color="000000" w:sz="4" w:space="0"/>
              <w:right w:val="single" w:color="000000" w:sz="4" w:space="0"/>
            </w:tcBorders>
            <w:shd w:val="clear" w:color="auto" w:fill="auto"/>
            <w:noWrap/>
            <w:vAlign w:val="center"/>
          </w:tcPr>
          <w:p w14:paraId="6B0A3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370</w:t>
            </w:r>
          </w:p>
        </w:tc>
        <w:tc>
          <w:tcPr>
            <w:tcW w:w="1177" w:type="dxa"/>
            <w:tcBorders>
              <w:top w:val="nil"/>
              <w:left w:val="single" w:color="000000" w:sz="4" w:space="0"/>
              <w:bottom w:val="single" w:color="000000" w:sz="4" w:space="0"/>
              <w:right w:val="single" w:color="000000" w:sz="4" w:space="0"/>
            </w:tcBorders>
            <w:shd w:val="clear" w:color="auto" w:fill="auto"/>
            <w:noWrap/>
            <w:vAlign w:val="center"/>
          </w:tcPr>
          <w:p w14:paraId="5EA1319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nil"/>
              <w:left w:val="single" w:color="000000" w:sz="4" w:space="0"/>
              <w:bottom w:val="single" w:color="000000" w:sz="4" w:space="0"/>
              <w:right w:val="single" w:color="000000" w:sz="4" w:space="0"/>
            </w:tcBorders>
            <w:shd w:val="clear" w:color="auto" w:fill="auto"/>
            <w:noWrap/>
            <w:vAlign w:val="center"/>
          </w:tcPr>
          <w:p w14:paraId="1E83C94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3061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8B4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0E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02F09">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B69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nil"/>
              <w:left w:val="single" w:color="000000" w:sz="4" w:space="0"/>
              <w:bottom w:val="single" w:color="000000" w:sz="4" w:space="0"/>
              <w:right w:val="single" w:color="000000" w:sz="4" w:space="0"/>
            </w:tcBorders>
            <w:shd w:val="clear" w:color="auto" w:fill="auto"/>
            <w:noWrap/>
            <w:vAlign w:val="center"/>
          </w:tcPr>
          <w:p w14:paraId="701DF80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393</w:t>
            </w:r>
          </w:p>
        </w:tc>
        <w:tc>
          <w:tcPr>
            <w:tcW w:w="1177" w:type="dxa"/>
            <w:tcBorders>
              <w:top w:val="nil"/>
              <w:left w:val="single" w:color="000000" w:sz="4" w:space="0"/>
              <w:bottom w:val="single" w:color="000000" w:sz="4" w:space="0"/>
              <w:right w:val="single" w:color="000000" w:sz="4" w:space="0"/>
            </w:tcBorders>
            <w:shd w:val="clear" w:color="auto" w:fill="auto"/>
            <w:noWrap/>
            <w:vAlign w:val="center"/>
          </w:tcPr>
          <w:p w14:paraId="435B1AF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nil"/>
              <w:left w:val="single" w:color="000000" w:sz="4" w:space="0"/>
              <w:bottom w:val="single" w:color="000000" w:sz="4" w:space="0"/>
              <w:right w:val="single" w:color="000000" w:sz="4" w:space="0"/>
            </w:tcBorders>
            <w:shd w:val="clear" w:color="auto" w:fill="auto"/>
            <w:noWrap/>
            <w:vAlign w:val="center"/>
          </w:tcPr>
          <w:p w14:paraId="69AE21B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5521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AB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955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二位开关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ECB2B">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01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FAB7D">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406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7FE9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662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A01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A8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EA9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三位开关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BFE99">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DD3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A619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385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C890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465D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B71B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5BF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A03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二位双联开关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974C2">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2B52C">
            <w:pPr>
              <w:jc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88A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BC1C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99CA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74A1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F8F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C19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公牛 G33 一位双联开关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7F816">
            <w:pPr>
              <w:jc w:val="center"/>
              <w:rPr>
                <w:rFonts w:hint="eastAsia" w:ascii="宋体" w:hAnsi="宋体" w:eastAsia="宋体" w:cs="宋体"/>
                <w:i w:val="0"/>
                <w:iCs w:val="0"/>
                <w:color w:val="000000"/>
                <w:sz w:val="22"/>
                <w:szCs w:val="22"/>
                <w:u w:val="none"/>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0E9B7">
            <w:pPr>
              <w:jc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C1B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556E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D3D8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F5B9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8D8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5DA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834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32A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10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B5127">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335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7604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B503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EF4F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B42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A3B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1P+N 20A 小型漏电开关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B1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DZ47PLEY-63 C型 1P+N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8E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D550D">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1805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7AD6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2C75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50AB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AE5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678C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BA6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19D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3BCF">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1673</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A073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EE08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8276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155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DD0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2P×20A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A2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20A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07A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4145E">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2</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D3B5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A51A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1A24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98C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10A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3P×32A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939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3P 25A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756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DA75C">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44C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7CC1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15B1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C9D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2D9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C6F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7C3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8815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6</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37D0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C2E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878F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DCC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350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CA60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汇流排 汇流排2P 63A 1.4*7  1米</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12F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条</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1D07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135</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A69C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FA8C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10C9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BDB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E43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2P×32A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F37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DZ47S-63 C型 2P 32A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30C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61AC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368</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C627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E9C9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1AF32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01F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3DE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CAE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DZ47S-16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B5A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54D1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341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B974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4856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3B87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490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117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德力西 1P×16A 空气开关</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BD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DZ47S-16 C型 1P 16A</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87C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3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D148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341</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0F15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0580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56E2B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737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56F37">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含税合计</w:t>
            </w:r>
          </w:p>
        </w:tc>
        <w:tc>
          <w:tcPr>
            <w:tcW w:w="15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280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bl>
    <w:p w14:paraId="5386CA6A">
      <w:pPr>
        <w:pStyle w:val="2"/>
        <w:rPr>
          <w:rFonts w:hint="eastAsia" w:eastAsia="宋体"/>
          <w:lang w:val="en-US" w:eastAsia="zh-CN"/>
        </w:rPr>
      </w:pPr>
      <w:r>
        <w:rPr>
          <w:rFonts w:hint="eastAsia"/>
          <w:lang w:val="en-US" w:eastAsia="zh-CN"/>
        </w:rPr>
        <w:t>注：报价为含税报价（有效税票为增值税普通发票），报价包运输费、保险费、验收费、货到工地卸车费、伴随货物交运的有关费用和标准附件价费、包含预见和不可预见的一切费用，如无列出，视作已考虑在报价内。</w:t>
      </w:r>
      <w:bookmarkStart w:id="19" w:name="_GoBack"/>
      <w:bookmarkEnd w:id="19"/>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7057975"/>
      <w:bookmarkStart w:id="18" w:name="_Toc226969369"/>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7"/>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51614E0A"/>
    <w:multiLevelType w:val="singleLevel"/>
    <w:tmpl w:val="51614E0A"/>
    <w:lvl w:ilvl="0" w:tentative="0">
      <w:start w:val="2"/>
      <w:numFmt w:val="decimal"/>
      <w:suff w:val="nothing"/>
      <w:lvlText w:val="（%1）"/>
      <w:lvlJc w:val="left"/>
    </w:lvl>
  </w:abstractNum>
  <w:abstractNum w:abstractNumId="6">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5"/>
  </w:num>
  <w:num w:numId="5">
    <w:abstractNumId w:val="2"/>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472FF5"/>
    <w:rsid w:val="0DAD4E1B"/>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B6BF7"/>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C8C093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3B7E2E"/>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477F08"/>
    <w:rsid w:val="407751AB"/>
    <w:rsid w:val="40F75D08"/>
    <w:rsid w:val="417116E0"/>
    <w:rsid w:val="422449A5"/>
    <w:rsid w:val="42B51AA1"/>
    <w:rsid w:val="42C41CE4"/>
    <w:rsid w:val="430622FC"/>
    <w:rsid w:val="430B7913"/>
    <w:rsid w:val="436808C1"/>
    <w:rsid w:val="43FF1225"/>
    <w:rsid w:val="441724E6"/>
    <w:rsid w:val="44620D9C"/>
    <w:rsid w:val="44967EC5"/>
    <w:rsid w:val="45F364C1"/>
    <w:rsid w:val="474B6641"/>
    <w:rsid w:val="479E5398"/>
    <w:rsid w:val="4818023B"/>
    <w:rsid w:val="485F6737"/>
    <w:rsid w:val="48F17BE3"/>
    <w:rsid w:val="497376D1"/>
    <w:rsid w:val="4A236C7F"/>
    <w:rsid w:val="4A9013F2"/>
    <w:rsid w:val="4ADC64BD"/>
    <w:rsid w:val="4B2E3626"/>
    <w:rsid w:val="4BC03971"/>
    <w:rsid w:val="4C06511B"/>
    <w:rsid w:val="4C0A0767"/>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74BC1"/>
    <w:rsid w:val="4FE706D8"/>
    <w:rsid w:val="500A342C"/>
    <w:rsid w:val="502C2F31"/>
    <w:rsid w:val="504B14CF"/>
    <w:rsid w:val="50747D3D"/>
    <w:rsid w:val="50964E04"/>
    <w:rsid w:val="50B654C2"/>
    <w:rsid w:val="50EE11C2"/>
    <w:rsid w:val="511F0AD4"/>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AEB5C08"/>
    <w:rsid w:val="5C050990"/>
    <w:rsid w:val="5C49294B"/>
    <w:rsid w:val="5CCB5E61"/>
    <w:rsid w:val="5D2C7C6D"/>
    <w:rsid w:val="5D970D65"/>
    <w:rsid w:val="5EC950E6"/>
    <w:rsid w:val="5ED554A6"/>
    <w:rsid w:val="5F13572D"/>
    <w:rsid w:val="5F93686E"/>
    <w:rsid w:val="602731A9"/>
    <w:rsid w:val="60335F6D"/>
    <w:rsid w:val="60EC10CF"/>
    <w:rsid w:val="61057533"/>
    <w:rsid w:val="61B52ACC"/>
    <w:rsid w:val="62927577"/>
    <w:rsid w:val="63D83DB8"/>
    <w:rsid w:val="63DC20C2"/>
    <w:rsid w:val="64356146"/>
    <w:rsid w:val="64BD25A1"/>
    <w:rsid w:val="64DB0A9B"/>
    <w:rsid w:val="651E0F10"/>
    <w:rsid w:val="65D706BC"/>
    <w:rsid w:val="65E83BD9"/>
    <w:rsid w:val="668313EA"/>
    <w:rsid w:val="66B173CA"/>
    <w:rsid w:val="66B421E9"/>
    <w:rsid w:val="67430D38"/>
    <w:rsid w:val="68147F98"/>
    <w:rsid w:val="687F3E33"/>
    <w:rsid w:val="68D51CA5"/>
    <w:rsid w:val="68FB170C"/>
    <w:rsid w:val="69847953"/>
    <w:rsid w:val="699B4CCF"/>
    <w:rsid w:val="69A2427D"/>
    <w:rsid w:val="69D02B99"/>
    <w:rsid w:val="6A2653D7"/>
    <w:rsid w:val="6ADF76DE"/>
    <w:rsid w:val="6B930322"/>
    <w:rsid w:val="6BCB6392"/>
    <w:rsid w:val="6BCE3108"/>
    <w:rsid w:val="6C4539A7"/>
    <w:rsid w:val="6C4E4BEA"/>
    <w:rsid w:val="6CEA70F7"/>
    <w:rsid w:val="6DC24FB4"/>
    <w:rsid w:val="6E396833"/>
    <w:rsid w:val="6E7D5244"/>
    <w:rsid w:val="6F520A4A"/>
    <w:rsid w:val="6F5E6FFE"/>
    <w:rsid w:val="6F655B31"/>
    <w:rsid w:val="70777DD3"/>
    <w:rsid w:val="707C5FB7"/>
    <w:rsid w:val="71535E5D"/>
    <w:rsid w:val="719E532A"/>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B15678E"/>
    <w:rsid w:val="7C2D50C2"/>
    <w:rsid w:val="7C451346"/>
    <w:rsid w:val="7C6C5023"/>
    <w:rsid w:val="7C7A3290"/>
    <w:rsid w:val="7C831CEC"/>
    <w:rsid w:val="7C857813"/>
    <w:rsid w:val="7D2D1E1D"/>
    <w:rsid w:val="7E273BCB"/>
    <w:rsid w:val="7E463387"/>
    <w:rsid w:val="7E4B4A8C"/>
    <w:rsid w:val="7E6B47E6"/>
    <w:rsid w:val="7EC2387D"/>
    <w:rsid w:val="7F113BA9"/>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3059</Words>
  <Characters>3572</Characters>
  <Lines>30</Lines>
  <Paragraphs>8</Paragraphs>
  <TotalTime>8</TotalTime>
  <ScaleCrop>false</ScaleCrop>
  <LinksUpToDate>false</LinksUpToDate>
  <CharactersWithSpaces>4699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2026-06-16T01:47:09Z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