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21C056">
      <w:pPr>
        <w:spacing w:before="480" w:after="480" w:line="288" w:lineRule="auto"/>
        <w:ind w:left="0" w:leftChars="0" w:firstLine="0" w:firstLineChars="0"/>
        <w:jc w:val="center"/>
        <w:rPr>
          <w:rFonts w:hint="eastAsia" w:ascii="黑体" w:hAnsi="黑体" w:eastAsia="黑体" w:cs="黑体"/>
          <w:sz w:val="16"/>
          <w:szCs w:val="18"/>
        </w:rPr>
      </w:pPr>
      <w:r>
        <w:rPr>
          <w:rFonts w:hint="eastAsia" w:ascii="黑体" w:hAnsi="黑体" w:eastAsia="黑体" w:cs="黑体"/>
          <w:b/>
          <w:sz w:val="40"/>
          <w:szCs w:val="18"/>
        </w:rPr>
        <w:t>关于组织申报2026年广东省基础与应用基础研究基金项目的通知</w:t>
      </w:r>
    </w:p>
    <w:p w14:paraId="7F0005CF">
      <w:pPr>
        <w:spacing w:before="120" w:after="120" w:line="288" w:lineRule="auto"/>
        <w:ind w:left="0" w:leftChars="0" w:firstLine="0" w:firstLineChars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各学院</w:t>
      </w:r>
      <w:r>
        <w:rPr>
          <w:rFonts w:hint="eastAsia" w:ascii="方正仿宋_GB2312" w:hAnsi="方正仿宋_GB2312" w:eastAsia="方正仿宋_GB2312" w:cs="方正仿宋_GB2312"/>
          <w:sz w:val="28"/>
          <w:szCs w:val="28"/>
          <w:lang w:val="en-US" w:eastAsia="zh-CN"/>
        </w:rPr>
        <w:t>及老师</w:t>
      </w: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：</w:t>
      </w:r>
    </w:p>
    <w:p w14:paraId="46122CC4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根据广东省基础与应用基础研究基金委员会《关于组织申报2026年广东省基础与应用基础研究基金项目的通知》（粤基金函字〔2026〕16号）文件要求，为做好我校2026年度广东省基础与应用基础研究基金项目申报组织工作，规范申报流程、保障申报质量，现将项目申报相关要点、时间安排及工作要求通知如下，请有意向申报的教职工遵照执行。</w:t>
      </w:r>
    </w:p>
    <w:p w14:paraId="1CF397FC">
      <w:pPr>
        <w:spacing w:before="320" w:after="120" w:line="288" w:lineRule="auto"/>
        <w:ind w:left="0" w:leftChars="0" w:firstLine="0" w:firstLineChars="0"/>
        <w:jc w:val="left"/>
        <w:outlineLvl w:val="1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bookmarkStart w:id="0" w:name="heading_0"/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一、申报项目批次</w:t>
      </w:r>
      <w:bookmarkEnd w:id="0"/>
    </w:p>
    <w:p w14:paraId="7EA6C9EE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本次启动</w:t>
      </w:r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第一批</w:t>
      </w: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省基金项目申报，涵盖四大类项目，第二批项目申报后续另行通知：</w:t>
      </w:r>
    </w:p>
    <w:p w14:paraId="234C66F5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1. 2027年度省自然科学基金；</w:t>
      </w:r>
    </w:p>
    <w:p w14:paraId="751821FA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2. 2026年度省市联合基金（粤穗、粤莞、粤惠、粤江、南沙联合基金）；</w:t>
      </w:r>
    </w:p>
    <w:p w14:paraId="5856E007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3. 2026年度第一批企业联合基金（公共卫生与医药健康领域：迈瑞医疗、智能医学影像融合创新联合基金）；</w:t>
      </w:r>
    </w:p>
    <w:p w14:paraId="2A45FDE8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4. 2026年度行业联合基金（气象、地质、水利联合基金）。</w:t>
      </w:r>
    </w:p>
    <w:p w14:paraId="38F7D2D3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重要更新</w:t>
      </w: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：2027年度省自然科学基金面上项目</w:t>
      </w:r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取消依托单位申报数量限制</w:t>
      </w: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。</w:t>
      </w:r>
    </w:p>
    <w:p w14:paraId="0C30EFA0">
      <w:pPr>
        <w:spacing w:before="320" w:after="120" w:line="288" w:lineRule="auto"/>
        <w:ind w:left="0" w:leftChars="0" w:firstLine="0" w:firstLineChars="0"/>
        <w:jc w:val="left"/>
        <w:outlineLvl w:val="1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bookmarkStart w:id="1" w:name="heading_1"/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二、核心申报限制条件</w:t>
      </w:r>
      <w:bookmarkEnd w:id="1"/>
    </w:p>
    <w:p w14:paraId="3C74F90B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1. 仅限已注册备案的省基金依托单位人员申报，我校符合依托单位资质要求。</w:t>
      </w:r>
    </w:p>
    <w:p w14:paraId="6C250ECA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 xml:space="preserve">2. </w:t>
      </w:r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每人2026年仅限申报1项</w:t>
      </w: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省基金各类项目；申请人在研主持省基金项目总数不得超过2项。</w:t>
      </w:r>
    </w:p>
    <w:p w14:paraId="4B9D018F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3. 在研主持省级科技计划项目3项及以上、或逾期1项及以上省级项目未验收的教职工，不得申报。</w:t>
      </w:r>
    </w:p>
    <w:p w14:paraId="3F95B0A6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4. 已提交2项2026年度省级科技计划项目申请的教职工，不得申报。</w:t>
      </w:r>
    </w:p>
    <w:p w14:paraId="19777FBF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5. 存在严重科研失信、被取消省级科技项目申报资格的人员，不得申报。</w:t>
      </w:r>
    </w:p>
    <w:p w14:paraId="5AF92C77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6. 严禁项目内容重复申报、虚假申报、剽窃抄袭，规范使用生成式人工智能辅助撰写材料，严守科研伦理、科技安全及涉密管理要求。</w:t>
      </w:r>
    </w:p>
    <w:p w14:paraId="4CB5A286">
      <w:pPr>
        <w:spacing w:before="320" w:after="120" w:line="288" w:lineRule="auto"/>
        <w:ind w:left="0"/>
        <w:jc w:val="left"/>
        <w:outlineLvl w:val="1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bookmarkStart w:id="2" w:name="heading_2"/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三、申报时间安排</w:t>
      </w:r>
      <w:bookmarkEnd w:id="2"/>
    </w:p>
    <w:p w14:paraId="31C62992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所有申报材料须在校内截止时间前完成全部填报、审核提交，逾期不予受理，具体时间如下：</w:t>
      </w:r>
    </w:p>
    <w:p w14:paraId="46BCA0A9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1. 2027年度省自然科学基金：</w:t>
      </w:r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校内截止2026年6月5日17:00</w:t>
      </w: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（省截止6月10日）</w:t>
      </w:r>
    </w:p>
    <w:p w14:paraId="5F0FD79B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2. 2026年度行业联合基金：</w:t>
      </w:r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校内截止2026年6月5日17:00</w:t>
      </w: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（省截止6月10日）</w:t>
      </w:r>
    </w:p>
    <w:p w14:paraId="0A97B747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3. 2026年度省市联合基金：青年基金项目</w:t>
      </w:r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校内截止2026年8月28日17:00</w:t>
      </w: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；地区培育、重点、</w:t>
      </w:r>
      <w:bookmarkStart w:id="6" w:name="_GoBack"/>
      <w:bookmarkEnd w:id="6"/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粤港澳研究团队项目</w:t>
      </w:r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校内截止2026年6月18日17:00</w:t>
      </w:r>
    </w:p>
    <w:p w14:paraId="5214F092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4. 2026年度第一批企业联合基金：</w:t>
      </w:r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校内截止2026年6月18日17:00</w:t>
      </w: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（省截止6月23日）</w:t>
      </w:r>
    </w:p>
    <w:p w14:paraId="3CF88C4D">
      <w:pPr>
        <w:spacing w:before="320" w:after="120" w:line="288" w:lineRule="auto"/>
        <w:ind w:left="0"/>
        <w:jc w:val="left"/>
        <w:outlineLvl w:val="1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bookmarkStart w:id="3" w:name="heading_3"/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四、申报方式与材料要求</w:t>
      </w:r>
      <w:bookmarkEnd w:id="3"/>
    </w:p>
    <w:p w14:paraId="676E3C08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1. 本次项目实行</w:t>
      </w:r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全流程网上无纸化申报</w:t>
      </w: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，申报入口为广东省科技业务管理阳光政务平台（http://pro.gdstc.gd.gov.cn/）</w:t>
      </w:r>
      <w:r>
        <w:rPr>
          <w:rFonts w:hint="eastAsia" w:ascii="方正仿宋_GB2312" w:hAnsi="方正仿宋_GB2312" w:eastAsia="方正仿宋_GB2312" w:cs="方正仿宋_GB2312"/>
          <w:sz w:val="28"/>
          <w:szCs w:val="28"/>
          <w:lang w:eastAsia="zh-CN"/>
        </w:rPr>
        <w:t>，</w:t>
      </w:r>
      <w:r>
        <w:rPr>
          <w:rFonts w:hint="eastAsia" w:ascii="方正仿宋_GB2312" w:hAnsi="方正仿宋_GB2312" w:eastAsia="方正仿宋_GB2312" w:cs="方正仿宋_GB2312"/>
          <w:sz w:val="28"/>
          <w:szCs w:val="28"/>
          <w:lang w:val="en-US" w:eastAsia="zh-CN"/>
        </w:rPr>
        <w:t>如无账号请联系徐智君开通</w:t>
      </w: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。</w:t>
      </w:r>
    </w:p>
    <w:p w14:paraId="30D3F5D3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2. 申报人严格对照对应项目申报指南，完整填报项目信息，按要求上传合作协议、伦理审查意见、境外人员知情同意函等必备附件。</w:t>
      </w:r>
    </w:p>
    <w:p w14:paraId="54D80C5F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3. 项目立项后，申报书填写的研究任务、目标、成果指标将自动纳入项目任务书，原则上不可修改，请申报人严谨填报。</w:t>
      </w:r>
    </w:p>
    <w:p w14:paraId="23D61111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4. 项目经费按照省基金“负面清单+包干制”相关管理办法执行。</w:t>
      </w:r>
    </w:p>
    <w:p w14:paraId="2EF3A014">
      <w:pPr>
        <w:spacing w:before="320" w:after="120" w:line="288" w:lineRule="auto"/>
        <w:ind w:left="0"/>
        <w:jc w:val="left"/>
        <w:outlineLvl w:val="1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bookmarkStart w:id="4" w:name="heading_4"/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五、申报对接要求</w:t>
      </w:r>
      <w:bookmarkEnd w:id="4"/>
    </w:p>
    <w:p w14:paraId="71C389D4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有意向申报本次省基金项目的教职工，请</w:t>
      </w:r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提前通过钉钉联系科研处徐智君老师</w:t>
      </w: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，完成申报意向登记，便于学校统一审核、统筹指导及材料校验。</w:t>
      </w:r>
    </w:p>
    <w:p w14:paraId="0C786706">
      <w:pPr>
        <w:spacing w:before="320" w:after="120" w:line="288" w:lineRule="auto"/>
        <w:ind w:left="0"/>
        <w:jc w:val="left"/>
        <w:outlineLvl w:val="1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bookmarkStart w:id="5" w:name="heading_5"/>
      <w:r>
        <w:rPr>
          <w:rFonts w:hint="eastAsia" w:ascii="方正仿宋_GB2312" w:hAnsi="方正仿宋_GB2312" w:eastAsia="方正仿宋_GB2312" w:cs="方正仿宋_GB2312"/>
          <w:b/>
          <w:sz w:val="28"/>
          <w:szCs w:val="28"/>
        </w:rPr>
        <w:t>六、其他说明</w:t>
      </w:r>
      <w:bookmarkEnd w:id="5"/>
    </w:p>
    <w:p w14:paraId="711C1B17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1. 各二级学院需积极动员符合条件的教师申报，严格审核申报人资质及材料真实性，严把科研诚信、伦理安全关口。</w:t>
      </w:r>
    </w:p>
    <w:p w14:paraId="6BF4EFA7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2. 项目申报操作指引、申请书模板、申报指南等资料，可在广东省科技业务管理阳光政务平台下载查阅。</w:t>
      </w:r>
    </w:p>
    <w:p w14:paraId="28FD6CFA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3. 平台技术咨询、政策业务咨询可参照官方通知联系方式，校内申报相关问题统一咨询徐智君老师。</w:t>
      </w:r>
    </w:p>
    <w:p w14:paraId="4CCF1D0D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1"/>
          <w:szCs w:val="21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</w:rPr>
        <w:t>特此通知。</w:t>
      </w:r>
    </w:p>
    <w:p w14:paraId="5F450CF4">
      <w:pPr>
        <w:spacing w:before="120" w:after="120" w:line="288" w:lineRule="auto"/>
        <w:ind w:left="0"/>
        <w:jc w:val="right"/>
        <w:rPr>
          <w:rFonts w:hint="eastAsia" w:ascii="方正仿宋_GB2312" w:hAnsi="方正仿宋_GB2312" w:eastAsia="方正仿宋_GB2312" w:cs="方正仿宋_GB2312"/>
          <w:sz w:val="21"/>
          <w:szCs w:val="21"/>
        </w:rPr>
      </w:pPr>
      <w:r>
        <w:rPr>
          <w:rFonts w:hint="eastAsia" w:ascii="方正仿宋_GB2312" w:hAnsi="方正仿宋_GB2312" w:eastAsia="方正仿宋_GB2312" w:cs="方正仿宋_GB2312"/>
          <w:b/>
          <w:sz w:val="21"/>
          <w:szCs w:val="21"/>
        </w:rPr>
        <w:t>科研处</w:t>
      </w:r>
    </w:p>
    <w:p w14:paraId="0E119A5B">
      <w:pPr>
        <w:spacing w:before="120" w:after="120" w:line="288" w:lineRule="auto"/>
        <w:ind w:left="0"/>
        <w:jc w:val="right"/>
        <w:rPr>
          <w:rFonts w:hint="eastAsia" w:ascii="方正仿宋_GB2312" w:hAnsi="方正仿宋_GB2312" w:eastAsia="方正仿宋_GB2312" w:cs="方正仿宋_GB2312"/>
          <w:sz w:val="21"/>
          <w:szCs w:val="21"/>
        </w:rPr>
      </w:pPr>
      <w:r>
        <w:rPr>
          <w:rFonts w:hint="eastAsia" w:ascii="方正仿宋_GB2312" w:hAnsi="方正仿宋_GB2312" w:eastAsia="方正仿宋_GB2312" w:cs="方正仿宋_GB2312"/>
          <w:b/>
          <w:sz w:val="21"/>
          <w:szCs w:val="21"/>
        </w:rPr>
        <w:t>2026年04月30日</w:t>
      </w:r>
    </w:p>
    <w:p w14:paraId="0BAEE560">
      <w:pPr>
        <w:spacing w:before="120" w:after="120" w:line="288" w:lineRule="auto"/>
        <w:ind w:left="0"/>
        <w:jc w:val="left"/>
        <w:rPr>
          <w:rFonts w:hint="eastAsia" w:ascii="方正仿宋_GB2312" w:hAnsi="方正仿宋_GB2312" w:eastAsia="方正仿宋_GB2312" w:cs="方正仿宋_GB2312"/>
          <w:sz w:val="28"/>
          <w:szCs w:val="28"/>
        </w:rPr>
      </w:pPr>
    </w:p>
    <w:p w14:paraId="726FAAC1">
      <w:pPr>
        <w:spacing w:before="120" w:after="120" w:line="288" w:lineRule="auto"/>
        <w:ind w:left="0" w:leftChars="0" w:firstLine="0" w:firstLineChars="0"/>
        <w:jc w:val="left"/>
        <w:rPr>
          <w:rFonts w:hint="default" w:ascii="方正仿宋_GB2312" w:hAnsi="方正仿宋_GB2312" w:eastAsia="方正仿宋_GB2312" w:cs="方正仿宋_GB2312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  <w:lang w:val="en-US" w:eastAsia="zh-CN"/>
        </w:rPr>
        <w:t>源通知链接：http://gdstc.gd.gov.cn/zwgk_n/tzgg/content/post_4891688.html</w:t>
      </w:r>
    </w:p>
    <w:sectPr>
      <w:headerReference r:id="rId5" w:type="default"/>
      <w:footerReference r:id="rId6" w:type="default"/>
      <w:pgSz w:w="11905" w:h="1684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CF0D8B5-5C56-4831-9584-09C7B149C09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437590E8-94DB-440B-BF00-5AA8FC4AC582}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349210E8-A4FB-45CE-91D5-8AC8D5DB218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AE13C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909A93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documentProtection w:enforcement="0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E661EA1"/>
    <w:rsid w:val="50FB7F31"/>
    <w:rsid w:val="68183DB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1284</Words>
  <Characters>1424</Characters>
  <TotalTime>8</TotalTime>
  <ScaleCrop>false</ScaleCrop>
  <LinksUpToDate>false</LinksUpToDate>
  <CharactersWithSpaces>1447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2026-04-30T08:53:00Z</dcterms:created>
  <dc:creator>Apache POI</dc:creator>
  <cp:lastModifiedBy>Administrator</cp:lastModifiedBy>
  <dcterms:modified xsi:type="dcterms:W3CDTF">2026-04-30T09:04:53Z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eyJoZGlkIjoiOWMzZGYxNTRkODQxMjBhNTY2ZGU2YmM5ZGQ2ZjI5NDciLCJ1c2VySWQiOiIyMTI1OTg4NSJ9</vt:lpwstr>
  </property>
  <property fmtid="{D5CDD505-2E9C-101B-9397-08002B2CF9AE}" pid="3" name="KSOProductBuildVer">
    <vt:lpwstr>2052-12.1.0.25865</vt:lpwstr>
  </property>
  <property fmtid="{D5CDD505-2E9C-101B-9397-08002B2CF9AE}" pid="4" name="ICV">
    <vt:lpwstr>041A2EF9CB9445B48D6A7F35DB059859_13</vt:lpwstr>
  </property>
</Properties>
</file>