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02A3F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450" w:beforeAutospacing="0" w:after="450" w:afterAutospacing="0" w:line="750" w:lineRule="atLeast"/>
        <w:ind w:left="0" w:right="0" w:firstLine="0"/>
        <w:jc w:val="center"/>
        <w:textAlignment w:val="baseline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</w:rPr>
        <w:t>广东省教育科学规划领导小组办公室下发的关于开展202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  <w:lang w:val="en-US" w:eastAsia="zh-CN"/>
        </w:rPr>
        <w:t>6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</w:rPr>
        <w:t>年度教育科学规划课题（高等教育专项）申报工作的通知——6月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  <w:lang w:val="en-US" w:eastAsia="zh-CN"/>
        </w:rPr>
        <w:t>24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</w:rPr>
        <w:t>日截止</w:t>
      </w:r>
    </w:p>
    <w:p w14:paraId="19E07FB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leftChars="0" w:right="0" w:firstLine="0" w:firstLineChars="0"/>
        <w:textAlignment w:val="baseline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各学院和老师：</w:t>
      </w:r>
    </w:p>
    <w:p w14:paraId="1DC2A66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right="0" w:firstLine="42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现转发广东省教育科学规划领导小组办公室下发的关于开展202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6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年度教育科学规划课题（高等教育专项）申报工作的通知。请各位老师仔细阅读通知内容，按要求认真申报。</w:t>
      </w:r>
    </w:p>
    <w:p w14:paraId="256E05A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right="0" w:firstLine="42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需注意以下几点：</w:t>
      </w:r>
    </w:p>
    <w:p w14:paraId="29791FA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right="0" w:firstLine="42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1.本课题设置4个研究专题，详见通知。实行分类限额申报，我校不超过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10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项。</w:t>
      </w:r>
    </w:p>
    <w:p w14:paraId="2BDFCF7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right="0" w:firstLine="42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2.课题申报人年龄不超过55周岁（197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1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年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6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30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日以后出生），具有中级以上（含）职称或已取得博士学位。每个申请人只能申报一个课题，课题组成员最多只能同时参加两个课题的申请。</w:t>
      </w:r>
    </w:p>
    <w:p w14:paraId="1F6C8A1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right="0" w:firstLine="42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4、由于课题研究经费由学校统筹安排，本课题原则上按照8000元申报。</w:t>
      </w:r>
    </w:p>
    <w:p w14:paraId="0D9D64A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right="0" w:firstLine="42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5、研究年限不超过2年</w:t>
      </w:r>
    </w:p>
    <w:p w14:paraId="617ABE9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right="0" w:firstLine="42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6、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有意申报的老师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vertAlign w:val="baseline"/>
        </w:rPr>
        <w:t>请在6月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24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vertAlign w:val="baseline"/>
        </w:rPr>
        <w:t>日前将申报书钉钉发送至科研处徐智君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eastAsia="zh-CN"/>
        </w:rPr>
        <w:t>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超过申报数量将组织专家评审，择优申报。</w:t>
      </w:r>
    </w:p>
    <w:p w14:paraId="1E3E3E0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right="0" w:firstLine="42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7.待6月27日申报结果出来后，老师在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网上申报（https://gdjyky.g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ds.edu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.cn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/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eastAsia="zh-CN"/>
        </w:rPr>
        <w:t>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申报人若无账号，需要提前联系科研处徐智君开通账号并在系统填写申报书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eastAsia="zh-CN"/>
        </w:rPr>
        <w:t>）。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填写后在系统导出打印申报书和科研诚信承诺书纸质版一式一份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交到709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，汇总表钉钉发电子版（不需要纸质版）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。由科研处在6月29日统一申请盖完学院公章后，再返回给老师扫描盖章页并在系统（6月30日系统关闭）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上传。</w:t>
      </w:r>
    </w:p>
    <w:p w14:paraId="4650AF4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right="0" w:firstLine="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 </w:t>
      </w:r>
    </w:p>
    <w:p w14:paraId="0481B55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right="0" w:firstLine="0"/>
        <w:jc w:val="right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科研处</w:t>
      </w:r>
    </w:p>
    <w:p w14:paraId="0279DF4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40" w:lineRule="atLeast"/>
        <w:ind w:left="0" w:right="0" w:firstLine="0"/>
        <w:jc w:val="right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20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26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年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6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月1日</w:t>
      </w:r>
    </w:p>
    <w:p w14:paraId="2A3AFF5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086CE1"/>
    <w:rsid w:val="25347DC1"/>
    <w:rsid w:val="2B1F098C"/>
    <w:rsid w:val="5CB765FC"/>
    <w:rsid w:val="60086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11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2026-06-01T02:31:00Z</dcterms:created>
  <dc:creator>Administrator</dc:creator>
  <cp:lastModifiedBy>Administrator</cp:lastModifiedBy>
  <dcterms:modified xsi:type="dcterms:W3CDTF">2026-06-01T02:43:08Z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907AC76EF5DE46C19169B1BF8DE31281_11</vt:lpwstr>
  </property>
  <property fmtid="{D5CDD505-2E9C-101B-9397-08002B2CF9AE}" pid="4" name="KSOTemplateDocerSaveRecord">
    <vt:lpwstr>eyJoZGlkIjoiOWMzZGYxNTRkODQxMjBhNTY2ZGU2YmM5ZGQ2ZjI5NDciLCJ1c2VySWQiOiIyMTI1OTg4NSJ9</vt:lpwstr>
  </property>
</Properties>
</file>