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7641A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firstLine="0" w:firstLineChars="0"/>
        <w:rPr>
          <w:rFonts w:hint="eastAsia"/>
          <w:color w:val="000000"/>
          <w:sz w:val="24"/>
          <w:szCs w:val="24"/>
          <w:bdr w:val="none" w:color="auto" w:sz="0" w:space="0"/>
          <w:lang w:val="en-US" w:eastAsia="zh-CN"/>
        </w:rPr>
      </w:pPr>
      <w:bookmarkStart w:id="0" w:name="_GoBack"/>
      <w:bookmarkEnd w:id="0"/>
      <w:r>
        <w:rPr>
          <w:rFonts w:hint="eastAsia"/>
          <w:color w:val="000000"/>
          <w:sz w:val="24"/>
          <w:szCs w:val="24"/>
          <w:bdr w:val="none" w:color="auto" w:sz="0" w:space="0"/>
          <w:lang w:val="en-US" w:eastAsia="zh-CN"/>
        </w:rPr>
        <w:t>各学院及老师：</w:t>
      </w:r>
    </w:p>
    <w:p w14:paraId="09E5DD90">
      <w:pPr>
        <w:rPr>
          <w:rFonts w:hint="default"/>
          <w:lang w:val="en-US" w:eastAsia="zh-CN"/>
        </w:rPr>
      </w:pPr>
      <w:r>
        <w:rPr>
          <w:rFonts w:hint="eastAsia"/>
          <w:color w:val="000000"/>
          <w:sz w:val="24"/>
          <w:szCs w:val="24"/>
          <w:bdr w:val="none" w:color="auto" w:sz="0" w:space="0"/>
          <w:lang w:val="en-US" w:eastAsia="zh-CN"/>
        </w:rPr>
        <w:t>现转发《</w:t>
      </w:r>
      <w:r>
        <w:rPr>
          <w:rFonts w:ascii="宋体" w:hAnsi="宋体" w:eastAsia="宋体" w:cs="宋体"/>
          <w:sz w:val="24"/>
          <w:szCs w:val="24"/>
        </w:rPr>
        <w:t>2026 年全国教育科学规划年度项目申报公告</w:t>
      </w:r>
      <w:r>
        <w:rPr>
          <w:rFonts w:hint="eastAsia"/>
          <w:color w:val="000000"/>
          <w:sz w:val="24"/>
          <w:szCs w:val="24"/>
          <w:bdr w:val="none" w:color="auto" w:sz="0" w:space="0"/>
          <w:lang w:val="en-US" w:eastAsia="zh-CN"/>
        </w:rPr>
        <w:t>》，详情请查阅原文通知，要点如下：</w:t>
      </w:r>
    </w:p>
    <w:p w14:paraId="17FFE12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rPr>
          <w:color w:val="000000"/>
          <w:sz w:val="24"/>
          <w:szCs w:val="24"/>
        </w:rPr>
      </w:pPr>
      <w:r>
        <w:rPr>
          <w:rFonts w:hint="eastAsia"/>
          <w:color w:val="000000"/>
          <w:sz w:val="24"/>
          <w:szCs w:val="24"/>
          <w:bdr w:val="none" w:color="auto" w:sz="0" w:space="0"/>
          <w:lang w:val="en-US" w:eastAsia="zh-CN"/>
        </w:rPr>
        <w:t>一</w:t>
      </w:r>
      <w:r>
        <w:rPr>
          <w:color w:val="000000"/>
          <w:sz w:val="24"/>
          <w:szCs w:val="24"/>
          <w:bdr w:val="none" w:color="auto" w:sz="0" w:space="0"/>
        </w:rPr>
        <w:t>、项目类别（7 类）</w:t>
      </w:r>
    </w:p>
    <w:p w14:paraId="76D0DC8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rPr>
          <w:color w:val="000000"/>
          <w:sz w:val="24"/>
          <w:szCs w:val="24"/>
        </w:rPr>
      </w:pPr>
      <w:r>
        <w:rPr>
          <w:color w:val="000000"/>
          <w:sz w:val="24"/>
          <w:szCs w:val="24"/>
          <w:bdr w:val="none" w:color="auto" w:sz="0" w:space="0"/>
        </w:rPr>
        <w:t>（一）国家社科基金教育学项目（4 类）</w:t>
      </w:r>
    </w:p>
    <w:p w14:paraId="655C36FF">
      <w:pPr>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rStyle w:val="7"/>
          <w:color w:val="000000"/>
          <w:sz w:val="24"/>
          <w:szCs w:val="24"/>
          <w:bdr w:val="none" w:color="auto" w:sz="0" w:space="0"/>
        </w:rPr>
        <w:t>重点项目</w:t>
      </w:r>
      <w:r>
        <w:rPr>
          <w:color w:val="000000"/>
          <w:sz w:val="24"/>
          <w:szCs w:val="24"/>
          <w:bdr w:val="none" w:color="auto" w:sz="0" w:space="0"/>
        </w:rPr>
        <w:t>：聚焦重大教育理论、前沿基础、改革攻坚难题，原创攻关、鼓励交叉；前期成果要求高，</w:t>
      </w:r>
      <w:r>
        <w:rPr>
          <w:rStyle w:val="7"/>
          <w:color w:val="000000"/>
          <w:sz w:val="24"/>
          <w:szCs w:val="24"/>
          <w:bdr w:val="none" w:color="auto" w:sz="0" w:space="0"/>
        </w:rPr>
        <w:t>落选不转一般项目</w:t>
      </w:r>
      <w:r>
        <w:rPr>
          <w:color w:val="000000"/>
          <w:sz w:val="24"/>
          <w:szCs w:val="24"/>
          <w:bdr w:val="none" w:color="auto" w:sz="0" w:space="0"/>
        </w:rPr>
        <w:t>。</w:t>
      </w:r>
    </w:p>
    <w:p w14:paraId="6A5E61E5">
      <w:pPr>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rStyle w:val="7"/>
          <w:color w:val="000000"/>
          <w:sz w:val="24"/>
          <w:szCs w:val="24"/>
          <w:bdr w:val="none" w:color="auto" w:sz="0" w:space="0"/>
        </w:rPr>
        <w:t>一般项目</w:t>
      </w:r>
      <w:r>
        <w:rPr>
          <w:color w:val="000000"/>
          <w:sz w:val="24"/>
          <w:szCs w:val="24"/>
          <w:bdr w:val="none" w:color="auto" w:sz="0" w:space="0"/>
        </w:rPr>
        <w:t>：基础理论 + 应用型专题研究，立足学科建设与一线教改现实问题。</w:t>
      </w:r>
    </w:p>
    <w:p w14:paraId="194179F2">
      <w:pPr>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rStyle w:val="7"/>
          <w:color w:val="000000"/>
          <w:sz w:val="24"/>
          <w:szCs w:val="24"/>
          <w:bdr w:val="none" w:color="auto" w:sz="0" w:space="0"/>
        </w:rPr>
        <w:t>青年项目</w:t>
      </w:r>
      <w:r>
        <w:rPr>
          <w:color w:val="000000"/>
          <w:sz w:val="24"/>
          <w:szCs w:val="24"/>
          <w:bdr w:val="none" w:color="auto" w:sz="0" w:space="0"/>
        </w:rPr>
        <w:t>：扶持青年科研人员，扩立项体量；限年龄申报。</w:t>
      </w:r>
    </w:p>
    <w:p w14:paraId="6A08AC1D">
      <w:pPr>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rStyle w:val="7"/>
          <w:color w:val="000000"/>
          <w:sz w:val="24"/>
          <w:szCs w:val="24"/>
          <w:bdr w:val="none" w:color="auto" w:sz="0" w:space="0"/>
        </w:rPr>
        <w:t>西部项目</w:t>
      </w:r>
      <w:r>
        <w:rPr>
          <w:color w:val="000000"/>
          <w:sz w:val="24"/>
          <w:szCs w:val="24"/>
          <w:bdr w:val="none" w:color="auto" w:sz="0" w:space="0"/>
        </w:rPr>
        <w:t>：面向西部省份，侧重区域教育、共同体教育、边疆国别教育研究。</w:t>
      </w:r>
    </w:p>
    <w:p w14:paraId="68B2884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rPr>
          <w:color w:val="000000"/>
          <w:sz w:val="24"/>
          <w:szCs w:val="24"/>
        </w:rPr>
      </w:pPr>
      <w:r>
        <w:rPr>
          <w:color w:val="000000"/>
          <w:sz w:val="24"/>
          <w:szCs w:val="24"/>
          <w:bdr w:val="none" w:color="auto" w:sz="0" w:space="0"/>
        </w:rPr>
        <w:t>（二）教育部规划项目（3 类）</w:t>
      </w:r>
    </w:p>
    <w:p w14:paraId="0066DC92">
      <w:pPr>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rStyle w:val="7"/>
          <w:color w:val="000000"/>
          <w:sz w:val="24"/>
          <w:szCs w:val="24"/>
          <w:bdr w:val="none" w:color="auto" w:sz="0" w:space="0"/>
        </w:rPr>
        <w:t>教育部重点项目</w:t>
      </w:r>
      <w:r>
        <w:rPr>
          <w:color w:val="000000"/>
          <w:sz w:val="24"/>
          <w:szCs w:val="24"/>
          <w:bdr w:val="none" w:color="auto" w:sz="0" w:space="0"/>
        </w:rPr>
        <w:t>：偏向教育政策落地、教改实践转化、实证应用研究。</w:t>
      </w:r>
    </w:p>
    <w:p w14:paraId="0C76D6D6">
      <w:pPr>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rStyle w:val="7"/>
          <w:color w:val="000000"/>
          <w:sz w:val="24"/>
          <w:szCs w:val="24"/>
          <w:bdr w:val="none" w:color="auto" w:sz="0" w:space="0"/>
        </w:rPr>
        <w:t>教育部青年项目</w:t>
      </w:r>
      <w:r>
        <w:rPr>
          <w:color w:val="000000"/>
          <w:sz w:val="24"/>
          <w:szCs w:val="24"/>
          <w:bdr w:val="none" w:color="auto" w:sz="0" w:space="0"/>
        </w:rPr>
        <w:t>：青年教研人才培育，鼓励研究方法创新。</w:t>
      </w:r>
    </w:p>
    <w:p w14:paraId="052E5B07">
      <w:pPr>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rStyle w:val="7"/>
          <w:color w:val="000000"/>
          <w:sz w:val="24"/>
          <w:szCs w:val="24"/>
          <w:bdr w:val="none" w:color="auto" w:sz="0" w:space="0"/>
        </w:rPr>
        <w:t>教育部博士生项目</w:t>
      </w:r>
      <w:r>
        <w:rPr>
          <w:color w:val="000000"/>
          <w:sz w:val="24"/>
          <w:szCs w:val="24"/>
          <w:bdr w:val="none" w:color="auto" w:sz="0" w:space="0"/>
        </w:rPr>
        <w:t>：面向在读博士，依托博士学位论文开展专项研究。</w:t>
      </w:r>
    </w:p>
    <w:p w14:paraId="4DF4336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rPr>
          <w:color w:val="000000"/>
          <w:sz w:val="24"/>
          <w:szCs w:val="24"/>
        </w:rPr>
      </w:pPr>
      <w:r>
        <w:rPr>
          <w:rFonts w:hint="eastAsia"/>
          <w:color w:val="000000"/>
          <w:sz w:val="24"/>
          <w:szCs w:val="24"/>
          <w:bdr w:val="none" w:color="auto" w:sz="0" w:space="0"/>
          <w:lang w:val="en-US" w:eastAsia="zh-CN"/>
        </w:rPr>
        <w:t>二</w:t>
      </w:r>
      <w:r>
        <w:rPr>
          <w:color w:val="000000"/>
          <w:sz w:val="24"/>
          <w:szCs w:val="24"/>
          <w:bdr w:val="none" w:color="auto" w:sz="0" w:space="0"/>
        </w:rPr>
        <w:t>、申报基本条件</w:t>
      </w:r>
    </w:p>
    <w:p w14:paraId="763AE055">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rStyle w:val="7"/>
          <w:color w:val="000000"/>
          <w:sz w:val="24"/>
          <w:szCs w:val="24"/>
          <w:bdr w:val="none" w:color="auto" w:sz="0" w:space="0"/>
        </w:rPr>
        <w:t>申请人资质</w:t>
      </w:r>
      <w:r>
        <w:rPr>
          <w:color w:val="000000"/>
          <w:sz w:val="24"/>
          <w:szCs w:val="24"/>
          <w:bdr w:val="none" w:color="auto" w:sz="0" w:space="0"/>
        </w:rPr>
        <w:t xml:space="preserve"> </w:t>
      </w:r>
    </w:p>
    <w:p w14:paraId="448D2339">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Chars="200" w:right="0" w:rightChars="0"/>
        <w:rPr>
          <w:color w:val="000000"/>
          <w:sz w:val="24"/>
          <w:szCs w:val="24"/>
        </w:rPr>
      </w:pPr>
      <w:r>
        <w:rPr>
          <w:color w:val="000000"/>
          <w:sz w:val="24"/>
          <w:szCs w:val="24"/>
          <w:bdr w:val="none" w:color="auto" w:sz="0" w:space="0"/>
        </w:rPr>
        <w:t>国家 / 教育部重点：副高及以上职称或博士学位，具备扎实前期成果；</w:t>
      </w:r>
    </w:p>
    <w:p w14:paraId="0709312C">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Chars="200" w:right="0" w:rightChars="0"/>
        <w:rPr>
          <w:color w:val="000000"/>
          <w:sz w:val="24"/>
          <w:szCs w:val="24"/>
        </w:rPr>
      </w:pPr>
      <w:r>
        <w:rPr>
          <w:color w:val="000000"/>
          <w:sz w:val="24"/>
          <w:szCs w:val="24"/>
          <w:bdr w:val="none" w:color="auto" w:sz="0" w:space="0"/>
        </w:rPr>
        <w:t>青年项目：</w:t>
      </w:r>
      <w:r>
        <w:rPr>
          <w:rStyle w:val="7"/>
          <w:color w:val="000000"/>
          <w:sz w:val="24"/>
          <w:szCs w:val="24"/>
          <w:bdr w:val="none" w:color="auto" w:sz="0" w:space="0"/>
        </w:rPr>
        <w:t>申报当年不超 35 周岁</w:t>
      </w:r>
      <w:r>
        <w:rPr>
          <w:color w:val="000000"/>
          <w:sz w:val="24"/>
          <w:szCs w:val="24"/>
          <w:bdr w:val="none" w:color="auto" w:sz="0" w:space="0"/>
        </w:rPr>
        <w:t>；</w:t>
      </w:r>
    </w:p>
    <w:p w14:paraId="6485CD8D">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Chars="200" w:right="0" w:rightChars="0"/>
        <w:rPr>
          <w:color w:val="000000"/>
          <w:sz w:val="24"/>
          <w:szCs w:val="24"/>
        </w:rPr>
      </w:pPr>
      <w:r>
        <w:rPr>
          <w:color w:val="000000"/>
          <w:sz w:val="24"/>
          <w:szCs w:val="24"/>
          <w:bdr w:val="none" w:color="auto" w:sz="0" w:space="0"/>
        </w:rPr>
        <w:t>博士生项目：全日制在读博士生，导师为课题组成员；</w:t>
      </w:r>
    </w:p>
    <w:p w14:paraId="728F6ADC">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Chars="200" w:right="0" w:rightChars="0"/>
        <w:rPr>
          <w:color w:val="000000"/>
          <w:sz w:val="24"/>
          <w:szCs w:val="24"/>
        </w:rPr>
      </w:pPr>
      <w:r>
        <w:rPr>
          <w:color w:val="000000"/>
          <w:sz w:val="24"/>
          <w:szCs w:val="24"/>
          <w:bdr w:val="none" w:color="auto" w:sz="0" w:space="0"/>
        </w:rPr>
        <w:t>西部项目：项目负责人所在单位隶属西部 12 省区市。</w:t>
      </w:r>
    </w:p>
    <w:p w14:paraId="5F4AF726">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rStyle w:val="7"/>
          <w:color w:val="000000"/>
          <w:sz w:val="24"/>
          <w:szCs w:val="24"/>
          <w:bdr w:val="none" w:color="auto" w:sz="0" w:space="0"/>
        </w:rPr>
        <w:t>限项规定</w:t>
      </w:r>
      <w:r>
        <w:rPr>
          <w:color w:val="000000"/>
          <w:sz w:val="24"/>
          <w:szCs w:val="24"/>
          <w:bdr w:val="none" w:color="auto" w:sz="0" w:space="0"/>
        </w:rPr>
        <w:t>：在研全国教育科学规划项目负责人不得报；同年度限报 1 项本规划项目。</w:t>
      </w:r>
    </w:p>
    <w:p w14:paraId="7D7EF2D2">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rStyle w:val="7"/>
          <w:color w:val="000000"/>
          <w:sz w:val="24"/>
          <w:szCs w:val="24"/>
          <w:bdr w:val="none" w:color="auto" w:sz="0" w:space="0"/>
        </w:rPr>
        <w:t>依托单位</w:t>
      </w:r>
      <w:r>
        <w:rPr>
          <w:color w:val="000000"/>
          <w:sz w:val="24"/>
          <w:szCs w:val="24"/>
          <w:bdr w:val="none" w:color="auto" w:sz="0" w:space="0"/>
        </w:rPr>
        <w:t>：高校、科研院所、教育科研机构等法人单位，</w:t>
      </w:r>
      <w:r>
        <w:rPr>
          <w:rStyle w:val="7"/>
          <w:color w:val="000000"/>
          <w:sz w:val="24"/>
          <w:szCs w:val="24"/>
          <w:bdr w:val="none" w:color="auto" w:sz="0" w:space="0"/>
        </w:rPr>
        <w:t>不受理个人直接申报</w:t>
      </w:r>
      <w:r>
        <w:rPr>
          <w:color w:val="000000"/>
          <w:sz w:val="24"/>
          <w:szCs w:val="24"/>
          <w:bdr w:val="none" w:color="auto" w:sz="0" w:space="0"/>
        </w:rPr>
        <w:t>，全部依托单位科研管理部门统一汇总报送。</w:t>
      </w:r>
    </w:p>
    <w:p w14:paraId="4E61C44D">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rStyle w:val="7"/>
          <w:color w:val="000000"/>
          <w:sz w:val="24"/>
          <w:szCs w:val="24"/>
          <w:bdr w:val="none" w:color="auto" w:sz="0" w:space="0"/>
        </w:rPr>
        <w:t>科研诚信</w:t>
      </w:r>
      <w:r>
        <w:rPr>
          <w:color w:val="000000"/>
          <w:sz w:val="24"/>
          <w:szCs w:val="24"/>
          <w:bdr w:val="none" w:color="auto" w:sz="0" w:space="0"/>
        </w:rPr>
        <w:t>：严禁剽窃、虚报；失信者 5 年禁报本规划项目，立项后查实直接撤项追责。</w:t>
      </w:r>
    </w:p>
    <w:p w14:paraId="590C0A4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rPr>
          <w:color w:val="000000"/>
          <w:sz w:val="24"/>
          <w:szCs w:val="24"/>
        </w:rPr>
      </w:pPr>
      <w:r>
        <w:rPr>
          <w:rFonts w:hint="eastAsia"/>
          <w:color w:val="000000"/>
          <w:sz w:val="24"/>
          <w:szCs w:val="24"/>
          <w:bdr w:val="none" w:color="auto" w:sz="0" w:space="0"/>
          <w:lang w:val="en-US" w:eastAsia="zh-CN"/>
        </w:rPr>
        <w:t>三</w:t>
      </w:r>
      <w:r>
        <w:rPr>
          <w:color w:val="000000"/>
          <w:sz w:val="24"/>
          <w:szCs w:val="24"/>
          <w:bdr w:val="none" w:color="auto" w:sz="0" w:space="0"/>
        </w:rPr>
        <w:t>、研究周期与成果要求</w:t>
      </w:r>
    </w:p>
    <w:p w14:paraId="443BCE88">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Chars="200" w:right="0" w:rightChars="0"/>
        <w:rPr>
          <w:color w:val="000000"/>
          <w:sz w:val="24"/>
          <w:szCs w:val="24"/>
        </w:rPr>
      </w:pPr>
      <w:r>
        <w:rPr>
          <w:color w:val="000000"/>
          <w:sz w:val="24"/>
          <w:szCs w:val="24"/>
          <w:bdr w:val="none" w:color="auto" w:sz="0" w:space="0"/>
        </w:rPr>
        <w:t>研究周期：</w:t>
      </w:r>
      <w:r>
        <w:rPr>
          <w:rStyle w:val="7"/>
          <w:color w:val="000000"/>
          <w:sz w:val="24"/>
          <w:szCs w:val="24"/>
          <w:bdr w:val="none" w:color="auto" w:sz="0" w:space="0"/>
        </w:rPr>
        <w:t>2—3 年</w:t>
      </w:r>
      <w:r>
        <w:rPr>
          <w:color w:val="000000"/>
          <w:sz w:val="24"/>
          <w:szCs w:val="24"/>
          <w:bdr w:val="none" w:color="auto" w:sz="0" w:space="0"/>
        </w:rPr>
        <w:t>；</w:t>
      </w:r>
    </w:p>
    <w:p w14:paraId="2B30B132">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Chars="200" w:right="0" w:rightChars="0"/>
        <w:rPr>
          <w:color w:val="000000"/>
          <w:sz w:val="24"/>
          <w:szCs w:val="24"/>
        </w:rPr>
      </w:pPr>
      <w:r>
        <w:rPr>
          <w:color w:val="000000"/>
          <w:sz w:val="24"/>
          <w:szCs w:val="24"/>
          <w:bdr w:val="none" w:color="auto" w:sz="0" w:space="0"/>
        </w:rPr>
        <w:t>必备成果：论文 / 专著 / 研究报告，重点项目成果标准高于一般项目，申报书承诺成果为硬性结项指标，不得随意更改。</w:t>
      </w:r>
    </w:p>
    <w:p w14:paraId="73675AE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rPr>
          <w:color w:val="000000"/>
          <w:sz w:val="24"/>
          <w:szCs w:val="24"/>
        </w:rPr>
      </w:pPr>
      <w:r>
        <w:rPr>
          <w:rFonts w:hint="eastAsia"/>
          <w:color w:val="000000"/>
          <w:sz w:val="24"/>
          <w:szCs w:val="24"/>
          <w:bdr w:val="none" w:color="auto" w:sz="0" w:space="0"/>
          <w:lang w:val="en-US" w:eastAsia="zh-CN"/>
        </w:rPr>
        <w:t>四</w:t>
      </w:r>
      <w:r>
        <w:rPr>
          <w:color w:val="000000"/>
          <w:sz w:val="24"/>
          <w:szCs w:val="24"/>
          <w:bdr w:val="none" w:color="auto" w:sz="0" w:space="0"/>
        </w:rPr>
        <w:t>、申报关键时间节点</w:t>
      </w:r>
    </w:p>
    <w:p w14:paraId="4A21AA84">
      <w:pPr>
        <w:keepNext w:val="0"/>
        <w:keepLines w:val="0"/>
        <w:widowControl/>
        <w:numPr>
          <w:ilvl w:val="0"/>
          <w:numId w:val="4"/>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rStyle w:val="7"/>
          <w:color w:val="000000"/>
          <w:sz w:val="24"/>
          <w:szCs w:val="24"/>
          <w:bdr w:val="none" w:color="auto" w:sz="0" w:space="0"/>
        </w:rPr>
        <w:t>系统开放填报：2026 年 6 月 10 日 00:00—6 月 25 日 17:00（全国统一申报窗口期）</w:t>
      </w:r>
    </w:p>
    <w:p w14:paraId="5C5D3207">
      <w:pPr>
        <w:keepNext w:val="0"/>
        <w:keepLines w:val="0"/>
        <w:widowControl/>
        <w:numPr>
          <w:ilvl w:val="0"/>
          <w:numId w:val="4"/>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color w:val="000000"/>
          <w:sz w:val="24"/>
          <w:szCs w:val="24"/>
          <w:bdr w:val="none" w:color="auto" w:sz="0" w:space="0"/>
        </w:rPr>
        <w:t>校内初审：</w:t>
      </w:r>
      <w:r>
        <w:rPr>
          <w:rFonts w:hint="eastAsia"/>
          <w:color w:val="000000"/>
          <w:sz w:val="24"/>
          <w:szCs w:val="24"/>
          <w:bdr w:val="none" w:color="auto" w:sz="0" w:space="0"/>
          <w:lang w:val="en-US" w:eastAsia="zh-CN"/>
        </w:rPr>
        <w:t>有意申报的老师请提前通知科研处徐智君，并在6月22日提交申报书电子版，通过形式审查后打印一份纸质版，送到科研处统一</w:t>
      </w:r>
      <w:r>
        <w:rPr>
          <w:color w:val="000000"/>
          <w:sz w:val="24"/>
          <w:szCs w:val="24"/>
          <w:bdr w:val="none" w:color="auto" w:sz="0" w:space="0"/>
        </w:rPr>
        <w:t>盖章；</w:t>
      </w:r>
    </w:p>
    <w:p w14:paraId="7FD741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right="720"/>
        <w:jc w:val="left"/>
        <w:rPr>
          <w:rFonts w:hint="eastAsia" w:ascii="宋体" w:hAnsi="宋体" w:eastAsia="宋体" w:cs="宋体"/>
          <w:color w:val="000000"/>
          <w:kern w:val="0"/>
          <w:sz w:val="24"/>
          <w:szCs w:val="24"/>
          <w:lang w:val="en-US" w:eastAsia="zh-CN" w:bidi="ar"/>
        </w:rPr>
      </w:pPr>
      <w:r>
        <w:rPr>
          <w:rFonts w:hint="eastAsia" w:ascii="宋体" w:hAnsi="宋体" w:cs="宋体"/>
          <w:color w:val="000000"/>
          <w:kern w:val="0"/>
          <w:sz w:val="24"/>
          <w:szCs w:val="24"/>
          <w:bdr w:val="none" w:color="auto" w:sz="0" w:space="0"/>
          <w:lang w:val="en-US" w:eastAsia="zh-CN" w:bidi="ar"/>
        </w:rPr>
        <w:t>3.</w:t>
      </w:r>
      <w:r>
        <w:rPr>
          <w:rFonts w:hint="eastAsia" w:ascii="宋体" w:hAnsi="宋体" w:eastAsia="宋体" w:cs="宋体"/>
          <w:color w:val="000000"/>
          <w:kern w:val="0"/>
          <w:sz w:val="24"/>
          <w:szCs w:val="24"/>
          <w:bdr w:val="none" w:color="auto" w:sz="0" w:space="0"/>
          <w:lang w:val="en-US" w:eastAsia="zh-CN" w:bidi="ar"/>
        </w:rPr>
        <w:t>申报平台：</w:t>
      </w:r>
      <w:r>
        <w:rPr>
          <w:rFonts w:hint="eastAsia" w:ascii="宋体" w:hAnsi="宋体" w:eastAsia="宋体" w:cs="宋体"/>
          <w:color w:val="000000"/>
          <w:kern w:val="0"/>
          <w:sz w:val="24"/>
          <w:szCs w:val="24"/>
          <w:lang w:val="en-US" w:eastAsia="zh-CN" w:bidi="ar"/>
        </w:rPr>
        <w:t>全国教育科学规划管理平台（https://202.205.185.227/），，在线填报《项目申请书》+ 匿名活页（活页隐去单位、姓名信息）。</w:t>
      </w:r>
    </w:p>
    <w:p w14:paraId="7E36818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rPr>
          <w:color w:val="000000"/>
          <w:sz w:val="24"/>
          <w:szCs w:val="24"/>
        </w:rPr>
      </w:pPr>
      <w:r>
        <w:rPr>
          <w:rFonts w:hint="eastAsia"/>
          <w:color w:val="000000"/>
          <w:sz w:val="24"/>
          <w:szCs w:val="24"/>
          <w:bdr w:val="none" w:color="auto" w:sz="0" w:space="0"/>
          <w:lang w:val="en-US" w:eastAsia="zh-CN"/>
        </w:rPr>
        <w:t>五</w:t>
      </w:r>
      <w:r>
        <w:rPr>
          <w:color w:val="000000"/>
          <w:sz w:val="24"/>
          <w:szCs w:val="24"/>
          <w:bdr w:val="none" w:color="auto" w:sz="0" w:space="0"/>
        </w:rPr>
        <w:t>、重点研究方向（配套《2026 重点条目与重要方向》）</w:t>
      </w:r>
    </w:p>
    <w:p w14:paraId="2281C83A">
      <w:pPr>
        <w:keepNext w:val="0"/>
        <w:keepLines w:val="0"/>
        <w:widowControl/>
        <w:numPr>
          <w:ilvl w:val="0"/>
          <w:numId w:val="5"/>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color w:val="000000"/>
          <w:sz w:val="24"/>
          <w:szCs w:val="24"/>
          <w:bdr w:val="none" w:color="auto" w:sz="0" w:space="0"/>
        </w:rPr>
        <w:t>教育强国建设、中国式现代化与教育改革宏观研究；</w:t>
      </w:r>
    </w:p>
    <w:p w14:paraId="1BC1A1B0">
      <w:pPr>
        <w:keepNext w:val="0"/>
        <w:keepLines w:val="0"/>
        <w:widowControl/>
        <w:numPr>
          <w:ilvl w:val="0"/>
          <w:numId w:val="5"/>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color w:val="000000"/>
          <w:sz w:val="24"/>
          <w:szCs w:val="24"/>
          <w:bdr w:val="none" w:color="auto" w:sz="0" w:space="0"/>
        </w:rPr>
        <w:t>基础教育双减、义务教育优质均衡、普惠学前教育；</w:t>
      </w:r>
    </w:p>
    <w:p w14:paraId="4E53C788">
      <w:pPr>
        <w:keepNext w:val="0"/>
        <w:keepLines w:val="0"/>
        <w:widowControl/>
        <w:numPr>
          <w:ilvl w:val="0"/>
          <w:numId w:val="5"/>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color w:val="000000"/>
          <w:sz w:val="24"/>
          <w:szCs w:val="24"/>
          <w:bdr w:val="none" w:color="auto" w:sz="0" w:space="0"/>
        </w:rPr>
        <w:t>职业教育产教融合、现代职教体系、高职高质量发展；</w:t>
      </w:r>
    </w:p>
    <w:p w14:paraId="4B2AE788">
      <w:pPr>
        <w:keepNext w:val="0"/>
        <w:keepLines w:val="0"/>
        <w:widowControl/>
        <w:numPr>
          <w:ilvl w:val="0"/>
          <w:numId w:val="5"/>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color w:val="000000"/>
          <w:sz w:val="24"/>
          <w:szCs w:val="24"/>
          <w:bdr w:val="none" w:color="auto" w:sz="0" w:space="0"/>
        </w:rPr>
        <w:t>高等教育分类发展、拔尖创新人才培养、新工科 / 新医科 / 新农科 / 新文科；</w:t>
      </w:r>
    </w:p>
    <w:p w14:paraId="5CB05FB1">
      <w:pPr>
        <w:keepNext w:val="0"/>
        <w:keepLines w:val="0"/>
        <w:widowControl/>
        <w:numPr>
          <w:ilvl w:val="0"/>
          <w:numId w:val="5"/>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color w:val="000000"/>
          <w:sz w:val="24"/>
          <w:szCs w:val="24"/>
          <w:bdr w:val="none" w:color="auto" w:sz="0" w:space="0"/>
        </w:rPr>
        <w:t>思政教育、大中小学思政一体化、铸牢中华民族共同体教育；</w:t>
      </w:r>
    </w:p>
    <w:p w14:paraId="2009CBF6">
      <w:pPr>
        <w:keepNext w:val="0"/>
        <w:keepLines w:val="0"/>
        <w:widowControl/>
        <w:numPr>
          <w:ilvl w:val="0"/>
          <w:numId w:val="5"/>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color w:val="000000"/>
          <w:sz w:val="24"/>
          <w:szCs w:val="24"/>
          <w:bdr w:val="none" w:color="auto" w:sz="0" w:space="0"/>
        </w:rPr>
        <w:t>特殊教育、乡村教育振兴、县域教育现代化；</w:t>
      </w:r>
    </w:p>
    <w:p w14:paraId="3FF9BC84">
      <w:pPr>
        <w:keepNext w:val="0"/>
        <w:keepLines w:val="0"/>
        <w:widowControl/>
        <w:numPr>
          <w:ilvl w:val="0"/>
          <w:numId w:val="5"/>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color w:val="000000"/>
          <w:sz w:val="24"/>
          <w:szCs w:val="24"/>
          <w:bdr w:val="none" w:color="auto" w:sz="0" w:space="0"/>
        </w:rPr>
        <w:t>教育数字化、人工智能赋能教育、智慧校园建设；</w:t>
      </w:r>
    </w:p>
    <w:p w14:paraId="7B02FA73">
      <w:pPr>
        <w:keepNext w:val="0"/>
        <w:keepLines w:val="0"/>
        <w:widowControl/>
        <w:numPr>
          <w:ilvl w:val="0"/>
          <w:numId w:val="5"/>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color w:val="000000"/>
          <w:sz w:val="24"/>
          <w:szCs w:val="24"/>
          <w:bdr w:val="none" w:color="auto" w:sz="0" w:space="0"/>
        </w:rPr>
        <w:t>教师队伍建设、师德师风、教师专业发展；</w:t>
      </w:r>
    </w:p>
    <w:p w14:paraId="3848C3DE">
      <w:pPr>
        <w:keepNext w:val="0"/>
        <w:keepLines w:val="0"/>
        <w:widowControl/>
        <w:numPr>
          <w:ilvl w:val="0"/>
          <w:numId w:val="5"/>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color w:val="000000"/>
          <w:sz w:val="24"/>
          <w:szCs w:val="24"/>
          <w:bdr w:val="none" w:color="auto" w:sz="0" w:space="0"/>
        </w:rPr>
        <w:t>健康教育、老年教育、社区教育、终身学习体系（适配护理学、社区教育选题）。</w:t>
      </w:r>
    </w:p>
    <w:p w14:paraId="5CD7CBC5">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1" w:lineRule="atLeast"/>
        <w:ind w:left="0" w:leftChars="0" w:right="0" w:firstLine="0" w:firstLineChars="0"/>
        <w:rPr>
          <w:rFonts w:hint="default" w:ascii="Times New Roman" w:hAnsi="Times New Roman" w:cs="Times New Roman"/>
          <w:i w:val="0"/>
          <w:iCs w:val="0"/>
          <w:caps w:val="0"/>
          <w:color w:val="auto"/>
          <w:spacing w:val="0"/>
          <w:sz w:val="48"/>
          <w:szCs w:val="48"/>
          <w:bdr w:val="none" w:color="auto" w:sz="0" w:space="0"/>
          <w:shd w:val="clear" w:fill="FFFFFF"/>
        </w:rPr>
      </w:pPr>
    </w:p>
    <w:p w14:paraId="5B4780AB">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right="0" w:rightChars="0"/>
        <w:jc w:val="right"/>
        <w:rPr>
          <w:rFonts w:hint="eastAsia"/>
          <w:color w:val="000000"/>
          <w:sz w:val="24"/>
          <w:szCs w:val="24"/>
          <w:lang w:val="en-US" w:eastAsia="zh-CN"/>
        </w:rPr>
      </w:pPr>
      <w:r>
        <w:rPr>
          <w:rFonts w:hint="eastAsia"/>
          <w:color w:val="000000"/>
          <w:sz w:val="24"/>
          <w:szCs w:val="24"/>
          <w:lang w:val="en-US" w:eastAsia="zh-CN"/>
        </w:rPr>
        <w:t>科研处</w:t>
      </w:r>
    </w:p>
    <w:p w14:paraId="692186FE">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right="0" w:rightChars="0"/>
        <w:jc w:val="right"/>
        <w:rPr>
          <w:rFonts w:hint="eastAsia"/>
          <w:color w:val="000000"/>
          <w:sz w:val="24"/>
          <w:szCs w:val="24"/>
          <w:lang w:val="en-US" w:eastAsia="zh-CN"/>
        </w:rPr>
      </w:pPr>
      <w:r>
        <w:rPr>
          <w:rFonts w:hint="eastAsia"/>
          <w:color w:val="000000"/>
          <w:sz w:val="24"/>
          <w:szCs w:val="24"/>
          <w:lang w:val="en-US" w:eastAsia="zh-CN"/>
        </w:rPr>
        <w:t>2026年6月9日</w:t>
      </w:r>
    </w:p>
    <w:p w14:paraId="6A7649DE">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right="0" w:rightChars="0"/>
        <w:jc w:val="right"/>
        <w:rPr>
          <w:rFonts w:hint="default"/>
          <w:color w:val="000000"/>
          <w:sz w:val="24"/>
          <w:szCs w:val="24"/>
          <w:lang w:val="en-US" w:eastAsia="zh-CN"/>
        </w:rPr>
      </w:pPr>
    </w:p>
    <w:p w14:paraId="151FFB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left"/>
        <w:rPr>
          <w:color w:val="000000"/>
          <w:sz w:val="24"/>
          <w:szCs w:val="24"/>
        </w:rPr>
      </w:pPr>
      <w:r>
        <w:rPr>
          <w:rFonts w:hint="eastAsia" w:cs="宋体"/>
          <w:sz w:val="24"/>
          <w:szCs w:val="24"/>
          <w:lang w:val="en-US" w:eastAsia="zh-CN"/>
        </w:rPr>
        <w:t>通知源链接：</w:t>
      </w:r>
      <w:r>
        <w:rPr>
          <w:rFonts w:ascii="宋体" w:hAnsi="宋体" w:eastAsia="宋体" w:cs="宋体"/>
          <w:color w:val="000000"/>
          <w:kern w:val="0"/>
          <w:sz w:val="24"/>
          <w:szCs w:val="24"/>
          <w:bdr w:val="none" w:color="auto" w:sz="0" w:space="0"/>
          <w:lang w:val="en-US" w:eastAsia="zh-CN" w:bidi="ar"/>
        </w:rPr>
        <w:t>：</w:t>
      </w:r>
      <w:r>
        <w:rPr>
          <w:rFonts w:ascii="宋体" w:hAnsi="宋体" w:eastAsia="宋体" w:cs="宋体"/>
          <w:color w:val="000000"/>
          <w:kern w:val="0"/>
          <w:sz w:val="24"/>
          <w:szCs w:val="24"/>
          <w:bdr w:val="none" w:color="auto" w:sz="0" w:space="0"/>
          <w:lang w:val="en-US" w:eastAsia="zh-CN" w:bidi="ar"/>
        </w:rPr>
        <w:fldChar w:fldCharType="begin"/>
      </w:r>
      <w:r>
        <w:rPr>
          <w:rFonts w:ascii="宋体" w:hAnsi="宋体" w:eastAsia="宋体" w:cs="宋体"/>
          <w:color w:val="000000"/>
          <w:kern w:val="0"/>
          <w:sz w:val="24"/>
          <w:szCs w:val="24"/>
          <w:bdr w:val="none" w:color="auto" w:sz="0" w:space="0"/>
          <w:lang w:val="en-US" w:eastAsia="zh-CN" w:bidi="ar"/>
        </w:rPr>
        <w:instrText xml:space="preserve"> HYPERLINK "https://link.wtturl.cn/?target=https://onsgep.moe.edu.cn/post/view/1848&amp;scene=im&amp;aid=497858&amp;lang=zh" \o "autolink" \t "_blank" </w:instrText>
      </w:r>
      <w:r>
        <w:rPr>
          <w:rFonts w:ascii="宋体" w:hAnsi="宋体" w:eastAsia="宋体" w:cs="宋体"/>
          <w:color w:val="000000"/>
          <w:kern w:val="0"/>
          <w:sz w:val="24"/>
          <w:szCs w:val="24"/>
          <w:bdr w:val="none" w:color="auto" w:sz="0" w:space="0"/>
          <w:lang w:val="en-US" w:eastAsia="zh-CN" w:bidi="ar"/>
        </w:rPr>
        <w:fldChar w:fldCharType="separate"/>
      </w:r>
      <w:r>
        <w:rPr>
          <w:rStyle w:val="8"/>
          <w:rFonts w:ascii="宋体" w:hAnsi="宋体" w:eastAsia="宋体" w:cs="宋体"/>
          <w:color w:val="0057FF"/>
          <w:sz w:val="24"/>
          <w:szCs w:val="24"/>
          <w:bdr w:val="none" w:color="auto" w:sz="0" w:space="0"/>
        </w:rPr>
        <w:t>https://onsgep.moe.edu.cn/post/view/1848</w:t>
      </w:r>
      <w:r>
        <w:rPr>
          <w:rFonts w:ascii="宋体" w:hAnsi="宋体" w:eastAsia="宋体" w:cs="宋体"/>
          <w:color w:val="000000"/>
          <w:kern w:val="0"/>
          <w:sz w:val="24"/>
          <w:szCs w:val="24"/>
          <w:bdr w:val="none" w:color="auto" w:sz="0" w:space="0"/>
          <w:lang w:val="en-US" w:eastAsia="zh-CN" w:bidi="ar"/>
        </w:rPr>
        <w:fldChar w:fldCharType="end"/>
      </w:r>
      <w:r>
        <w:rPr>
          <w:rFonts w:ascii="宋体" w:hAnsi="宋体" w:eastAsia="宋体" w:cs="宋体"/>
          <w:color w:val="000000"/>
          <w:kern w:val="0"/>
          <w:sz w:val="13"/>
          <w:szCs w:val="13"/>
          <w:bdr w:val="none" w:color="auto" w:sz="0" w:space="0"/>
          <w:lang w:val="en-US" w:eastAsia="zh-CN" w:bidi="ar"/>
        </w:rPr>
        <w:t>全国教育科学规划领导小组办公室</w:t>
      </w:r>
    </w:p>
    <w:p w14:paraId="1A2951C5">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1" w:lineRule="atLeast"/>
        <w:ind w:left="0" w:leftChars="0" w:right="0" w:firstLine="0" w:firstLineChars="0"/>
        <w:rPr>
          <w:rFonts w:hint="default" w:ascii="Times New Roman" w:hAnsi="Times New Roman" w:cs="Times New Roman"/>
          <w:i w:val="0"/>
          <w:iCs w:val="0"/>
          <w:caps w:val="0"/>
          <w:color w:val="auto"/>
          <w:spacing w:val="0"/>
          <w:sz w:val="48"/>
          <w:szCs w:val="48"/>
          <w:bdr w:val="none" w:color="auto" w:sz="0" w:space="0"/>
          <w:shd w:val="clear" w:fill="FFFFFF"/>
        </w:rPr>
      </w:pPr>
    </w:p>
    <w:p w14:paraId="145EB7E3">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1" w:lineRule="atLeast"/>
        <w:ind w:left="0" w:leftChars="0" w:right="0" w:firstLine="0" w:firstLineChars="0"/>
        <w:rPr>
          <w:rFonts w:hint="default" w:ascii="Times New Roman" w:hAnsi="Times New Roman" w:cs="Times New Roman"/>
          <w:i w:val="0"/>
          <w:iCs w:val="0"/>
          <w:caps w:val="0"/>
          <w:color w:val="auto"/>
          <w:spacing w:val="0"/>
          <w:sz w:val="48"/>
          <w:szCs w:val="48"/>
        </w:rPr>
      </w:pPr>
      <w:r>
        <w:rPr>
          <w:rFonts w:hint="default" w:ascii="Times New Roman" w:hAnsi="Times New Roman" w:cs="Times New Roman"/>
          <w:i w:val="0"/>
          <w:iCs w:val="0"/>
          <w:caps w:val="0"/>
          <w:color w:val="auto"/>
          <w:spacing w:val="0"/>
          <w:sz w:val="48"/>
          <w:szCs w:val="48"/>
          <w:bdr w:val="none" w:color="auto" w:sz="0" w:space="0"/>
          <w:shd w:val="clear" w:fill="FFFFFF"/>
        </w:rPr>
        <w:t>2026年全国教育科学规划年度项目申报公告</w:t>
      </w:r>
    </w:p>
    <w:p w14:paraId="62BE2CFF">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ascii="仿宋_GB2312" w:hAnsi="Times New Roman" w:eastAsia="仿宋_GB2312" w:cs="仿宋_GB2312"/>
          <w:i w:val="0"/>
          <w:iCs w:val="0"/>
          <w:caps w:val="0"/>
          <w:color w:val="auto"/>
          <w:spacing w:val="0"/>
          <w:sz w:val="32"/>
          <w:szCs w:val="32"/>
          <w:shd w:val="clear" w:fill="FFFFFF"/>
        </w:rPr>
      </w:pPr>
    </w:p>
    <w:p w14:paraId="2D9D9B1F">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ascii="仿宋_GB2312" w:hAnsi="Times New Roman" w:eastAsia="仿宋_GB2312" w:cs="仿宋_GB2312"/>
          <w:i w:val="0"/>
          <w:iCs w:val="0"/>
          <w:caps w:val="0"/>
          <w:color w:val="000000"/>
          <w:spacing w:val="0"/>
          <w:sz w:val="32"/>
          <w:szCs w:val="32"/>
          <w:shd w:val="clear" w:fill="FFFFFF"/>
        </w:rPr>
        <w:t>经教育部党组会审议批准，现发布《</w:t>
      </w:r>
      <w:r>
        <w:rPr>
          <w:rFonts w:hint="default" w:ascii="仿宋_GB2312" w:hAnsi="Times New Roman" w:eastAsia="仿宋_GB2312" w:cs="仿宋_GB2312"/>
          <w:i w:val="0"/>
          <w:iCs w:val="0"/>
          <w:caps w:val="0"/>
          <w:color w:val="000000"/>
          <w:spacing w:val="0"/>
          <w:sz w:val="32"/>
          <w:szCs w:val="32"/>
          <w:shd w:val="clear" w:fill="FFFFFF"/>
        </w:rPr>
        <w:t>2026年全国教育科学规划年度项目重点条目与重要方向》，并就做好申报工作有关事项公告如下。</w:t>
      </w:r>
    </w:p>
    <w:p w14:paraId="4C751E3F">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ascii="黑体" w:hAnsi="宋体" w:eastAsia="黑体" w:cs="黑体"/>
          <w:i w:val="0"/>
          <w:iCs w:val="0"/>
          <w:caps w:val="0"/>
          <w:color w:val="000000"/>
          <w:spacing w:val="0"/>
          <w:sz w:val="32"/>
          <w:szCs w:val="32"/>
          <w:shd w:val="clear" w:fill="FFFFFF"/>
        </w:rPr>
        <w:t>一、</w:t>
      </w:r>
      <w:r>
        <w:rPr>
          <w:rFonts w:hint="default" w:ascii="仿宋_GB2312" w:hAnsi="Times New Roman" w:eastAsia="仿宋_GB2312" w:cs="仿宋_GB2312"/>
          <w:i w:val="0"/>
          <w:iCs w:val="0"/>
          <w:caps w:val="0"/>
          <w:color w:val="000000"/>
          <w:spacing w:val="0"/>
          <w:sz w:val="32"/>
          <w:szCs w:val="32"/>
          <w:shd w:val="clear" w:fill="FFFFFF"/>
        </w:rPr>
        <w:t>2026年全国教育科学规划年度项目申报工作以习近平新时代中国特色社会主义思想为指导，以习近平总书记关于教育的重要论述为引领，全面贯彻落实党的二十大和二十届历次全会精神，深入实施《中共中央关于加快构建中国特色哲学社会科学的意见》，坚持正确的政治方向、价值取向和学术导向，坚持有组织科研和自主探索相结合，坚持以重大理论和现实问题为主攻方向，加强教育领域的基础研究，保持基础研究与应用研究协调发展，鼓励开展跨学科综合研究，切实发挥项目示范引导作用，推动中国教育学学科体系、学术体系、话语体系、教材体系建设，推进中国教育学自主知识体系构建，更好服务教育强国建设。</w:t>
      </w:r>
    </w:p>
    <w:p w14:paraId="13127531">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eastAsia" w:ascii="黑体" w:hAnsi="宋体" w:eastAsia="黑体" w:cs="黑体"/>
          <w:i w:val="0"/>
          <w:iCs w:val="0"/>
          <w:caps w:val="0"/>
          <w:color w:val="000000"/>
          <w:spacing w:val="0"/>
          <w:sz w:val="32"/>
          <w:szCs w:val="32"/>
          <w:shd w:val="clear" w:fill="FFFFFF"/>
        </w:rPr>
        <w:t>二、</w:t>
      </w:r>
      <w:r>
        <w:rPr>
          <w:rFonts w:hint="default" w:ascii="仿宋_GB2312" w:hAnsi="Times New Roman" w:eastAsia="仿宋_GB2312" w:cs="仿宋_GB2312"/>
          <w:i w:val="0"/>
          <w:iCs w:val="0"/>
          <w:caps w:val="0"/>
          <w:color w:val="000000"/>
          <w:spacing w:val="0"/>
          <w:sz w:val="32"/>
          <w:szCs w:val="32"/>
          <w:shd w:val="clear" w:fill="FFFFFF"/>
        </w:rPr>
        <w:t>本次受理申报的年度项目包含国家社会科学基金教育学重点项目、一般项目、青年项目和西部项目；教育部重点项目、青年项目和博士生项目。</w:t>
      </w:r>
    </w:p>
    <w:p w14:paraId="7A64EF46">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国家重点项目应围绕科教兴国战略、教育改革发展重要理论和实践问题、教育学科重要基础和前沿问题开展原创性研究，鼓励学科交叉。申请人应具有较好的前期研究基础，预期成果体量和质量应高于一般项目。申报国家重点项目评审未通过的，原则上不转立为国家一般项目。</w:t>
      </w:r>
    </w:p>
    <w:p w14:paraId="49CD5C8E">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国家一般项目应立足教育学科的历史、理论、方法和应用，面向教育改革发展需求和教育学科建设与发展实际，体现申请人的学术素养，围绕对于推进教育理论创新和学术创新具有支撑作用的一般性基础问题、对于推动教育改革发展实践具有指导意义的专题性应用问题，开展具有教育学科视角的创新性研究。</w:t>
      </w:r>
    </w:p>
    <w:p w14:paraId="27EC2DDC">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国家青年项目旨在加强对青年人才的扶持和培养，发挥青年学者优势，推进知识创新、理论创新、方法创新。全国教育科学规划年度项目将持续提升青年项目立项规模。</w:t>
      </w:r>
    </w:p>
    <w:p w14:paraId="4ED0F456">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国家西部项目立足西部地区实际和优势，资助推进西部地区教育高质量发展，开展铸牢中华民族共同体意识教育、周边毗邻区域国别教育研究等方面的项目，支持西部地区教育学科建设、人才培养和科研能力提升。</w:t>
      </w:r>
    </w:p>
    <w:p w14:paraId="5DCD1C3C">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教育部重点项目旨在支撑教育改革发展，注重教育政策研究，支持教育实践创新，推动教育实践经验的理论化体系化。</w:t>
      </w:r>
    </w:p>
    <w:p w14:paraId="4E9A55AC">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教育部青年项目旨在加强对青年人才的扶持和培养，涵养教育学术人才队伍，拓展教育学术视野，鼓励研究方法创新。</w:t>
      </w:r>
    </w:p>
    <w:p w14:paraId="1B61D8D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640"/>
        <w:jc w:val="left"/>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kern w:val="0"/>
          <w:sz w:val="32"/>
          <w:szCs w:val="32"/>
          <w:shd w:val="clear" w:fill="FFFFFF"/>
          <w:lang w:val="en-US" w:eastAsia="zh-CN" w:bidi="ar"/>
        </w:rPr>
        <w:t>博士生项目旨在着力培养博士生独立开展科学研究的能力，提升科研素养，为教育学科可持续发展涵养储备人才。</w:t>
      </w:r>
    </w:p>
    <w:p w14:paraId="01E68002">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eastAsia" w:ascii="黑体" w:hAnsi="宋体" w:eastAsia="黑体" w:cs="黑体"/>
          <w:i w:val="0"/>
          <w:iCs w:val="0"/>
          <w:caps w:val="0"/>
          <w:color w:val="000000"/>
          <w:spacing w:val="0"/>
          <w:sz w:val="32"/>
          <w:szCs w:val="32"/>
          <w:shd w:val="clear" w:fill="FFFFFF"/>
        </w:rPr>
        <w:t>三、</w:t>
      </w:r>
      <w:r>
        <w:rPr>
          <w:rFonts w:hint="default" w:ascii="仿宋_GB2312" w:hAnsi="Times New Roman" w:eastAsia="仿宋_GB2312" w:cs="仿宋_GB2312"/>
          <w:i w:val="0"/>
          <w:iCs w:val="0"/>
          <w:caps w:val="0"/>
          <w:color w:val="000000"/>
          <w:spacing w:val="0"/>
          <w:sz w:val="32"/>
          <w:szCs w:val="32"/>
          <w:shd w:val="clear" w:fill="FFFFFF"/>
        </w:rPr>
        <w:t>全国教育科学规划年度项目着眼尊重学者自主探索、激发学术创新活力，列出重点条目和重要方向。申报中国教育学建设研究系列重点项目必须从相应条目中选择，不可调整；每个选题原则上只确立1个立项项目。除此之外的申报，均可参照重要方向拟定题目或自拟题目。选题表述要符合项目定位，突出问题意识、学科视角、科学严谨、简明规范，避免引起歧义或争议。申请人须在项目论证材料中首先对选题作说明，简洁明了地介绍选题所研究的核心问题、研究的视角等。自拟题目在评审程序、评审标准、立项指标、资助强度等方面同等对待。</w:t>
      </w:r>
    </w:p>
    <w:p w14:paraId="499DCD6A">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eastAsia" w:ascii="黑体" w:hAnsi="宋体" w:eastAsia="黑体" w:cs="黑体"/>
          <w:i w:val="0"/>
          <w:iCs w:val="0"/>
          <w:caps w:val="0"/>
          <w:color w:val="000000"/>
          <w:spacing w:val="0"/>
          <w:sz w:val="32"/>
          <w:szCs w:val="32"/>
          <w:shd w:val="clear" w:fill="FFFFFF"/>
        </w:rPr>
        <w:t>四、</w:t>
      </w:r>
      <w:r>
        <w:rPr>
          <w:rFonts w:hint="default" w:ascii="仿宋_GB2312" w:hAnsi="Times New Roman" w:eastAsia="仿宋_GB2312" w:cs="仿宋_GB2312"/>
          <w:i w:val="0"/>
          <w:iCs w:val="0"/>
          <w:caps w:val="0"/>
          <w:color w:val="000000"/>
          <w:spacing w:val="0"/>
          <w:sz w:val="32"/>
          <w:szCs w:val="32"/>
          <w:shd w:val="clear" w:fill="FFFFFF"/>
        </w:rPr>
        <w:t>申请人须遵守中华人民共和国宪法和法律，遵守国家社会科学基金管理规定，具有独立开展研究和组织开展研究的能力，能够承担实质性研究工作，品行端正、学风优良，同时须具备下列相关条件：</w:t>
      </w:r>
    </w:p>
    <w:p w14:paraId="39EF4B00">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（一）国家重点项目和一般项目：具有副高级以上（含）专业技术职称（职务）或具有博士学位。申请人可根据自身研究基础、前期成果、项目论证质量、预期研究成果体量等，选择申报重点项目或一般项目。</w:t>
      </w:r>
    </w:p>
    <w:p w14:paraId="27C80241">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（二）国家青年项目、教育部重点项目、教育部青年项目：不作专业技术职称（职务）或博士学位要求。</w:t>
      </w:r>
    </w:p>
    <w:p w14:paraId="221A0D03">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（三）青年项目：男性申请人年龄不超过35周岁（1991年6月25日后出生），女性申请人年龄不超过40周岁（1986年6月25日后出生）。</w:t>
      </w:r>
    </w:p>
    <w:p w14:paraId="12F7D813">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四）西部项目：符合（一）或（三）条件，且申请单位位于内蒙古自治区、广西壮族自治区、海南省、重庆市、四川省、贵州省、云南省、西藏自治区、陕西省、甘肃省、青海省、宁夏回族自治区、新疆维吾尔自治区等13个省（自治区、直辖市）和新疆生产建设兵团，以及其他参照西部项目执行的部分单位。</w:t>
      </w:r>
    </w:p>
    <w:p w14:paraId="4CD27542">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（五）博士生项目：本年度继续在有关高校试点博士生项目，向中西部适当倾斜。申请人为学术型博士生。其他全日制博士生不能申请各类项目。</w:t>
      </w:r>
    </w:p>
    <w:p w14:paraId="2AA6F835">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（六）符合申报要求的在站博士后人员可申请，其中全脱产博士后须从所在博士后工作站申请，在职博士后可以从所在工作单位或博士后工作站申请。</w:t>
      </w:r>
    </w:p>
    <w:p w14:paraId="22E97018">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七）各项目组列入研究成员须确为必要，并明确征得本人同意、签字确认，否则视为违规申报。申请人可根据实际研究需要，吸收境外研究人员作为项目组成员。申请人及课题组成员均须承诺保证以足够的时间和精力承担或参与项目研究。</w:t>
      </w:r>
    </w:p>
    <w:p w14:paraId="4CBE1BC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640"/>
        <w:jc w:val="left"/>
        <w:rPr>
          <w:rFonts w:hint="default" w:ascii="Times New Roman" w:hAnsi="Times New Roman" w:cs="Times New Roman"/>
          <w:i w:val="0"/>
          <w:iCs w:val="0"/>
          <w:caps w:val="0"/>
          <w:color w:val="303133"/>
          <w:spacing w:val="0"/>
          <w:sz w:val="24"/>
          <w:szCs w:val="24"/>
        </w:rPr>
      </w:pPr>
      <w:r>
        <w:rPr>
          <w:rFonts w:hint="eastAsia" w:ascii="黑体" w:hAnsi="宋体" w:eastAsia="黑体" w:cs="黑体"/>
          <w:i w:val="0"/>
          <w:iCs w:val="0"/>
          <w:caps w:val="0"/>
          <w:color w:val="000000"/>
          <w:spacing w:val="0"/>
          <w:kern w:val="0"/>
          <w:sz w:val="32"/>
          <w:szCs w:val="32"/>
          <w:shd w:val="clear" w:fill="FFFFFF"/>
          <w:lang w:val="en-US" w:eastAsia="zh-CN" w:bidi="ar"/>
        </w:rPr>
        <w:t>五、</w:t>
      </w:r>
      <w:r>
        <w:rPr>
          <w:rFonts w:hint="default" w:ascii="仿宋_GB2312" w:hAnsi="Times New Roman" w:eastAsia="仿宋_GB2312" w:cs="仿宋_GB2312"/>
          <w:i w:val="0"/>
          <w:iCs w:val="0"/>
          <w:caps w:val="0"/>
          <w:color w:val="000000"/>
          <w:spacing w:val="0"/>
          <w:kern w:val="0"/>
          <w:sz w:val="32"/>
          <w:szCs w:val="32"/>
          <w:shd w:val="clear" w:fill="FFFFFF"/>
          <w:lang w:val="en-US" w:eastAsia="zh-CN" w:bidi="ar"/>
        </w:rPr>
        <w:t>申请单位须符合以下条件：在相关领域具有较雄厚的学术资源和研究实力；设有科研管理职能部门；能够提供开展研究的必要条件并承诺信誉保证。以兼职人员身份从兼职单位申报的，兼职单位须审核兼职人员正式聘用关系的真实性，承担项目管理职责并承诺信誉保证。申报博士生项目需提交导师同意申报证明材料。学校为承担项目的博士生开通科研经费账户，或者在导师科研经费账户中单列、专款专用。学校科研管理部门统一管理、研究生管理部门参与管理。各单位要确保申请人的人事关系没有异议。</w:t>
      </w:r>
    </w:p>
    <w:p w14:paraId="20B3C277">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eastAsia" w:ascii="黑体" w:hAnsi="宋体" w:eastAsia="黑体" w:cs="黑体"/>
          <w:i w:val="0"/>
          <w:iCs w:val="0"/>
          <w:caps w:val="0"/>
          <w:color w:val="000000"/>
          <w:spacing w:val="0"/>
          <w:sz w:val="32"/>
          <w:szCs w:val="32"/>
          <w:shd w:val="clear" w:fill="FFFFFF"/>
        </w:rPr>
        <w:t>六、</w:t>
      </w:r>
      <w:r>
        <w:rPr>
          <w:rFonts w:hint="default" w:ascii="仿宋_GB2312" w:hAnsi="Times New Roman" w:eastAsia="仿宋_GB2312" w:cs="仿宋_GB2312"/>
          <w:i w:val="0"/>
          <w:iCs w:val="0"/>
          <w:caps w:val="0"/>
          <w:color w:val="000000"/>
          <w:spacing w:val="0"/>
          <w:sz w:val="32"/>
          <w:szCs w:val="32"/>
          <w:shd w:val="clear" w:fill="FFFFFF"/>
        </w:rPr>
        <w:t>项目申报范围涉及19个学科。依照《全国教育科学规划学科组名称及代码》列出的学科分类代码填写《全国教育科学规划年度项目申请书》（2026年5月制，以下简称《申请书》）。跨学科研究的重点项目要以“靠近优先”原则，选择一个为主学科申报，同时列出1—2个相关学科。国防军事教育学科的项目申报评审工作由全军军事教育科学规划办公室另行组织。</w:t>
      </w:r>
    </w:p>
    <w:p w14:paraId="031C95A7">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eastAsia" w:ascii="黑体" w:hAnsi="宋体" w:eastAsia="黑体" w:cs="黑体"/>
          <w:i w:val="0"/>
          <w:iCs w:val="0"/>
          <w:caps w:val="0"/>
          <w:color w:val="000000"/>
          <w:spacing w:val="0"/>
          <w:sz w:val="32"/>
          <w:szCs w:val="32"/>
          <w:shd w:val="clear" w:fill="FFFFFF"/>
        </w:rPr>
        <w:t>七、</w:t>
      </w:r>
      <w:r>
        <w:rPr>
          <w:rFonts w:hint="default" w:ascii="仿宋_GB2312" w:hAnsi="Times New Roman" w:eastAsia="仿宋_GB2312" w:cs="仿宋_GB2312"/>
          <w:i w:val="0"/>
          <w:iCs w:val="0"/>
          <w:caps w:val="0"/>
          <w:color w:val="000000"/>
          <w:spacing w:val="0"/>
          <w:sz w:val="32"/>
          <w:szCs w:val="32"/>
          <w:shd w:val="clear" w:fill="FFFFFF"/>
        </w:rPr>
        <w:t>2026年全国教育科学规划年度项目全面实行限额申报，限额指标另行下达。各二级管理单位（含各省级教育科学规划办，部委直属高校和直属单位、部省合建高校的科研管理部门）和申请人所在单位要着力发扬学术民主，提高申报质量，从严控制申报数量，减少同类选题重复申报。博士生项目试点学校择优推荐，每校推荐数不超过</w:t>
      </w:r>
      <w:r>
        <w:rPr>
          <w:rFonts w:hint="eastAsia" w:ascii="宋体" w:hAnsi="宋体" w:eastAsia="宋体" w:cs="宋体"/>
          <w:i w:val="0"/>
          <w:iCs w:val="0"/>
          <w:caps w:val="0"/>
          <w:color w:val="000000"/>
          <w:spacing w:val="0"/>
          <w:sz w:val="32"/>
          <w:szCs w:val="32"/>
          <w:shd w:val="clear" w:fill="FFFFFF"/>
        </w:rPr>
        <w:t>12</w:t>
      </w:r>
      <w:r>
        <w:rPr>
          <w:rFonts w:hint="default" w:ascii="仿宋_GB2312" w:hAnsi="Times New Roman" w:eastAsia="仿宋_GB2312" w:cs="仿宋_GB2312"/>
          <w:i w:val="0"/>
          <w:iCs w:val="0"/>
          <w:caps w:val="0"/>
          <w:color w:val="000000"/>
          <w:spacing w:val="0"/>
          <w:sz w:val="32"/>
          <w:szCs w:val="32"/>
          <w:shd w:val="clear" w:fill="FFFFFF"/>
        </w:rPr>
        <w:t>项。博士生项目推荐数不占用所属二级管理单位的限额申报指标。</w:t>
      </w:r>
    </w:p>
    <w:p w14:paraId="0EE742D9">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eastAsia" w:ascii="黑体" w:hAnsi="宋体" w:eastAsia="黑体" w:cs="黑体"/>
          <w:i w:val="0"/>
          <w:iCs w:val="0"/>
          <w:caps w:val="0"/>
          <w:color w:val="000000"/>
          <w:spacing w:val="0"/>
          <w:sz w:val="32"/>
          <w:szCs w:val="32"/>
          <w:shd w:val="clear" w:fill="FFFFFF"/>
        </w:rPr>
        <w:t>八、</w:t>
      </w:r>
      <w:r>
        <w:rPr>
          <w:rFonts w:hint="default" w:ascii="仿宋_GB2312" w:hAnsi="Times New Roman" w:eastAsia="仿宋_GB2312" w:cs="仿宋_GB2312"/>
          <w:i w:val="0"/>
          <w:iCs w:val="0"/>
          <w:caps w:val="0"/>
          <w:color w:val="000000"/>
          <w:spacing w:val="0"/>
          <w:sz w:val="32"/>
          <w:szCs w:val="32"/>
          <w:shd w:val="clear" w:fill="FFFFFF"/>
        </w:rPr>
        <w:t>年度项目的资助额度为：国家社会科学基金教育学重点项目35万元，一般项目、青年项目、西部项目均为20万元。教育部重点项目、青年项目均为8万元，博士生项目5万元。申请人应按照《全国教育科学规划课题管理办法》和《国家社会科学基金项目资金管理办法》（详见网站https://onsgep.moe.edu.cn/）的要求，根据实际需要编制科学合理的经费预算。</w:t>
      </w:r>
    </w:p>
    <w:p w14:paraId="73D4D677">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eastAsia" w:ascii="黑体" w:hAnsi="宋体" w:eastAsia="黑体" w:cs="黑体"/>
          <w:i w:val="0"/>
          <w:iCs w:val="0"/>
          <w:caps w:val="0"/>
          <w:color w:val="000000"/>
          <w:spacing w:val="0"/>
          <w:sz w:val="32"/>
          <w:szCs w:val="32"/>
          <w:shd w:val="clear" w:fill="FFFFFF"/>
        </w:rPr>
        <w:t>九、</w:t>
      </w:r>
      <w:r>
        <w:rPr>
          <w:rFonts w:hint="default" w:ascii="仿宋_GB2312" w:hAnsi="Times New Roman" w:eastAsia="仿宋_GB2312" w:cs="仿宋_GB2312"/>
          <w:i w:val="0"/>
          <w:iCs w:val="0"/>
          <w:caps w:val="0"/>
          <w:color w:val="000000"/>
          <w:spacing w:val="0"/>
          <w:sz w:val="32"/>
          <w:szCs w:val="32"/>
          <w:shd w:val="clear" w:fill="FFFFFF"/>
        </w:rPr>
        <w:t>全国教育科学规划年度项目的完成时限最长不超过5年，基础理论研究一般为3-5年，应用对策研究一般为2-3年。博士生项目研究期限为2-3年，确保在读期间完成项目。</w:t>
      </w:r>
    </w:p>
    <w:p w14:paraId="721C2E4D">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eastAsia" w:ascii="黑体" w:hAnsi="宋体" w:eastAsia="黑体" w:cs="黑体"/>
          <w:i w:val="0"/>
          <w:iCs w:val="0"/>
          <w:caps w:val="0"/>
          <w:color w:val="000000"/>
          <w:spacing w:val="0"/>
          <w:sz w:val="32"/>
          <w:szCs w:val="32"/>
          <w:shd w:val="clear" w:fill="FFFFFF"/>
        </w:rPr>
        <w:t>十、</w:t>
      </w:r>
      <w:r>
        <w:rPr>
          <w:rFonts w:hint="default" w:ascii="仿宋_GB2312" w:hAnsi="Times New Roman" w:eastAsia="仿宋_GB2312" w:cs="仿宋_GB2312"/>
          <w:i w:val="0"/>
          <w:iCs w:val="0"/>
          <w:caps w:val="0"/>
          <w:color w:val="000000"/>
          <w:spacing w:val="0"/>
          <w:sz w:val="32"/>
          <w:szCs w:val="32"/>
          <w:shd w:val="clear" w:fill="FFFFFF"/>
        </w:rPr>
        <w:t>为避免一题多报、交叉申请和重复立项，确保申请人有足够的时间和精力从事项目研究，2026年全国教育科学规划项目年度申报作如下限定：</w:t>
      </w:r>
    </w:p>
    <w:p w14:paraId="76D9DAC2">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一）申请人只能申报1个全国教育科学规划年度项目，且不能作为项目组成员参与申报全国教育科学规划年度项目。项目组成员最多参与2个全国教育科学规划年度项目申请；在研全国教育科学规划项目组成员最多参与1个全国教育科学规划年度项目申请。申报本次年度项目的申请人不能申报2026年国家社会科学基金教育学重大项目。</w:t>
      </w:r>
    </w:p>
    <w:p w14:paraId="62B6B8C9">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（二）在研全国教育科学规划项目负责人，不得申报新的全国教育科学规划年度项目（结项证书标注日期应在2026年6月25日之前）。</w:t>
      </w:r>
    </w:p>
    <w:p w14:paraId="319EC17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640"/>
        <w:jc w:val="left"/>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kern w:val="0"/>
          <w:sz w:val="32"/>
          <w:szCs w:val="32"/>
          <w:shd w:val="clear" w:fill="FFFFFF"/>
          <w:lang w:val="en-US" w:eastAsia="zh-CN" w:bidi="ar"/>
        </w:rPr>
        <w:t>（三）在研国家社会科学基金项目、国家自然科学基金项目、教育部人文社会科学一般项目及其他国家级和教育部级项目的负责人，及同年度上述项目的申请人，不能申报本次全国教育科学规划年度项目。同年度申请人的项目组成员也不能作为负责人以内容基本相同或相近选题申报全国教育科学规划年度项目。</w:t>
      </w:r>
    </w:p>
    <w:p w14:paraId="7587A842">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（四）不得通过变换责任单位回避前述条款规定，不得将内容基本相同或相近的申报材料以不同申请人的名义申报。</w:t>
      </w:r>
    </w:p>
    <w:p w14:paraId="2B746013">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五）凡在内容上与本人在研或已结项的各类国家级科研项目有较大关联的，须在《申请书》中详细说明所申报项目与已承担项目的联系和区别，否则视为重复申报；不得以内容基本相同或相近的同一成果申请多个项目结项。</w:t>
      </w:r>
    </w:p>
    <w:p w14:paraId="6A113E3F">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六）凡以博士学位论文或博士后出站报告为基础申报全国教育科学规划年度项目，须在《申请书》中注明所申报项目与学位论文（出站报告）的联系和区别，并承诺在原论文（出站报告）基础上进行实质性修改，预期成果与学位论文（出站报告）的重复比例不得超过60%。</w:t>
      </w:r>
    </w:p>
    <w:p w14:paraId="62DAA3BB">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（七）不得使用与已发表、出版的内容基本相同的研究成果申报全国教育科学规划年度项目。</w:t>
      </w:r>
    </w:p>
    <w:p w14:paraId="0F03A3FB">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八）申请人须承诺立项后切实担负成果管理责任。立项后凡以全国教育科学规划项目名义发表、出版阶段性成果或最终成果，不得同时标注多个项目资助字样。项目负责人对以全国教育科学规划项目名义发表、出版阶段性成果负第一责任。项目负责人须对本人及项目组成员以全国教育科学规划项目名义发表、出版阶段性成果严格审核把关，确保政治导向和学术质量，确保成果与项目研究内容一致；不得将非本人或项目组成员发表、出版的以及与受资助项目无关的研究成果作为项目阶段性成果报送。</w:t>
      </w:r>
    </w:p>
    <w:p w14:paraId="10CDE623">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eastAsia" w:ascii="黑体" w:hAnsi="宋体" w:eastAsia="黑体" w:cs="黑体"/>
          <w:i w:val="0"/>
          <w:iCs w:val="0"/>
          <w:caps w:val="0"/>
          <w:color w:val="000000"/>
          <w:spacing w:val="0"/>
          <w:sz w:val="32"/>
          <w:szCs w:val="32"/>
          <w:shd w:val="clear" w:fill="FFFFFF"/>
        </w:rPr>
        <w:t>十一、</w:t>
      </w:r>
      <w:r>
        <w:rPr>
          <w:rFonts w:hint="default" w:ascii="仿宋_GB2312" w:hAnsi="Times New Roman" w:eastAsia="仿宋_GB2312" w:cs="仿宋_GB2312"/>
          <w:i w:val="0"/>
          <w:iCs w:val="0"/>
          <w:caps w:val="0"/>
          <w:color w:val="000000"/>
          <w:spacing w:val="0"/>
          <w:sz w:val="32"/>
          <w:szCs w:val="32"/>
          <w:shd w:val="clear" w:fill="FFFFFF"/>
        </w:rPr>
        <w:t>本年度项目实行同行专家集中网络评审，专家对《全国教育科学规划项目论证活页》（含《选题说明》，以下简称《活页》）进行匿名评审。《活页》论证字数不超过7000字</w:t>
      </w:r>
      <w:r>
        <w:rPr>
          <w:rFonts w:hint="eastAsia" w:ascii="宋体" w:hAnsi="宋体" w:eastAsia="宋体" w:cs="宋体"/>
          <w:i w:val="0"/>
          <w:iCs w:val="0"/>
          <w:caps w:val="0"/>
          <w:color w:val="000000"/>
          <w:spacing w:val="0"/>
          <w:sz w:val="24"/>
          <w:szCs w:val="24"/>
          <w:shd w:val="clear" w:fill="FFFFFF"/>
        </w:rPr>
        <w:t>（</w:t>
      </w:r>
      <w:r>
        <w:rPr>
          <w:rFonts w:hint="default" w:ascii="仿宋_GB2312" w:hAnsi="Times New Roman" w:eastAsia="仿宋_GB2312" w:cs="仿宋_GB2312"/>
          <w:i w:val="0"/>
          <w:iCs w:val="0"/>
          <w:caps w:val="0"/>
          <w:color w:val="000000"/>
          <w:spacing w:val="0"/>
          <w:sz w:val="32"/>
          <w:szCs w:val="32"/>
          <w:shd w:val="clear" w:fill="FFFFFF"/>
        </w:rPr>
        <w:t>含图表内容，其中《选题说明》不超过300字），并承诺具有相关领域研究基础，不得出现任何可能透露申请人身份的信息。博士生项目、中小学和幼儿园申请人申报的项目，实行单列单评。</w:t>
      </w:r>
    </w:p>
    <w:p w14:paraId="00580096">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eastAsia" w:ascii="黑体" w:hAnsi="宋体" w:eastAsia="黑体" w:cs="黑体"/>
          <w:i w:val="0"/>
          <w:iCs w:val="0"/>
          <w:caps w:val="0"/>
          <w:color w:val="000000"/>
          <w:spacing w:val="0"/>
          <w:sz w:val="32"/>
          <w:szCs w:val="32"/>
          <w:shd w:val="clear" w:fill="FFFFFF"/>
        </w:rPr>
        <w:t>十二、申报纪律要求</w:t>
      </w:r>
    </w:p>
    <w:p w14:paraId="0D441F5E">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一）贯彻落实中央《关于进一步加强科研诚信建设的若干意见》，申报项目须按照《申请书》和《活页》要求如实填写材料，保证申请信息的真实性和准确性、保证没有知识产权争议、没有违背科研诚信要求的行为。</w:t>
      </w:r>
    </w:p>
    <w:p w14:paraId="45DC1AD1">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二）申请人要弘扬崇尚精品、严谨治学、注重诚信、讲求责任的优良学风，自觉坚持公平竞争的原则，严格遵守全国教育科学规划项目管理规定。凡有弄虚作假、抄袭剽窃、违规违纪等行为的，一经查实即取消参评资格，5年内不得申报全国教育科学规划项目，同时通报批评，并责成所在单位依规进行处分；如获立项，一律撤项，并列入不良科研信用记录。</w:t>
      </w:r>
    </w:p>
    <w:p w14:paraId="402E6A33">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三）获准立项后，项目负责人在项目执行期间要遵守相关承诺，履行约定义务，按期完成研究任务。申报时承诺的预期研究成果为项目结项时必须达到的要件，不得擅自变更。除特殊情况外，国家社会科学基金项目著作类成果须先鉴定、后出版，擅自出版者视为自行终止资助协议。如计划用少数民族语言文字或者外语撰写成果，须在《申请书》论证中予以说明。</w:t>
      </w:r>
    </w:p>
    <w:p w14:paraId="2E1B0865">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sz w:val="32"/>
          <w:szCs w:val="32"/>
          <w:shd w:val="clear" w:fill="FFFFFF"/>
        </w:rPr>
        <w:t>（四）责任单位和申请人要切实把好政治方向关和学术质量关，认真审核申请信息的真实性和准确性。二级管理单位要加强对申报工作的组织和指导，严格审核申报资格、前期研究成果的真实性、项目组的研究实力和必备条件等，签署明确意见后，合格的予以报送。</w:t>
      </w:r>
    </w:p>
    <w:p w14:paraId="635F4F7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640"/>
        <w:jc w:val="left"/>
        <w:rPr>
          <w:rFonts w:hint="default" w:ascii="Times New Roman" w:hAnsi="Times New Roman" w:cs="Times New Roman"/>
          <w:i w:val="0"/>
          <w:iCs w:val="0"/>
          <w:caps w:val="0"/>
          <w:color w:val="303133"/>
          <w:spacing w:val="0"/>
          <w:sz w:val="24"/>
          <w:szCs w:val="24"/>
        </w:rPr>
      </w:pPr>
      <w:r>
        <w:rPr>
          <w:rFonts w:hint="eastAsia" w:ascii="黑体" w:hAnsi="宋体" w:eastAsia="黑体" w:cs="黑体"/>
          <w:i w:val="0"/>
          <w:iCs w:val="0"/>
          <w:caps w:val="0"/>
          <w:color w:val="000000"/>
          <w:spacing w:val="0"/>
          <w:kern w:val="0"/>
          <w:sz w:val="32"/>
          <w:szCs w:val="32"/>
          <w:shd w:val="clear" w:fill="FFFFFF"/>
          <w:lang w:val="en-US" w:eastAsia="zh-CN" w:bidi="ar"/>
        </w:rPr>
        <w:t>十三、</w:t>
      </w:r>
      <w:r>
        <w:rPr>
          <w:rFonts w:hint="default" w:ascii="仿宋_GB2312" w:hAnsi="Times New Roman" w:eastAsia="仿宋_GB2312" w:cs="仿宋_GB2312"/>
          <w:i w:val="0"/>
          <w:iCs w:val="0"/>
          <w:caps w:val="0"/>
          <w:color w:val="000000"/>
          <w:spacing w:val="0"/>
          <w:kern w:val="0"/>
          <w:sz w:val="32"/>
          <w:szCs w:val="32"/>
          <w:shd w:val="clear" w:fill="FFFFFF"/>
          <w:lang w:val="en-US" w:eastAsia="zh-CN" w:bidi="ar"/>
        </w:rPr>
        <w:t>本年度实行网络申报。“全国教育科学规划管理平台”（https://202.205.185.227/，以下简称平台）中的</w:t>
      </w:r>
      <w:r>
        <w:rPr>
          <w:rFonts w:hint="default" w:ascii="Times New Roman" w:hAnsi="Times New Roman" w:eastAsia="仿宋_GB2312" w:cs="Times New Roman"/>
          <w:i w:val="0"/>
          <w:iCs w:val="0"/>
          <w:caps w:val="0"/>
          <w:color w:val="000000"/>
          <w:spacing w:val="0"/>
          <w:kern w:val="0"/>
          <w:sz w:val="32"/>
          <w:szCs w:val="32"/>
          <w:shd w:val="clear" w:fill="FFFFFF"/>
          <w:lang w:val="en-US" w:eastAsia="zh-CN" w:bidi="ar"/>
        </w:rPr>
        <w:t>“</w:t>
      </w:r>
      <w:r>
        <w:rPr>
          <w:rFonts w:hint="default" w:ascii="仿宋_GB2312" w:hAnsi="Times New Roman" w:eastAsia="仿宋_GB2312" w:cs="仿宋_GB2312"/>
          <w:i w:val="0"/>
          <w:iCs w:val="0"/>
          <w:caps w:val="0"/>
          <w:color w:val="000000"/>
          <w:spacing w:val="0"/>
          <w:kern w:val="0"/>
          <w:sz w:val="32"/>
          <w:szCs w:val="32"/>
          <w:shd w:val="clear" w:fill="FFFFFF"/>
          <w:lang w:val="en-US" w:eastAsia="zh-CN" w:bidi="ar"/>
        </w:rPr>
        <w:t>项目申报系统</w:t>
      </w:r>
      <w:r>
        <w:rPr>
          <w:rFonts w:hint="default" w:ascii="Times New Roman" w:hAnsi="Times New Roman" w:eastAsia="仿宋_GB2312" w:cs="Times New Roman"/>
          <w:i w:val="0"/>
          <w:iCs w:val="0"/>
          <w:caps w:val="0"/>
          <w:color w:val="000000"/>
          <w:spacing w:val="0"/>
          <w:kern w:val="0"/>
          <w:sz w:val="32"/>
          <w:szCs w:val="32"/>
          <w:shd w:val="clear" w:fill="FFFFFF"/>
          <w:lang w:val="en-US" w:eastAsia="zh-CN" w:bidi="ar"/>
        </w:rPr>
        <w:t>”</w:t>
      </w:r>
      <w:r>
        <w:rPr>
          <w:rFonts w:hint="default" w:ascii="仿宋_GB2312" w:hAnsi="Times New Roman" w:eastAsia="仿宋_GB2312" w:cs="仿宋_GB2312"/>
          <w:i w:val="0"/>
          <w:iCs w:val="0"/>
          <w:caps w:val="0"/>
          <w:color w:val="000000"/>
          <w:spacing w:val="0"/>
          <w:kern w:val="0"/>
          <w:sz w:val="32"/>
          <w:szCs w:val="32"/>
          <w:shd w:val="clear" w:fill="FFFFFF"/>
          <w:lang w:val="en-US" w:eastAsia="zh-CN" w:bidi="ar"/>
        </w:rPr>
        <w:t>为本次申报的唯一网络平台。网络申报办法及流程管理以该系统为准。项目申报材料可从全国教育科学规划领导小组办公室（以下简称全规办）平台或网站下载。全规办不直接受理个人申报。</w:t>
      </w:r>
    </w:p>
    <w:p w14:paraId="63B750C0">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eastAsia" w:ascii="黑体" w:hAnsi="宋体" w:eastAsia="黑体" w:cs="黑体"/>
          <w:i w:val="0"/>
          <w:iCs w:val="0"/>
          <w:caps w:val="0"/>
          <w:color w:val="000000"/>
          <w:spacing w:val="0"/>
          <w:sz w:val="32"/>
          <w:szCs w:val="32"/>
          <w:shd w:val="clear" w:fill="FFFFFF"/>
        </w:rPr>
        <w:t>十四、申报时间安排</w:t>
      </w:r>
    </w:p>
    <w:p w14:paraId="20D003F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640"/>
        <w:jc w:val="left"/>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kern w:val="0"/>
          <w:sz w:val="32"/>
          <w:szCs w:val="32"/>
          <w:shd w:val="clear" w:fill="FFFFFF"/>
          <w:lang w:val="en-US" w:eastAsia="zh-CN" w:bidi="ar"/>
        </w:rPr>
        <w:t>申报系统于2026年6月10日零时至6月25日17时开放。在此期间申请人可登录平台，填写并导出《申请书》，签字并加盖单位公章后，全文扫描在一个文档中，跟PDF版本的《活页》一起提交到平台上。要确保PDF版本的《申请书》和《活页》内容与在线填报的完全一致。逾期系统自动关闭，不再受理申报（由省级教育科学规划办管理的单位需在此段时间内同步完成审核提交）。</w:t>
      </w:r>
    </w:p>
    <w:p w14:paraId="28E7763D">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eastAsia" w:ascii="黑体" w:hAnsi="宋体" w:eastAsia="黑体" w:cs="黑体"/>
          <w:i w:val="0"/>
          <w:iCs w:val="0"/>
          <w:caps w:val="0"/>
          <w:color w:val="000000"/>
          <w:spacing w:val="0"/>
          <w:sz w:val="32"/>
          <w:szCs w:val="32"/>
          <w:shd w:val="clear" w:fill="FFFFFF"/>
        </w:rPr>
        <w:t>十五、审核时间安排</w:t>
      </w:r>
    </w:p>
    <w:p w14:paraId="1F90A2D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640"/>
        <w:jc w:val="left"/>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kern w:val="0"/>
          <w:sz w:val="32"/>
          <w:szCs w:val="32"/>
          <w:shd w:val="clear" w:fill="FFFFFF"/>
          <w:lang w:val="en-US" w:eastAsia="zh-CN" w:bidi="ar"/>
        </w:rPr>
        <w:t>二级管理单位网上审核提交截止时间为2026年7月3日17时。须把加盖公章的《申报数据汇总表》扫描件及审查合格、在限额之内的《申请书》《活页》在平台上提交至全规办。省级教育科学规划办无需在《申请书》上加盖公章。审核期间可以退回修改提交，但不能新增申报。请严格按照以上时间要求审核、报送材料，逾期不予受理。</w:t>
      </w:r>
    </w:p>
    <w:p w14:paraId="010C8DB6">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0" w:lineRule="atLeast"/>
        <w:ind w:left="0" w:right="0" w:firstLine="640"/>
        <w:rPr>
          <w:rFonts w:hint="default" w:ascii="Times New Roman" w:hAnsi="Times New Roman" w:cs="Times New Roman"/>
          <w:i w:val="0"/>
          <w:iCs w:val="0"/>
          <w:caps w:val="0"/>
          <w:color w:val="303133"/>
          <w:spacing w:val="0"/>
          <w:sz w:val="24"/>
          <w:szCs w:val="24"/>
        </w:rPr>
      </w:pPr>
      <w:r>
        <w:rPr>
          <w:rFonts w:hint="eastAsia" w:ascii="黑体" w:hAnsi="宋体" w:eastAsia="黑体" w:cs="黑体"/>
          <w:i w:val="0"/>
          <w:iCs w:val="0"/>
          <w:caps w:val="0"/>
          <w:color w:val="000000"/>
          <w:spacing w:val="0"/>
          <w:sz w:val="32"/>
          <w:szCs w:val="32"/>
          <w:shd w:val="clear" w:fill="FFFFFF"/>
        </w:rPr>
        <w:t>十六、立项后材料报送安排</w:t>
      </w:r>
    </w:p>
    <w:p w14:paraId="43DCDD2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640"/>
        <w:jc w:val="left"/>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kern w:val="0"/>
          <w:sz w:val="32"/>
          <w:szCs w:val="32"/>
          <w:shd w:val="clear" w:fill="FFFFFF"/>
          <w:lang w:val="en-US" w:eastAsia="zh-CN" w:bidi="ar"/>
        </w:rPr>
        <w:t>在平台上提交给全规办的所有材料均视为经过各级单位审核同意的文本。待立项公布后，请二级管理单位在1个月之内，在平台上下载所属立项项目的《申请书》（不需要《活页》），补全公章，将所有立项项目申报书按立项名单顺序扫描为一个PDF文档，并命名为“二级管理单位名称+2026年立项项目申报书（立项数量）”，上传至平台存档。申报年度项目所有类别的《申请书》《活页》和《申报数据汇总表》均无需寄送纸质版。</w:t>
      </w:r>
    </w:p>
    <w:p w14:paraId="1E6118B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640"/>
        <w:jc w:val="left"/>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kern w:val="0"/>
          <w:sz w:val="32"/>
          <w:szCs w:val="32"/>
          <w:shd w:val="clear" w:fill="FFFFFF"/>
          <w:lang w:val="en-US" w:eastAsia="zh-CN" w:bidi="ar"/>
        </w:rPr>
        <w:t>若有问题需咨询，请先查看《2026年全国教育科学规划各类项目申报常见问题答疑》和《</w:t>
      </w:r>
      <w:r>
        <w:rPr>
          <w:rFonts w:hint="default" w:ascii="Times New Roman" w:hAnsi="Times New Roman" w:eastAsia="宋体" w:cs="Times New Roman"/>
          <w:i w:val="0"/>
          <w:iCs w:val="0"/>
          <w:caps w:val="0"/>
          <w:color w:val="000000"/>
          <w:spacing w:val="0"/>
          <w:kern w:val="0"/>
          <w:sz w:val="24"/>
          <w:szCs w:val="24"/>
          <w:u w:val="none"/>
          <w:shd w:val="clear" w:fill="FFFFFF"/>
          <w:lang w:val="en-US" w:eastAsia="zh-CN" w:bidi="ar"/>
        </w:rPr>
        <w:fldChar w:fldCharType="begin"/>
      </w:r>
      <w:r>
        <w:rPr>
          <w:rFonts w:hint="default" w:ascii="Times New Roman" w:hAnsi="Times New Roman" w:eastAsia="宋体" w:cs="Times New Roman"/>
          <w:i w:val="0"/>
          <w:iCs w:val="0"/>
          <w:caps w:val="0"/>
          <w:color w:val="000000"/>
          <w:spacing w:val="0"/>
          <w:kern w:val="0"/>
          <w:sz w:val="24"/>
          <w:szCs w:val="24"/>
          <w:u w:val="none"/>
          <w:shd w:val="clear" w:fill="FFFFFF"/>
          <w:lang w:val="en-US" w:eastAsia="zh-CN" w:bidi="ar"/>
        </w:rPr>
        <w:instrText xml:space="preserve"> HYPERLINK "https://202.205.185.227/indexAction!do_downLoad.action?fId=ff8080818f527e3a018f5b2a02b21127" </w:instrText>
      </w:r>
      <w:r>
        <w:rPr>
          <w:rFonts w:hint="default" w:ascii="Times New Roman" w:hAnsi="Times New Roman" w:eastAsia="宋体" w:cs="Times New Roman"/>
          <w:i w:val="0"/>
          <w:iCs w:val="0"/>
          <w:caps w:val="0"/>
          <w:color w:val="000000"/>
          <w:spacing w:val="0"/>
          <w:kern w:val="0"/>
          <w:sz w:val="24"/>
          <w:szCs w:val="24"/>
          <w:u w:val="none"/>
          <w:shd w:val="clear" w:fill="FFFFFF"/>
          <w:lang w:val="en-US" w:eastAsia="zh-CN" w:bidi="ar"/>
        </w:rPr>
        <w:fldChar w:fldCharType="separate"/>
      </w:r>
      <w:r>
        <w:rPr>
          <w:rStyle w:val="8"/>
          <w:rFonts w:hint="default" w:ascii="仿宋_GB2312" w:hAnsi="Times New Roman" w:eastAsia="仿宋_GB2312" w:cs="仿宋_GB2312"/>
          <w:i w:val="0"/>
          <w:iCs w:val="0"/>
          <w:caps w:val="0"/>
          <w:color w:val="000000"/>
          <w:spacing w:val="0"/>
          <w:sz w:val="32"/>
          <w:szCs w:val="32"/>
          <w:u w:val="none"/>
          <w:shd w:val="clear" w:fill="FFFFFF"/>
        </w:rPr>
        <w:t>全国教育科学规划管理平台操作手册-其他类别项目申报</w:t>
      </w:r>
      <w:r>
        <w:rPr>
          <w:rFonts w:hint="default" w:ascii="Times New Roman" w:hAnsi="Times New Roman" w:eastAsia="宋体" w:cs="Times New Roman"/>
          <w:i w:val="0"/>
          <w:iCs w:val="0"/>
          <w:caps w:val="0"/>
          <w:color w:val="000000"/>
          <w:spacing w:val="0"/>
          <w:kern w:val="0"/>
          <w:sz w:val="24"/>
          <w:szCs w:val="24"/>
          <w:u w:val="none"/>
          <w:shd w:val="clear" w:fill="FFFFFF"/>
          <w:lang w:val="en-US" w:eastAsia="zh-CN" w:bidi="ar"/>
        </w:rPr>
        <w:fldChar w:fldCharType="end"/>
      </w:r>
      <w:r>
        <w:rPr>
          <w:rFonts w:hint="default" w:ascii="仿宋_GB2312" w:hAnsi="Times New Roman" w:eastAsia="仿宋_GB2312" w:cs="仿宋_GB2312"/>
          <w:i w:val="0"/>
          <w:iCs w:val="0"/>
          <w:caps w:val="0"/>
          <w:color w:val="000000"/>
          <w:spacing w:val="0"/>
          <w:kern w:val="0"/>
          <w:sz w:val="32"/>
          <w:szCs w:val="32"/>
          <w:shd w:val="clear" w:fill="FFFFFF"/>
          <w:lang w:val="en-US" w:eastAsia="zh-CN" w:bidi="ar"/>
        </w:rPr>
        <w:t>》。再有疑问，二级管理单位咨询全规办，地方高校及中小学请先咨询本省教育科学规划办（省级教育科学规划办电话请上管理平台的“通知公告”栏目查询）。</w:t>
      </w:r>
    </w:p>
    <w:p w14:paraId="06B263F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640"/>
        <w:jc w:val="left"/>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kern w:val="0"/>
          <w:sz w:val="32"/>
          <w:szCs w:val="32"/>
          <w:shd w:val="clear" w:fill="FFFFFF"/>
          <w:lang w:val="en-US" w:eastAsia="zh-CN" w:bidi="ar"/>
        </w:rPr>
        <w:t> </w:t>
      </w:r>
    </w:p>
    <w:p w14:paraId="6225E6F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640" w:firstLine="640"/>
        <w:jc w:val="left"/>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kern w:val="0"/>
          <w:sz w:val="32"/>
          <w:szCs w:val="32"/>
          <w:shd w:val="clear" w:fill="FFFFFF"/>
          <w:lang w:val="en-US" w:eastAsia="zh-CN" w:bidi="ar"/>
        </w:rPr>
        <w:t>全规办咨询电话：010—62003909、62003308；</w:t>
      </w:r>
    </w:p>
    <w:p w14:paraId="160F464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640" w:firstLine="640"/>
        <w:jc w:val="left"/>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kern w:val="0"/>
          <w:sz w:val="32"/>
          <w:szCs w:val="32"/>
          <w:shd w:val="clear" w:fill="FFFFFF"/>
          <w:lang w:val="en-US" w:eastAsia="zh-CN" w:bidi="ar"/>
        </w:rPr>
        <w:t>平台系统及技术问题请咨询400-800-1636，电子信箱：</w:t>
      </w:r>
      <w:r>
        <w:rPr>
          <w:rFonts w:hint="default" w:ascii="Times New Roman" w:hAnsi="Times New Roman" w:eastAsia="宋体" w:cs="Times New Roman"/>
          <w:i w:val="0"/>
          <w:iCs w:val="0"/>
          <w:caps w:val="0"/>
          <w:color w:val="000000"/>
          <w:spacing w:val="0"/>
          <w:kern w:val="0"/>
          <w:sz w:val="24"/>
          <w:szCs w:val="24"/>
          <w:u w:val="none"/>
          <w:shd w:val="clear" w:fill="FFFFFF"/>
          <w:lang w:val="en-US" w:eastAsia="zh-CN" w:bidi="ar"/>
        </w:rPr>
        <w:fldChar w:fldCharType="begin"/>
      </w:r>
      <w:r>
        <w:rPr>
          <w:rFonts w:hint="default" w:ascii="Times New Roman" w:hAnsi="Times New Roman" w:eastAsia="宋体" w:cs="Times New Roman"/>
          <w:i w:val="0"/>
          <w:iCs w:val="0"/>
          <w:caps w:val="0"/>
          <w:color w:val="000000"/>
          <w:spacing w:val="0"/>
          <w:kern w:val="0"/>
          <w:sz w:val="24"/>
          <w:szCs w:val="24"/>
          <w:u w:val="none"/>
          <w:shd w:val="clear" w:fill="FFFFFF"/>
          <w:lang w:val="en-US" w:eastAsia="zh-CN" w:bidi="ar"/>
        </w:rPr>
        <w:instrText xml:space="preserve"> HYPERLINK "mailto:support@e-plugger.com%E3%80%82" </w:instrText>
      </w:r>
      <w:r>
        <w:rPr>
          <w:rFonts w:hint="default" w:ascii="Times New Roman" w:hAnsi="Times New Roman" w:eastAsia="宋体" w:cs="Times New Roman"/>
          <w:i w:val="0"/>
          <w:iCs w:val="0"/>
          <w:caps w:val="0"/>
          <w:color w:val="000000"/>
          <w:spacing w:val="0"/>
          <w:kern w:val="0"/>
          <w:sz w:val="24"/>
          <w:szCs w:val="24"/>
          <w:u w:val="none"/>
          <w:shd w:val="clear" w:fill="FFFFFF"/>
          <w:lang w:val="en-US" w:eastAsia="zh-CN" w:bidi="ar"/>
        </w:rPr>
        <w:fldChar w:fldCharType="separate"/>
      </w:r>
      <w:r>
        <w:rPr>
          <w:rStyle w:val="8"/>
          <w:rFonts w:hint="default" w:ascii="仿宋_GB2312" w:hAnsi="Times New Roman" w:eastAsia="仿宋_GB2312" w:cs="仿宋_GB2312"/>
          <w:i w:val="0"/>
          <w:iCs w:val="0"/>
          <w:caps w:val="0"/>
          <w:color w:val="000000"/>
          <w:spacing w:val="0"/>
          <w:sz w:val="32"/>
          <w:szCs w:val="32"/>
          <w:u w:val="none"/>
          <w:shd w:val="clear" w:fill="FFFFFF"/>
        </w:rPr>
        <w:t>support@e-plugger.com。</w:t>
      </w:r>
      <w:r>
        <w:rPr>
          <w:rFonts w:hint="default" w:ascii="Times New Roman" w:hAnsi="Times New Roman" w:eastAsia="宋体" w:cs="Times New Roman"/>
          <w:i w:val="0"/>
          <w:iCs w:val="0"/>
          <w:caps w:val="0"/>
          <w:color w:val="000000"/>
          <w:spacing w:val="0"/>
          <w:kern w:val="0"/>
          <w:sz w:val="24"/>
          <w:szCs w:val="24"/>
          <w:u w:val="none"/>
          <w:shd w:val="clear" w:fill="FFFFFF"/>
          <w:lang w:val="en-US" w:eastAsia="zh-CN" w:bidi="ar"/>
        </w:rPr>
        <w:fldChar w:fldCharType="end"/>
      </w:r>
    </w:p>
    <w:p w14:paraId="7E3A6E9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38" w:lineRule="atLeast"/>
        <w:ind w:left="0" w:right="640" w:firstLine="0"/>
        <w:jc w:val="left"/>
        <w:rPr>
          <w:rFonts w:hint="default" w:ascii="Times New Roman" w:hAnsi="Times New Roman" w:cs="Times New Roman"/>
          <w:i w:val="0"/>
          <w:iCs w:val="0"/>
          <w:caps w:val="0"/>
          <w:color w:val="303133"/>
          <w:spacing w:val="0"/>
          <w:sz w:val="24"/>
          <w:szCs w:val="24"/>
        </w:rPr>
      </w:pPr>
      <w:r>
        <w:rPr>
          <w:rFonts w:hint="default" w:ascii="Times New Roman" w:hAnsi="Times New Roman" w:eastAsia="宋体" w:cs="Times New Roman"/>
          <w:i w:val="0"/>
          <w:iCs w:val="0"/>
          <w:caps w:val="0"/>
          <w:color w:val="000000"/>
          <w:spacing w:val="0"/>
          <w:kern w:val="0"/>
          <w:sz w:val="32"/>
          <w:szCs w:val="32"/>
          <w:shd w:val="clear" w:fill="FFFFFF"/>
          <w:lang w:val="en-US" w:eastAsia="zh-CN" w:bidi="ar"/>
        </w:rPr>
        <w:t> </w:t>
      </w:r>
    </w:p>
    <w:p w14:paraId="47B7164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38" w:lineRule="atLeast"/>
        <w:ind w:left="0" w:right="0" w:firstLine="640"/>
        <w:jc w:val="left"/>
        <w:rPr>
          <w:rFonts w:hint="default" w:ascii="Times New Roman" w:hAnsi="Times New Roman" w:cs="Times New Roman"/>
          <w:i w:val="0"/>
          <w:iCs w:val="0"/>
          <w:caps w:val="0"/>
          <w:color w:val="303133"/>
          <w:spacing w:val="0"/>
          <w:sz w:val="24"/>
          <w:szCs w:val="24"/>
        </w:rPr>
      </w:pPr>
      <w:r>
        <w:rPr>
          <w:rFonts w:ascii="微软雅黑" w:hAnsi="微软雅黑" w:eastAsia="微软雅黑" w:cs="微软雅黑"/>
          <w:i w:val="0"/>
          <w:iCs w:val="0"/>
          <w:caps w:val="0"/>
          <w:color w:val="000000"/>
          <w:spacing w:val="0"/>
          <w:kern w:val="0"/>
          <w:sz w:val="32"/>
          <w:szCs w:val="32"/>
          <w:shd w:val="clear" w:fill="FFFFFF"/>
          <w:lang w:val="en-US" w:eastAsia="zh-CN" w:bidi="ar"/>
        </w:rPr>
        <w:t> </w:t>
      </w:r>
    </w:p>
    <w:p w14:paraId="2E1308B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38" w:lineRule="atLeast"/>
        <w:ind w:left="0" w:right="0" w:firstLine="640"/>
        <w:jc w:val="right"/>
        <w:rPr>
          <w:rFonts w:hint="default" w:ascii="Times New Roman" w:hAnsi="Times New Roman" w:cs="Times New Roman"/>
          <w:i w:val="0"/>
          <w:iCs w:val="0"/>
          <w:caps w:val="0"/>
          <w:color w:val="303133"/>
          <w:spacing w:val="0"/>
          <w:sz w:val="24"/>
          <w:szCs w:val="24"/>
        </w:rPr>
      </w:pPr>
      <w:r>
        <w:rPr>
          <w:rFonts w:hint="default" w:ascii="仿宋_GB2312" w:hAnsi="Times New Roman" w:eastAsia="仿宋_GB2312" w:cs="仿宋_GB2312"/>
          <w:i w:val="0"/>
          <w:iCs w:val="0"/>
          <w:caps w:val="0"/>
          <w:color w:val="000000"/>
          <w:spacing w:val="0"/>
          <w:kern w:val="0"/>
          <w:sz w:val="32"/>
          <w:szCs w:val="32"/>
          <w:shd w:val="clear" w:fill="FFFFFF"/>
          <w:lang w:val="en-US" w:eastAsia="zh-CN" w:bidi="ar"/>
        </w:rPr>
        <w:t>    全国教育科学规划领导小组办公室</w:t>
      </w:r>
    </w:p>
    <w:p w14:paraId="5D12076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38" w:lineRule="atLeast"/>
        <w:ind w:left="0" w:right="640" w:firstLine="640"/>
        <w:jc w:val="right"/>
        <w:rPr>
          <w:rFonts w:hint="default" w:ascii="Times New Roman" w:hAnsi="Times New Roman" w:cs="Times New Roman"/>
          <w:i w:val="0"/>
          <w:iCs w:val="0"/>
          <w:caps w:val="0"/>
          <w:color w:val="303133"/>
          <w:spacing w:val="0"/>
          <w:sz w:val="24"/>
          <w:szCs w:val="24"/>
        </w:rPr>
      </w:pPr>
      <w:r>
        <w:rPr>
          <w:rFonts w:hint="default" w:ascii="Times New Roman" w:hAnsi="Times New Roman" w:eastAsia="宋体" w:cs="Times New Roman"/>
          <w:i w:val="0"/>
          <w:iCs w:val="0"/>
          <w:caps w:val="0"/>
          <w:color w:val="000000"/>
          <w:spacing w:val="0"/>
          <w:kern w:val="0"/>
          <w:sz w:val="32"/>
          <w:szCs w:val="32"/>
          <w:shd w:val="clear" w:fill="FFFFFF"/>
          <w:lang w:val="en-US" w:eastAsia="zh-CN" w:bidi="ar"/>
        </w:rPr>
        <w:t>                                                                                                                                  </w:t>
      </w:r>
      <w:r>
        <w:rPr>
          <w:rFonts w:hint="default" w:ascii="Times New Roman" w:hAnsi="Times New Roman" w:eastAsia="仿宋_GB2312" w:cs="Times New Roman"/>
          <w:i w:val="0"/>
          <w:iCs w:val="0"/>
          <w:caps w:val="0"/>
          <w:color w:val="000000"/>
          <w:spacing w:val="0"/>
          <w:kern w:val="0"/>
          <w:sz w:val="32"/>
          <w:szCs w:val="32"/>
          <w:shd w:val="clear" w:fill="FFFFFF"/>
          <w:lang w:val="en-US" w:eastAsia="zh-CN" w:bidi="ar"/>
        </w:rPr>
        <w:t>2026</w:t>
      </w:r>
      <w:r>
        <w:rPr>
          <w:rFonts w:hint="default" w:ascii="仿宋_GB2312" w:hAnsi="Times New Roman" w:eastAsia="仿宋_GB2312" w:cs="仿宋_GB2312"/>
          <w:i w:val="0"/>
          <w:iCs w:val="0"/>
          <w:caps w:val="0"/>
          <w:color w:val="000000"/>
          <w:spacing w:val="0"/>
          <w:kern w:val="0"/>
          <w:sz w:val="32"/>
          <w:szCs w:val="32"/>
          <w:shd w:val="clear" w:fill="FFFFFF"/>
          <w:lang w:val="en-US" w:eastAsia="zh-CN" w:bidi="ar"/>
        </w:rPr>
        <w:t>年</w:t>
      </w:r>
      <w:r>
        <w:rPr>
          <w:rFonts w:hint="default" w:ascii="Times New Roman" w:hAnsi="Times New Roman" w:eastAsia="仿宋_GB2312" w:cs="Times New Roman"/>
          <w:i w:val="0"/>
          <w:iCs w:val="0"/>
          <w:caps w:val="0"/>
          <w:color w:val="000000"/>
          <w:spacing w:val="0"/>
          <w:kern w:val="0"/>
          <w:sz w:val="32"/>
          <w:szCs w:val="32"/>
          <w:shd w:val="clear" w:fill="FFFFFF"/>
          <w:lang w:val="en-US" w:eastAsia="zh-CN" w:bidi="ar"/>
        </w:rPr>
        <w:t>5</w:t>
      </w:r>
      <w:r>
        <w:rPr>
          <w:rFonts w:hint="default" w:ascii="仿宋_GB2312" w:hAnsi="Times New Roman" w:eastAsia="仿宋_GB2312" w:cs="仿宋_GB2312"/>
          <w:i w:val="0"/>
          <w:iCs w:val="0"/>
          <w:caps w:val="0"/>
          <w:color w:val="000000"/>
          <w:spacing w:val="0"/>
          <w:kern w:val="0"/>
          <w:sz w:val="32"/>
          <w:szCs w:val="32"/>
          <w:shd w:val="clear" w:fill="FFFFFF"/>
          <w:lang w:val="en-US" w:eastAsia="zh-CN" w:bidi="ar"/>
        </w:rPr>
        <w:t>月</w:t>
      </w:r>
      <w:r>
        <w:rPr>
          <w:rFonts w:hint="default" w:ascii="Times New Roman" w:hAnsi="Times New Roman" w:eastAsia="仿宋_GB2312" w:cs="Times New Roman"/>
          <w:i w:val="0"/>
          <w:iCs w:val="0"/>
          <w:caps w:val="0"/>
          <w:color w:val="000000"/>
          <w:spacing w:val="0"/>
          <w:kern w:val="0"/>
          <w:sz w:val="32"/>
          <w:szCs w:val="32"/>
          <w:shd w:val="clear" w:fill="FFFFFF"/>
          <w:lang w:val="en-US" w:eastAsia="zh-CN" w:bidi="ar"/>
        </w:rPr>
        <w:t>30</w:t>
      </w:r>
      <w:r>
        <w:rPr>
          <w:rFonts w:hint="default" w:ascii="仿宋_GB2312" w:hAnsi="Times New Roman" w:eastAsia="仿宋_GB2312" w:cs="仿宋_GB2312"/>
          <w:i w:val="0"/>
          <w:iCs w:val="0"/>
          <w:caps w:val="0"/>
          <w:color w:val="000000"/>
          <w:spacing w:val="0"/>
          <w:kern w:val="0"/>
          <w:sz w:val="32"/>
          <w:szCs w:val="32"/>
          <w:shd w:val="clear" w:fill="FFFFFF"/>
          <w:lang w:val="en-US" w:eastAsia="zh-CN" w:bidi="ar"/>
        </w:rPr>
        <w:t>日</w:t>
      </w:r>
    </w:p>
    <w:p w14:paraId="694ACFCA"/>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KSOFE44F9426">
    <w:panose1 w:val="02010609060101010101"/>
    <w:charset w:val="86"/>
    <w:family w:val="auto"/>
    <w:pitch w:val="default"/>
    <w:sig w:usb0="00000001" w:usb1="00000000" w:usb2="00000000" w:usb3="00000000" w:csb0="00040001" w:csb1="00000000"/>
  </w:font>
  <w:font w:name="Symbol">
    <w:panose1 w:val="05050102010706020507"/>
    <w:charset w:val="00"/>
    <w:family w:val="auto"/>
    <w:pitch w:val="default"/>
    <w:sig w:usb0="00000000" w:usb1="00000000" w:usb2="00000000" w:usb3="00000000" w:csb0="80000000" w:csb1="00000000"/>
  </w:font>
  <w:font w:name="Courier New">
    <w:panose1 w:val="02070309020205020404"/>
    <w:charset w:val="00"/>
    <w:family w:val="auto"/>
    <w:pitch w:val="default"/>
    <w:sig w:usb0="E0002EFF" w:usb1="C0007843" w:usb2="00000009" w:usb3="00000000" w:csb0="400001FF" w:csb1="FFFF0000"/>
  </w:font>
  <w:font w:name="Wingdings">
    <w:panose1 w:val="05000000000000000000"/>
    <w:charset w:val="00"/>
    <w:family w:val="auto"/>
    <w:pitch w:val="default"/>
    <w:sig w:usb0="00000000" w:usb1="0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F4AEB4"/>
    <w:multiLevelType w:val="multilevel"/>
    <w:tmpl w:val="9AF4AEB4"/>
    <w:lvl w:ilvl="0" w:tentative="0">
      <w:start w:val="1"/>
      <w:numFmt w:val="decimal"/>
      <w:lvlText w:val="%1."/>
      <w:lvlJc w:val="left"/>
      <w:pPr>
        <w:tabs>
          <w:tab w:val="left" w:pos="720"/>
        </w:tabs>
        <w:ind w:left="720" w:hanging="360"/>
      </w:pPr>
      <w:rPr>
        <w:sz w:val="24"/>
        <w:szCs w:val="24"/>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abstractNum w:abstractNumId="1">
    <w:nsid w:val="9E5D2164"/>
    <w:multiLevelType w:val="multilevel"/>
    <w:tmpl w:val="9E5D2164"/>
    <w:lvl w:ilvl="0" w:tentative="0">
      <w:start w:val="1"/>
      <w:numFmt w:val="decimal"/>
      <w:lvlText w:val="%1."/>
      <w:lvlJc w:val="left"/>
      <w:pPr>
        <w:tabs>
          <w:tab w:val="left" w:pos="720"/>
        </w:tabs>
        <w:ind w:left="720" w:hanging="360"/>
      </w:pPr>
      <w:rPr>
        <w:sz w:val="24"/>
        <w:szCs w:val="24"/>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abstractNum w:abstractNumId="2">
    <w:nsid w:val="CD416FD3"/>
    <w:multiLevelType w:val="multilevel"/>
    <w:tmpl w:val="CD416FD3"/>
    <w:lvl w:ilvl="0" w:tentative="0">
      <w:start w:val="1"/>
      <w:numFmt w:val="decimal"/>
      <w:lvlText w:val="%1."/>
      <w:lvlJc w:val="left"/>
      <w:pPr>
        <w:tabs>
          <w:tab w:val="left" w:pos="720"/>
        </w:tabs>
        <w:ind w:left="720" w:hanging="360"/>
      </w:pPr>
      <w:rPr>
        <w:sz w:val="24"/>
        <w:szCs w:val="24"/>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abstractNum w:abstractNumId="3">
    <w:nsid w:val="1E2917FC"/>
    <w:multiLevelType w:val="multilevel"/>
    <w:tmpl w:val="1E2917FC"/>
    <w:lvl w:ilvl="0" w:tentative="0">
      <w:start w:val="1"/>
      <w:numFmt w:val="decimal"/>
      <w:lvlText w:val="%1."/>
      <w:lvlJc w:val="left"/>
      <w:pPr>
        <w:tabs>
          <w:tab w:val="left" w:pos="720"/>
        </w:tabs>
        <w:ind w:left="720" w:hanging="360"/>
      </w:pPr>
      <w:rPr>
        <w:sz w:val="24"/>
        <w:szCs w:val="24"/>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abstractNum w:abstractNumId="4">
    <w:nsid w:val="7A612C23"/>
    <w:multiLevelType w:val="multilevel"/>
    <w:tmpl w:val="7A612C23"/>
    <w:lvl w:ilvl="0" w:tentative="0">
      <w:start w:val="1"/>
      <w:numFmt w:val="decimal"/>
      <w:lvlText w:val="%1."/>
      <w:lvlJc w:val="left"/>
      <w:pPr>
        <w:tabs>
          <w:tab w:val="left" w:pos="720"/>
        </w:tabs>
        <w:ind w:left="720" w:hanging="360"/>
      </w:pPr>
      <w:rPr>
        <w:sz w:val="24"/>
        <w:szCs w:val="24"/>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num w:numId="1">
    <w:abstractNumId w:val="4"/>
  </w:num>
  <w:num w:numId="2">
    <w:abstractNumId w:val="1"/>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6E44A1"/>
    <w:rsid w:val="25347DC1"/>
    <w:rsid w:val="2B1F098C"/>
    <w:rsid w:val="5CB765FC"/>
    <w:rsid w:val="775A3D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560" w:firstLineChars="200"/>
      <w:jc w:val="both"/>
    </w:pPr>
    <w:rPr>
      <w:rFonts w:ascii="黑体" w:hAnsi="黑体" w:eastAsia="宋体" w:cstheme="minorBidi"/>
      <w:color w:val="000000"/>
      <w:kern w:val="11"/>
      <w:sz w:val="24"/>
      <w:szCs w:val="28"/>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 w:type="character" w:styleId="8">
    <w:name w:val="Hyperlink"/>
    <w:basedOn w:val="6"/>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5161</Words>
  <Characters>5337</Characters>
  <Lines>0</Lines>
  <Paragraphs>0</Paragraphs>
  <TotalTime>14</TotalTime>
  <ScaleCrop>false</ScaleCrop>
  <LinksUpToDate>false</LinksUpToDate>
  <CharactersWithSpaces>5474</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2022-06-08T09:27:00Z</dcterms:created>
  <dc:creator>Administrator</dc:creator>
  <cp:lastModifiedBy>Administrator</cp:lastModifiedBy>
  <dcterms:modified xsi:type="dcterms:W3CDTF">2026-06-03T03:58:18Z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73A313201C5C4A8DB73B1614F9633030</vt:lpwstr>
  </property>
  <property fmtid="{D5CDD505-2E9C-101B-9397-08002B2CF9AE}" pid="4" name="KSOTemplateDocerSaveRecord">
    <vt:lpwstr>eyJoZGlkIjoiOWMzZGYxNTRkODQxMjBhNTY2ZGU2YmM5ZGQ2ZjI5NDciLCJ1c2VySWQiOiIyMTI1OTg4NSJ9</vt:lpwstr>
  </property>
</Properties>
</file>