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5E472E">
      <w:pPr>
        <w:spacing w:before="480" w:after="480" w:line="288" w:lineRule="auto"/>
        <w:ind w:left="0" w:leftChars="0" w:firstLine="0" w:firstLineChars="0"/>
      </w:pPr>
      <w:r>
        <w:rPr>
          <w:rFonts w:ascii="Arial" w:hAnsi="Arial" w:eastAsia="等线" w:cs="Arial"/>
          <w:b/>
          <w:sz w:val="52"/>
        </w:rPr>
        <w:t>关于组织申报中华职业教育社2026年度规划课题的通知</w:t>
      </w:r>
    </w:p>
    <w:p w14:paraId="6AF850D5">
      <w:pPr>
        <w:spacing w:before="120" w:after="120" w:line="288" w:lineRule="auto"/>
        <w:ind w:left="0" w:leftChars="0" w:firstLine="0" w:firstLineChars="0"/>
        <w:jc w:val="left"/>
      </w:pPr>
      <w:r>
        <w:rPr>
          <w:rFonts w:ascii="Arial" w:hAnsi="Arial" w:eastAsia="等线" w:cs="Arial"/>
          <w:sz w:val="22"/>
        </w:rPr>
        <w:t>各</w:t>
      </w:r>
      <w:r>
        <w:rPr>
          <w:rFonts w:hint="eastAsia" w:ascii="Arial" w:hAnsi="Arial" w:eastAsia="等线" w:cs="Arial"/>
          <w:sz w:val="22"/>
          <w:lang w:val="en-US" w:eastAsia="zh-CN"/>
        </w:rPr>
        <w:t>学院及老师</w:t>
      </w:r>
      <w:r>
        <w:rPr>
          <w:rFonts w:ascii="Arial" w:hAnsi="Arial" w:eastAsia="等线" w:cs="Arial"/>
          <w:sz w:val="22"/>
        </w:rPr>
        <w:t>：</w:t>
      </w:r>
    </w:p>
    <w:p w14:paraId="2CECDF41">
      <w:pPr>
        <w:spacing w:before="120" w:after="120" w:line="288" w:lineRule="auto"/>
        <w:ind w:left="0"/>
        <w:jc w:val="left"/>
        <w:rPr>
          <w:rFonts w:ascii="Arial" w:hAnsi="Arial" w:eastAsia="等线" w:cs="Arial"/>
          <w:sz w:val="22"/>
        </w:rPr>
      </w:pPr>
      <w:r>
        <w:rPr>
          <w:rFonts w:ascii="Arial" w:hAnsi="Arial" w:eastAsia="等线" w:cs="Arial"/>
          <w:sz w:val="22"/>
        </w:rPr>
        <w:t>根据中华职业教育社《关于开展2026年度规划课题申报工作的通知》（2026年4月23日发布）要求，为做好我校课题组织申报工作，现将核心要点及相关事宜通知如下，请严格遵照执行。</w:t>
      </w:r>
    </w:p>
    <w:p w14:paraId="53A6AAF2">
      <w:pPr>
        <w:spacing w:before="120" w:after="120" w:line="288" w:lineRule="auto"/>
        <w:ind w:left="0"/>
        <w:jc w:val="left"/>
        <w:rPr>
          <w:rFonts w:hint="default" w:ascii="Arial" w:hAnsi="Arial" w:eastAsia="等线" w:cs="Arial"/>
          <w:sz w:val="22"/>
          <w:lang w:val="en-US" w:eastAsia="zh-CN"/>
        </w:rPr>
      </w:pPr>
      <w:r>
        <w:rPr>
          <w:rFonts w:hint="eastAsia" w:ascii="Arial" w:hAnsi="Arial" w:eastAsia="等线" w:cs="Arial"/>
          <w:sz w:val="22"/>
          <w:lang w:val="en-US" w:eastAsia="zh-CN"/>
        </w:rPr>
        <w:t>以下是申报要点：</w:t>
      </w:r>
    </w:p>
    <w:p w14:paraId="28350085">
      <w:pPr>
        <w:numPr>
          <w:ilvl w:val="0"/>
          <w:numId w:val="0"/>
        </w:numPr>
        <w:spacing w:before="120" w:after="120" w:line="288" w:lineRule="auto"/>
        <w:ind w:leftChars="200"/>
        <w:jc w:val="left"/>
      </w:pPr>
      <w:r>
        <w:rPr>
          <w:rFonts w:ascii="Arial" w:hAnsi="Arial" w:eastAsia="等线" w:cs="Arial"/>
          <w:b/>
          <w:sz w:val="22"/>
        </w:rPr>
        <w:t>课题类别</w:t>
      </w:r>
      <w:r>
        <w:rPr>
          <w:rFonts w:ascii="Arial" w:hAnsi="Arial" w:eastAsia="等线" w:cs="Arial"/>
          <w:sz w:val="22"/>
        </w:rPr>
        <w:t>：分为重点课题、一般课题，增设青年专项课题（重点支持40周岁以下青年教师/学者）。</w:t>
      </w:r>
    </w:p>
    <w:p w14:paraId="40DF1037">
      <w:pPr>
        <w:numPr>
          <w:ilvl w:val="0"/>
          <w:numId w:val="0"/>
        </w:numPr>
        <w:spacing w:before="120" w:after="120" w:line="288" w:lineRule="auto"/>
        <w:ind w:leftChars="200"/>
        <w:jc w:val="left"/>
      </w:pPr>
      <w:r>
        <w:rPr>
          <w:rFonts w:ascii="Arial" w:hAnsi="Arial" w:eastAsia="等线" w:cs="Arial"/>
          <w:b/>
          <w:sz w:val="22"/>
        </w:rPr>
        <w:t>申报条件</w:t>
      </w:r>
      <w:r>
        <w:rPr>
          <w:rFonts w:ascii="Arial" w:hAnsi="Arial" w:eastAsia="等线" w:cs="Arial"/>
          <w:sz w:val="22"/>
        </w:rPr>
        <w:t>：重点课题负责人需具备副高级及以上职称或博士学位；一般课题负责人需具备中级及以上职称；青年专项负责人1986年5月31日后出生（申报重点课题可放宽至中级职称，申报一般课题不限职称学历）。</w:t>
      </w:r>
    </w:p>
    <w:p w14:paraId="4F17407B">
      <w:pPr>
        <w:numPr>
          <w:ilvl w:val="0"/>
          <w:numId w:val="0"/>
        </w:numPr>
        <w:spacing w:before="120" w:after="120" w:line="288" w:lineRule="auto"/>
        <w:ind w:leftChars="200"/>
        <w:jc w:val="left"/>
      </w:pPr>
      <w:r>
        <w:rPr>
          <w:rFonts w:ascii="Arial" w:hAnsi="Arial" w:eastAsia="等线" w:cs="Arial"/>
          <w:b/>
          <w:sz w:val="22"/>
        </w:rPr>
        <w:t>申报限制</w:t>
      </w:r>
      <w:r>
        <w:rPr>
          <w:rFonts w:ascii="Arial" w:hAnsi="Arial" w:eastAsia="等线" w:cs="Arial"/>
          <w:sz w:val="22"/>
        </w:rPr>
        <w:t>：负责人同期仅能申报1项课题，不得作为成员参与其他课题申报；2025年度中华职业教育社立项未结项负责人、已立项/结项课题不得重复申报。</w:t>
      </w:r>
    </w:p>
    <w:p w14:paraId="50FD50B5">
      <w:pPr>
        <w:numPr>
          <w:ilvl w:val="0"/>
          <w:numId w:val="0"/>
        </w:numPr>
        <w:spacing w:before="120" w:after="120" w:line="288" w:lineRule="auto"/>
        <w:ind w:leftChars="200"/>
        <w:jc w:val="left"/>
      </w:pPr>
      <w:r>
        <w:rPr>
          <w:rFonts w:ascii="Arial" w:hAnsi="Arial" w:eastAsia="等线" w:cs="Arial"/>
          <w:b/>
          <w:sz w:val="22"/>
        </w:rPr>
        <w:t>研究要求</w:t>
      </w:r>
      <w:r>
        <w:rPr>
          <w:rFonts w:ascii="Arial" w:hAnsi="Arial" w:eastAsia="等线" w:cs="Arial"/>
          <w:sz w:val="22"/>
        </w:rPr>
        <w:t>：研究周期原则上1年，可申请延期（中期检查前）；总社不提供经费，鼓励校内给予经费支持；成果形式以实践类、政策类为主（不局限于论文、著作）。</w:t>
      </w:r>
    </w:p>
    <w:p w14:paraId="519EC1E3">
      <w:pPr>
        <w:numPr>
          <w:ilvl w:val="0"/>
          <w:numId w:val="0"/>
        </w:numPr>
        <w:spacing w:before="120" w:after="120" w:line="288" w:lineRule="auto"/>
        <w:ind w:leftChars="200"/>
        <w:jc w:val="left"/>
      </w:pPr>
      <w:r>
        <w:rPr>
          <w:rFonts w:ascii="Arial" w:hAnsi="Arial" w:eastAsia="等线" w:cs="Arial"/>
          <w:b/>
          <w:sz w:val="22"/>
        </w:rPr>
        <w:t>申报方式</w:t>
      </w:r>
      <w:r>
        <w:rPr>
          <w:rFonts w:ascii="Arial" w:hAnsi="Arial" w:eastAsia="等线" w:cs="Arial"/>
          <w:sz w:val="22"/>
        </w:rPr>
        <w:t>：仅通过“中华职业教育社规划课题管理系统”（https://zhzjghkt.zhzjcxcy.com）网络申报，总社不接受直接申报，需经省级职教社初审推荐。</w:t>
      </w:r>
    </w:p>
    <w:p w14:paraId="2A2D4A09">
      <w:pPr>
        <w:numPr>
          <w:ilvl w:val="0"/>
          <w:numId w:val="0"/>
        </w:numPr>
        <w:spacing w:before="120" w:after="120" w:line="288" w:lineRule="auto"/>
        <w:ind w:leftChars="200"/>
        <w:jc w:val="left"/>
      </w:pPr>
      <w:r>
        <w:rPr>
          <w:rFonts w:ascii="Arial" w:hAnsi="Arial" w:eastAsia="等线" w:cs="Arial"/>
          <w:b/>
          <w:sz w:val="22"/>
        </w:rPr>
        <w:t>材料要求</w:t>
      </w:r>
      <w:r>
        <w:rPr>
          <w:rFonts w:ascii="Arial" w:hAnsi="Arial" w:eastAsia="等线" w:cs="Arial"/>
          <w:sz w:val="22"/>
        </w:rPr>
        <w:t>：在线填写申报信息，上传加盖学校公章的课题申报书、课题活页扫描件（均为PDF格式）；申报材料及附件可在申报系统下载。</w:t>
      </w:r>
    </w:p>
    <w:p w14:paraId="33223B0F">
      <w:pPr>
        <w:numPr>
          <w:ilvl w:val="0"/>
          <w:numId w:val="0"/>
        </w:numPr>
        <w:spacing w:before="120" w:after="120" w:line="288" w:lineRule="auto"/>
        <w:ind w:leftChars="200"/>
        <w:jc w:val="left"/>
        <w:rPr>
          <w:rFonts w:hint="eastAsia" w:eastAsia="等线"/>
          <w:lang w:eastAsia="zh-CN"/>
        </w:rPr>
      </w:pPr>
      <w:r>
        <w:rPr>
          <w:rFonts w:ascii="Arial" w:hAnsi="Arial" w:eastAsia="等线" w:cs="Arial"/>
          <w:b/>
          <w:bCs/>
          <w:sz w:val="22"/>
        </w:rPr>
        <w:t>申报截止：</w:t>
      </w:r>
      <w:r>
        <w:rPr>
          <w:rFonts w:hint="eastAsia" w:ascii="Arial" w:hAnsi="Arial" w:eastAsia="等线" w:cs="Arial"/>
          <w:b/>
          <w:bCs/>
          <w:sz w:val="22"/>
          <w:lang w:val="en-US" w:eastAsia="zh-CN"/>
        </w:rPr>
        <w:t>请有意申报的老师在5月28日前钉钉提交申报书电子版到徐智君老师处，由科研处统一申请盖章，并返回给老师，请老师们于</w:t>
      </w:r>
      <w:r>
        <w:rPr>
          <w:rFonts w:ascii="Arial" w:hAnsi="Arial" w:eastAsia="等线" w:cs="Arial"/>
          <w:sz w:val="22"/>
        </w:rPr>
        <w:t>2026年5月31日24:00</w:t>
      </w:r>
      <w:r>
        <w:rPr>
          <w:rFonts w:hint="eastAsia" w:ascii="Arial" w:hAnsi="Arial" w:eastAsia="等线" w:cs="Arial"/>
          <w:sz w:val="22"/>
          <w:lang w:val="en-US" w:eastAsia="zh-CN"/>
        </w:rPr>
        <w:t>上传系统</w:t>
      </w:r>
      <w:r>
        <w:rPr>
          <w:rFonts w:ascii="Arial" w:hAnsi="Arial" w:eastAsia="等线" w:cs="Arial"/>
          <w:sz w:val="22"/>
        </w:rPr>
        <w:t>（系统自动关闭，建议提前操作）</w:t>
      </w:r>
      <w:r>
        <w:rPr>
          <w:rFonts w:hint="eastAsia" w:ascii="Arial" w:hAnsi="Arial" w:eastAsia="等线" w:cs="Arial"/>
          <w:sz w:val="22"/>
          <w:lang w:eastAsia="zh-CN"/>
        </w:rPr>
        <w:t>。</w:t>
      </w:r>
    </w:p>
    <w:p w14:paraId="19F19E8E">
      <w:pPr>
        <w:spacing w:before="120" w:after="120" w:line="288" w:lineRule="auto"/>
        <w:ind w:left="0"/>
        <w:jc w:val="left"/>
        <w:rPr>
          <w:rFonts w:ascii="Arial" w:hAnsi="Arial" w:eastAsia="等线" w:cs="Arial"/>
          <w:sz w:val="22"/>
        </w:rPr>
      </w:pPr>
    </w:p>
    <w:p w14:paraId="6B83EC96">
      <w:pPr>
        <w:spacing w:before="120" w:after="120" w:line="288" w:lineRule="auto"/>
        <w:ind w:left="0"/>
        <w:jc w:val="right"/>
      </w:pPr>
      <w:r>
        <w:rPr>
          <w:rFonts w:ascii="Arial" w:hAnsi="Arial" w:eastAsia="等线" w:cs="Arial"/>
          <w:sz w:val="22"/>
        </w:rPr>
        <w:t>科研处</w:t>
      </w:r>
    </w:p>
    <w:p w14:paraId="08BD8628">
      <w:pPr>
        <w:spacing w:before="120" w:after="120" w:line="288" w:lineRule="auto"/>
        <w:ind w:left="0"/>
        <w:jc w:val="right"/>
        <w:rPr>
          <w:rFonts w:ascii="Arial" w:hAnsi="Arial" w:eastAsia="等线" w:cs="Arial"/>
          <w:sz w:val="22"/>
        </w:rPr>
      </w:pPr>
      <w:r>
        <w:rPr>
          <w:rFonts w:ascii="Arial" w:hAnsi="Arial" w:eastAsia="等线" w:cs="Arial"/>
          <w:sz w:val="22"/>
        </w:rPr>
        <w:t>2026年</w:t>
      </w:r>
      <w:r>
        <w:rPr>
          <w:rFonts w:hint="eastAsia" w:ascii="Arial" w:hAnsi="Arial" w:eastAsia="等线" w:cs="Arial"/>
          <w:sz w:val="22"/>
          <w:lang w:val="en-US" w:eastAsia="zh-CN"/>
        </w:rPr>
        <w:t>5</w:t>
      </w:r>
      <w:r>
        <w:rPr>
          <w:rFonts w:ascii="Arial" w:hAnsi="Arial" w:eastAsia="等线" w:cs="Arial"/>
          <w:sz w:val="22"/>
        </w:rPr>
        <w:t>月</w:t>
      </w:r>
      <w:r>
        <w:rPr>
          <w:rFonts w:hint="eastAsia" w:ascii="Arial" w:hAnsi="Arial" w:eastAsia="等线" w:cs="Arial"/>
          <w:sz w:val="22"/>
          <w:lang w:val="en-US" w:eastAsia="zh-CN"/>
        </w:rPr>
        <w:t>19</w:t>
      </w:r>
      <w:r>
        <w:rPr>
          <w:rFonts w:ascii="Arial" w:hAnsi="Arial" w:eastAsia="等线" w:cs="Arial"/>
          <w:sz w:val="22"/>
        </w:rPr>
        <w:t>日</w:t>
      </w:r>
    </w:p>
    <w:p w14:paraId="26329EC6">
      <w:pPr>
        <w:spacing w:before="120" w:after="120" w:line="288" w:lineRule="auto"/>
        <w:ind w:left="0"/>
        <w:jc w:val="left"/>
        <w:rPr>
          <w:rFonts w:ascii="Arial" w:hAnsi="Arial" w:eastAsia="等线" w:cs="Arial"/>
          <w:sz w:val="22"/>
        </w:rPr>
      </w:pPr>
    </w:p>
    <w:p w14:paraId="3D1ADB8A">
      <w:pPr>
        <w:spacing w:before="120" w:after="120" w:line="288" w:lineRule="auto"/>
        <w:ind w:left="0"/>
        <w:jc w:val="left"/>
        <w:rPr>
          <w:rFonts w:hint="eastAsia" w:ascii="Arial" w:hAnsi="Arial" w:eastAsia="等线" w:cs="Arial"/>
          <w:sz w:val="22"/>
        </w:rPr>
      </w:pPr>
      <w:r>
        <w:rPr>
          <w:rFonts w:hint="eastAsia" w:ascii="Arial" w:hAnsi="Arial" w:eastAsia="等线" w:cs="Arial"/>
          <w:sz w:val="22"/>
          <w:lang w:val="en-US" w:eastAsia="zh-CN"/>
        </w:rPr>
        <w:t>通知源链接：</w:t>
      </w:r>
      <w:r>
        <w:rPr>
          <w:rFonts w:hint="eastAsia" w:ascii="Arial" w:hAnsi="Arial" w:eastAsia="等线" w:cs="Arial"/>
          <w:sz w:val="22"/>
        </w:rPr>
        <w:fldChar w:fldCharType="begin"/>
      </w:r>
      <w:r>
        <w:rPr>
          <w:rFonts w:hint="eastAsia" w:ascii="Arial" w:hAnsi="Arial" w:eastAsia="等线" w:cs="Arial"/>
          <w:sz w:val="22"/>
        </w:rPr>
        <w:instrText xml:space="preserve"> HYPERLINK "https://www.zhzjs.org/#/infoDetail?lightIndex=0&amp;websiteResourceId=1283710110760050688&amp;newsId=1283708454219620352&amp;newsTypeId=1067128154583007232&amp;preview=0&amp;currentPage=1&amp;pageSize=10&amp;moduleType=6" </w:instrText>
      </w:r>
      <w:r>
        <w:rPr>
          <w:rFonts w:hint="eastAsia" w:ascii="Arial" w:hAnsi="Arial" w:eastAsia="等线" w:cs="Arial"/>
          <w:sz w:val="22"/>
        </w:rPr>
        <w:fldChar w:fldCharType="separate"/>
      </w:r>
      <w:r>
        <w:rPr>
          <w:rStyle w:val="6"/>
          <w:rFonts w:hint="eastAsia" w:ascii="Arial" w:hAnsi="Arial" w:eastAsia="等线" w:cs="Arial"/>
          <w:sz w:val="22"/>
        </w:rPr>
        <w:t>https://www.zhzjs.org/#/infoDetail?lightIndex=0&amp;websiteResourceId=1283710110760050688&amp;newsId=1283708454219620352&amp;newsTypeId=1067128154583007232&amp;preview=0&amp;currentPage=1&amp;pageSize=10&amp;moduleType=6</w:t>
      </w:r>
      <w:r>
        <w:rPr>
          <w:rFonts w:hint="eastAsia" w:ascii="Arial" w:hAnsi="Arial" w:eastAsia="等线" w:cs="Arial"/>
          <w:sz w:val="22"/>
        </w:rPr>
        <w:fldChar w:fldCharType="end"/>
      </w:r>
      <w:bookmarkStart w:id="0" w:name="_GoBack"/>
      <w:bookmarkEnd w:id="0"/>
    </w:p>
    <w:p w14:paraId="578FFC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ascii="微软雅黑" w:hAnsi="微软雅黑" w:eastAsia="微软雅黑" w:cs="微软雅黑"/>
          <w:i w:val="0"/>
          <w:iCs w:val="0"/>
          <w:caps w:val="0"/>
          <w:color w:val="000000"/>
          <w:spacing w:val="0"/>
          <w:sz w:val="27"/>
          <w:szCs w:val="27"/>
          <w:bdr w:val="none" w:color="auto" w:sz="0" w:space="0"/>
          <w:shd w:val="clear" w:fill="F5F6F6"/>
        </w:rPr>
        <w:t>各省、自治区、直辖市中华职业教育社，有关单位、职业院校：</w:t>
      </w:r>
    </w:p>
    <w:p w14:paraId="0D2585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为贯彻党的二十大和二十届历次全会精神，落实党中央、国务院关于职业教育工作的决策部署，进一步加强职业教育研究工作，助力新时代职业教育高质量发展，根据《中华职业教育社规划课题管理办法》，中华职业教育社决定开展2026年度规划课题申报工作，现将有关事项通知如下。</w:t>
      </w:r>
    </w:p>
    <w:p w14:paraId="0A75F5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一、总体思路</w:t>
      </w:r>
    </w:p>
    <w:p w14:paraId="461ED0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以习近平新时代中国特色社会主义思想为指导，深入贯彻党的二十大和二十届历次全会精神，落实《国民经济和社会发展第十五个五年规划纲要》和党中央、国务院印发的《教育强国建设规划纲要（2024—2035年）》有关要求，聚焦职业教育改革发展的热点、重点和难点，注重解决实际问题，注重为党和政府建言献策，以优秀成果推动职业教育理论和实践创新，助力新时代职业教育高质量发展。</w:t>
      </w:r>
    </w:p>
    <w:p w14:paraId="01AF60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w:t>
      </w: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二、研究方向</w:t>
      </w:r>
    </w:p>
    <w:p w14:paraId="3EE033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课题分为重点和一般两个类别。在重点和一般课题类别基础上，为加强青年人才培养，本次申报设青年专项课题，对青年教师和青年学者予以重点支持与适当倾斜。</w:t>
      </w:r>
    </w:p>
    <w:p w14:paraId="60E8C8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（一）重点课题</w:t>
      </w:r>
    </w:p>
    <w:p w14:paraId="0F96A7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1.“十五五”时期职业教育促进教育强国建设（包括但不限于：职业教育立德树人根本问题研究；人口与社会变迁背景下我国职业教育发展研究；新就业形态下职业教育适应性改革研究）</w:t>
      </w:r>
    </w:p>
    <w:p w14:paraId="43E29E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2.人工智能赋能职业教育数智化转型（包括但不限于：人工智能背景下职业教育改革发展研究；职业教育服务新质生产力研究）</w:t>
      </w:r>
    </w:p>
    <w:p w14:paraId="0F1FE1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3.产教融合、职普融通研究（包括但不限于：职普融通、产教融合的职业教育现代体系建设研究；产教融合政策执行研究；企业深度参与职业教育研究；职普融通实施路径研究）</w:t>
      </w:r>
    </w:p>
    <w:p w14:paraId="2EBA25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4.职业教育服务区域经济发展（包括但不限于：职业教育助力边疆民族地区发展；职业教育服务人民城市建设研究）</w:t>
      </w:r>
    </w:p>
    <w:p w14:paraId="3761FF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5.《职业教育法》贯彻落实情况及职业教育治理</w:t>
      </w:r>
    </w:p>
    <w:p w14:paraId="1628252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6.职业教育人才培养模式创新和“双师型”教师队伍建设</w:t>
      </w:r>
    </w:p>
    <w:p w14:paraId="309973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7.职业教育助力乡村振兴、共同富裕</w:t>
      </w:r>
    </w:p>
    <w:p w14:paraId="7EEB33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8.职业教育与非物质文化遗产保护传承</w:t>
      </w:r>
    </w:p>
    <w:p w14:paraId="62EF3E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9.职业教育国际化（包括但不限于：职业教育国别研究及比较研究；职业教育助力高质量共建“一带一路”研究与实践；国际产能合作中职业教育“走出去”策略研究）</w:t>
      </w:r>
    </w:p>
    <w:p w14:paraId="595552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10.职业院校党外代表人士队伍建设及有关课题（包括但不限于：职业教育界人士思想状况调研;职业教育领域统一战线工作研究；加强职教社“统战性”研究；《中华职业教育发展报告》、《中华职业教育年鉴》)</w:t>
      </w:r>
    </w:p>
    <w:p w14:paraId="360011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（二）一般课题</w:t>
      </w:r>
    </w:p>
    <w:p w14:paraId="6F17E8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主要为学校发展类课题研究，包括但不限于：职业院校学生身心健康、专业建设、师资建设、校企合作、国际交流、学生就业等方面的研究。</w:t>
      </w:r>
    </w:p>
    <w:p w14:paraId="42E5AC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（三）青年专项（参照重点课题和一般课题研究方向）</w:t>
      </w:r>
    </w:p>
    <w:p w14:paraId="695E7A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重点课题、一般课题申报者须参考选题范围所列方向性条目，针对职业教育改革发展中的热点和难点问题，结合工作实践和研究方向，自行确定申报类别和课题名称。青年专项课题申报者可根据重点课题和一般课题研究方向，自行确定申报类别和课题名称。课题名称表述要科学严谨、简明规范，避免引起歧义或争议。研究内容应具有创新性，取得的研究成果应具有较高理论价值或实践价值。</w:t>
      </w:r>
    </w:p>
    <w:p w14:paraId="3F3109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三、申报与管理要求</w:t>
      </w:r>
    </w:p>
    <w:p w14:paraId="0E77D1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（一）申报要求</w:t>
      </w:r>
    </w:p>
    <w:p w14:paraId="2DD859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课题面向全国职业院校、高等学校、职业教育研究机构、省级中华职业教育社和各有关单位人员进行申报。</w:t>
      </w:r>
    </w:p>
    <w:p w14:paraId="304E8E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课题负责人应符合以下条件：</w:t>
      </w:r>
    </w:p>
    <w:p w14:paraId="202AC53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1.申请重点课题须具有副高级以上（含）职称（职务）或者博士学位；申请一般课题负责人须具有中级（含）以上专业技术职务；青年专项负责人年龄不超过40周岁（按申报截止日期计算，即1986年5月31日后出生），申报时勾选“青年专项”，同等条件下优先立项，重点支持青年学者开展创新性研究（青年专项负责人申报重点课题，职称可放宽至中级（含）以上专业技术职务；青年专项负责人申报一般课题，不限职称、学历）；地方职教社组织、行业企业等参与课题申报，课题负责人条件可适当放宽。</w:t>
      </w:r>
    </w:p>
    <w:p w14:paraId="7571FD0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2.课题负责人同时只能申报一个课题，且不能作为课题组成员参与其他课题的申请；课题组成员同年度最多参与两个课题申请。</w:t>
      </w:r>
    </w:p>
    <w:p w14:paraId="213A82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3.有下列情形的不得申报本届规划课题:（1）中华职业教育社2025年度规划课题获立项但仍未结项的课题负责人；（2）已获立项或已结项的课题不得重复申报。</w:t>
      </w:r>
    </w:p>
    <w:p w14:paraId="4A5F18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（二）研究期限</w:t>
      </w:r>
    </w:p>
    <w:p w14:paraId="75B3F5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课题研究周期原则上为1年。因课题自身特点或存在特殊情况需要延长的，须在中期检查前提出申请。</w:t>
      </w:r>
    </w:p>
    <w:p w14:paraId="6C6011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（三）课题管理</w:t>
      </w:r>
    </w:p>
    <w:p w14:paraId="12F613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中华职业教育社年度规划课题按照省部级课题组织和管理，申请人所在单位按照省部级课题对本研究课题进行级别认定。重点课题由中华职业教育社总社直接管理，一般课题由所属地域省级中华职业教育社负责日常管理。立项课题的课题负责人及其所在单位，应做好课题自我管理。</w:t>
      </w:r>
    </w:p>
    <w:p w14:paraId="204995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（四）课题经费</w:t>
      </w:r>
    </w:p>
    <w:p w14:paraId="474BDE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中华职业教育社总社对重点课题和一般课题不提供经费支持。鼓励各省中华职业教育社和申报人所在单位给予必要的经费支持，积极支持课题研究工作。课题负责人应严格按照有关规定使用经费，并对课题经费使用的真实性、合法性和有效性负责。</w:t>
      </w:r>
    </w:p>
    <w:p w14:paraId="74ECFF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（五）成果要求</w:t>
      </w:r>
    </w:p>
    <w:p w14:paraId="62DAD5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参照《课题管理办法》，课题成果包括政策建议、与职业教育教学实践相关的成果，如政策咨询报告、高质量的实践调研报告、实践案例、政策建议报告等。鼓励多样化成果特别是教育教学实践成果，不局限于文章、著作等学术成果。</w:t>
      </w:r>
    </w:p>
    <w:p w14:paraId="4D1693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四、申报与立项程序</w:t>
      </w:r>
    </w:p>
    <w:p w14:paraId="19D691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（一）申报方式</w:t>
      </w:r>
    </w:p>
    <w:p w14:paraId="7EB694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1.课题采用网络申报的形式。“中华职业教育社规划课题管理系统”（https://zhzjghkt.zhzjcxcy.com）为本次申报的唯一系统。</w:t>
      </w:r>
    </w:p>
    <w:p w14:paraId="381D0C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2.自本通知发布之日起，符合条件的申报者，可在本通知规定的研究题目范围内选题，并在截止日期内按课题系统要求填写申报内容。</w:t>
      </w:r>
    </w:p>
    <w:p w14:paraId="54B4F0D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3.各省级中华职业教育社负责所属地域的课题申报、初审和推荐。各省级社向总社推荐重点课题不超过4个，一般课题不超过6个，青年专项课题不超过2个，课题总数量不超过12个。</w:t>
      </w:r>
    </w:p>
    <w:p w14:paraId="7A0452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4.总社不接受直接申报。</w:t>
      </w:r>
    </w:p>
    <w:p w14:paraId="4C56FF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（二）申报流程</w:t>
      </w:r>
    </w:p>
    <w:p w14:paraId="3507CD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1.申报单位/机构管理员注册：2026年4月29日10点至5月29日24:00前，各申报单位科研部门或相关负责部门指定1名工作人员为系统管理员，进入系统注册，填写单位和管理员信息，并上传加盖单位公章的管理员账号证明材料（附件5）（注：省级中华职业教育社将根据相关信息确认本省各申报单位管理员账号，未注册申报单位和提交信息的，该单位/机构申报人将无法申报课题）。</w:t>
      </w:r>
    </w:p>
    <w:p w14:paraId="30759C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2.申报人填报资料：2026年5月31日24:00前，各申报人进入系统注册账号，并按系统提示提交申报材料。除在线填写申报课题信息、申报人信息、课题组成员信息外，还需上传加盖单位公章的课题申报书（附件1）扫描件（PDF格式）、课题活页扫描件（附件2）（PDF格式）。</w:t>
      </w:r>
    </w:p>
    <w:p w14:paraId="1C7B1E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3.申报截止日期为2026年5月31日24:00前。系统到截止时间将自动关闭，为避免系统堵塞，建议各系统管理员和申报人提前上网操作。</w:t>
      </w:r>
    </w:p>
    <w:p w14:paraId="266D35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4.请各省级中华职业教育社在初审后，于2026年6月16日前在系统内向总社提交推荐课题。</w:t>
      </w:r>
    </w:p>
    <w:p w14:paraId="52069F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（三）课题立项</w:t>
      </w:r>
    </w:p>
    <w:p w14:paraId="4EEA74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根据课题管理办法，课题立项涉及资格审查、专家评审、立项公示及发布等环节。课题评审将遵循公平、公正、规范的原则，由申请人所在单位按照初审指南对课题进行资格审查（附件4），由各省级中华职业教育社进行初审和推荐，中华职业教育社总社组织专家对通过初审的课题进行评审，拟定年度立项课题名单，经公示无异议后正式发布立项通知。</w:t>
      </w:r>
    </w:p>
    <w:p w14:paraId="4CF7C5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Style w:val="5"/>
          <w:rFonts w:hint="eastAsia" w:ascii="微软雅黑" w:hAnsi="微软雅黑" w:eastAsia="微软雅黑" w:cs="微软雅黑"/>
          <w:i w:val="0"/>
          <w:iCs w:val="0"/>
          <w:caps w:val="0"/>
          <w:color w:val="000000"/>
          <w:spacing w:val="0"/>
          <w:sz w:val="27"/>
          <w:szCs w:val="27"/>
          <w:bdr w:val="none" w:color="auto" w:sz="0" w:space="0"/>
          <w:shd w:val="clear" w:fill="F5F6F6"/>
        </w:rPr>
        <w:t>        五、其他事宜</w:t>
      </w:r>
    </w:p>
    <w:p w14:paraId="0B3B5E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一）申报材料、相关表格及附件可在中华职业教育社官网通知公告栏（http://www.zhzjs.com）、中华职业教育社规划课题管理系统”（https://zhzjghkt.zhzjcxcy.com）下载，请申报人认真查阅文件要求，规范填写并按时报送。</w:t>
      </w:r>
    </w:p>
    <w:p w14:paraId="61C09F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（二）填报过程中如有疑问，请及时与相关部门联系。</w:t>
      </w:r>
    </w:p>
    <w:p w14:paraId="4DF439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有关课题系统的技术问题，可联系技术方协助解决，联系电话：18120967669、13696886556；有关学术问题可咨询总社研究部，联系电话：010-67270239。</w:t>
      </w:r>
    </w:p>
    <w:p w14:paraId="46A012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（三）单位/机构管理员账号审核及省级职教社负责事宜请联系所在省职教社社课题工作负责人（附件6）。</w:t>
      </w:r>
    </w:p>
    <w:p w14:paraId="2AA746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特此通知。</w:t>
      </w:r>
    </w:p>
    <w:p w14:paraId="41C8D7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jc w:val="left"/>
      </w:pPr>
      <w:r>
        <w:rPr>
          <w:rFonts w:hint="eastAsia" w:ascii="微软雅黑" w:hAnsi="微软雅黑" w:eastAsia="微软雅黑" w:cs="微软雅黑"/>
          <w:i w:val="0"/>
          <w:iCs w:val="0"/>
          <w:caps w:val="0"/>
          <w:color w:val="000000"/>
          <w:spacing w:val="0"/>
          <w:sz w:val="27"/>
          <w:szCs w:val="27"/>
          <w:bdr w:val="none" w:color="auto" w:sz="0" w:space="0"/>
          <w:shd w:val="clear" w:fill="F5F6F6"/>
        </w:rPr>
        <w:t>附件：1.中华职业教育社2026年度规划课题申报书</w:t>
      </w:r>
    </w:p>
    <w:p w14:paraId="75971D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jc w:val="left"/>
      </w:pPr>
      <w:r>
        <w:rPr>
          <w:rFonts w:hint="eastAsia" w:ascii="微软雅黑" w:hAnsi="微软雅黑" w:eastAsia="微软雅黑" w:cs="微软雅黑"/>
          <w:i w:val="0"/>
          <w:iCs w:val="0"/>
          <w:caps w:val="0"/>
          <w:color w:val="000000"/>
          <w:spacing w:val="0"/>
          <w:sz w:val="27"/>
          <w:szCs w:val="27"/>
          <w:bdr w:val="none" w:color="auto" w:sz="0" w:space="0"/>
          <w:shd w:val="clear" w:fill="F5F6F6"/>
        </w:rPr>
        <w:t>          </w:t>
      </w:r>
      <w:r>
        <w:rPr>
          <w:rFonts w:hint="eastAsia" w:ascii="微软雅黑" w:hAnsi="微软雅黑" w:eastAsia="微软雅黑" w:cs="微软雅黑"/>
          <w:i w:val="0"/>
          <w:iCs w:val="0"/>
          <w:caps w:val="0"/>
          <w:spacing w:val="0"/>
          <w:sz w:val="27"/>
          <w:szCs w:val="27"/>
          <w:u w:val="none"/>
          <w:bdr w:val="none" w:color="auto" w:sz="0" w:space="0"/>
          <w:shd w:val="clear" w:fill="F5F6F6"/>
        </w:rPr>
        <w:fldChar w:fldCharType="begin"/>
      </w:r>
      <w:r>
        <w:rPr>
          <w:rFonts w:hint="eastAsia" w:ascii="微软雅黑" w:hAnsi="微软雅黑" w:eastAsia="微软雅黑" w:cs="微软雅黑"/>
          <w:i w:val="0"/>
          <w:iCs w:val="0"/>
          <w:caps w:val="0"/>
          <w:spacing w:val="0"/>
          <w:sz w:val="27"/>
          <w:szCs w:val="27"/>
          <w:u w:val="none"/>
          <w:bdr w:val="none" w:color="auto" w:sz="0" w:space="0"/>
          <w:shd w:val="clear" w:fill="F5F6F6"/>
        </w:rPr>
        <w:instrText xml:space="preserve"> HYPERLINK "http://zhzjs.org.cn/llyj/95027.jhtml" </w:instrText>
      </w:r>
      <w:r>
        <w:rPr>
          <w:rFonts w:hint="eastAsia" w:ascii="微软雅黑" w:hAnsi="微软雅黑" w:eastAsia="微软雅黑" w:cs="微软雅黑"/>
          <w:i w:val="0"/>
          <w:iCs w:val="0"/>
          <w:caps w:val="0"/>
          <w:spacing w:val="0"/>
          <w:sz w:val="27"/>
          <w:szCs w:val="27"/>
          <w:u w:val="none"/>
          <w:bdr w:val="none" w:color="auto" w:sz="0" w:space="0"/>
          <w:shd w:val="clear" w:fill="F5F6F6"/>
        </w:rPr>
        <w:fldChar w:fldCharType="separate"/>
      </w:r>
      <w:r>
        <w:rPr>
          <w:rStyle w:val="6"/>
          <w:rFonts w:hint="eastAsia" w:ascii="微软雅黑" w:hAnsi="微软雅黑" w:eastAsia="微软雅黑" w:cs="微软雅黑"/>
          <w:i w:val="0"/>
          <w:iCs w:val="0"/>
          <w:caps w:val="0"/>
          <w:spacing w:val="0"/>
          <w:sz w:val="27"/>
          <w:szCs w:val="27"/>
          <w:u w:val="none"/>
          <w:bdr w:val="none" w:color="auto" w:sz="0" w:space="0"/>
          <w:shd w:val="clear" w:fill="F5F6F6"/>
        </w:rPr>
        <w:t>2.</w:t>
      </w:r>
      <w:r>
        <w:rPr>
          <w:rFonts w:hint="eastAsia" w:ascii="微软雅黑" w:hAnsi="微软雅黑" w:eastAsia="微软雅黑" w:cs="微软雅黑"/>
          <w:i w:val="0"/>
          <w:iCs w:val="0"/>
          <w:caps w:val="0"/>
          <w:spacing w:val="0"/>
          <w:sz w:val="27"/>
          <w:szCs w:val="27"/>
          <w:u w:val="none"/>
          <w:bdr w:val="none" w:color="auto" w:sz="0" w:space="0"/>
          <w:shd w:val="clear" w:fill="F5F6F6"/>
        </w:rPr>
        <w:fldChar w:fldCharType="end"/>
      </w:r>
      <w:r>
        <w:rPr>
          <w:rFonts w:hint="eastAsia" w:ascii="微软雅黑" w:hAnsi="微软雅黑" w:eastAsia="微软雅黑" w:cs="微软雅黑"/>
          <w:i w:val="0"/>
          <w:iCs w:val="0"/>
          <w:caps w:val="0"/>
          <w:color w:val="000000"/>
          <w:spacing w:val="0"/>
          <w:sz w:val="27"/>
          <w:szCs w:val="27"/>
          <w:bdr w:val="none" w:color="auto" w:sz="0" w:space="0"/>
          <w:shd w:val="clear" w:fill="F5F6F6"/>
        </w:rPr>
        <w:t>中华职业教育社2026年度规划课题活页</w:t>
      </w:r>
    </w:p>
    <w:p w14:paraId="7D24CA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jc w:val="left"/>
      </w:pPr>
      <w:r>
        <w:rPr>
          <w:rFonts w:hint="eastAsia" w:ascii="微软雅黑" w:hAnsi="微软雅黑" w:eastAsia="微软雅黑" w:cs="微软雅黑"/>
          <w:i w:val="0"/>
          <w:iCs w:val="0"/>
          <w:caps w:val="0"/>
          <w:color w:val="000000"/>
          <w:spacing w:val="0"/>
          <w:sz w:val="27"/>
          <w:szCs w:val="27"/>
          <w:bdr w:val="none" w:color="auto" w:sz="0" w:space="0"/>
          <w:shd w:val="clear" w:fill="F5F6F6"/>
        </w:rPr>
        <w:t>          3.中华职业教育社规划课题管理办法</w:t>
      </w:r>
    </w:p>
    <w:p w14:paraId="744E10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jc w:val="left"/>
      </w:pPr>
      <w:r>
        <w:rPr>
          <w:rFonts w:hint="eastAsia" w:ascii="微软雅黑" w:hAnsi="微软雅黑" w:eastAsia="微软雅黑" w:cs="微软雅黑"/>
          <w:i w:val="0"/>
          <w:iCs w:val="0"/>
          <w:caps w:val="0"/>
          <w:color w:val="000000"/>
          <w:spacing w:val="0"/>
          <w:sz w:val="27"/>
          <w:szCs w:val="27"/>
          <w:bdr w:val="none" w:color="auto" w:sz="0" w:space="0"/>
          <w:shd w:val="clear" w:fill="F5F6F6"/>
        </w:rPr>
        <w:t>          4.中华职业教育社2026年度规划课题初审指南</w:t>
      </w:r>
    </w:p>
    <w:p w14:paraId="3CEC0F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jc w:val="left"/>
      </w:pPr>
      <w:r>
        <w:rPr>
          <w:rFonts w:hint="eastAsia" w:ascii="微软雅黑" w:hAnsi="微软雅黑" w:eastAsia="微软雅黑" w:cs="微软雅黑"/>
          <w:i w:val="0"/>
          <w:iCs w:val="0"/>
          <w:caps w:val="0"/>
          <w:color w:val="000000"/>
          <w:spacing w:val="0"/>
          <w:sz w:val="27"/>
          <w:szCs w:val="27"/>
          <w:bdr w:val="none" w:color="auto" w:sz="0" w:space="0"/>
          <w:shd w:val="clear" w:fill="F5F6F6"/>
        </w:rPr>
        <w:t>          5.申报单位/机构管理员证明材料</w:t>
      </w:r>
    </w:p>
    <w:p w14:paraId="019C1C9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jc w:val="left"/>
      </w:pPr>
      <w:r>
        <w:rPr>
          <w:rFonts w:hint="eastAsia" w:ascii="微软雅黑" w:hAnsi="微软雅黑" w:eastAsia="微软雅黑" w:cs="微软雅黑"/>
          <w:i w:val="0"/>
          <w:iCs w:val="0"/>
          <w:caps w:val="0"/>
          <w:color w:val="000000"/>
          <w:spacing w:val="0"/>
          <w:sz w:val="27"/>
          <w:szCs w:val="27"/>
          <w:bdr w:val="none" w:color="auto" w:sz="0" w:space="0"/>
          <w:shd w:val="clear" w:fill="F5F6F6"/>
        </w:rPr>
        <w:t>          6.各省级中华职业教育社课题工作负责人电话</w:t>
      </w:r>
    </w:p>
    <w:p w14:paraId="5197BA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w:t>
      </w:r>
    </w:p>
    <w:p w14:paraId="24995F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w:t>
      </w:r>
    </w:p>
    <w:p w14:paraId="30F673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pPr>
      <w:r>
        <w:rPr>
          <w:rFonts w:hint="eastAsia" w:ascii="微软雅黑" w:hAnsi="微软雅黑" w:eastAsia="微软雅黑" w:cs="微软雅黑"/>
          <w:i w:val="0"/>
          <w:iCs w:val="0"/>
          <w:caps w:val="0"/>
          <w:color w:val="000000"/>
          <w:spacing w:val="0"/>
          <w:sz w:val="27"/>
          <w:szCs w:val="27"/>
          <w:bdr w:val="none" w:color="auto" w:sz="0" w:space="0"/>
          <w:shd w:val="clear" w:fill="F5F6F6"/>
        </w:rPr>
        <w:t> </w:t>
      </w:r>
    </w:p>
    <w:p w14:paraId="37D71F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jc w:val="right"/>
      </w:pPr>
      <w:r>
        <w:rPr>
          <w:rFonts w:hint="eastAsia" w:ascii="微软雅黑" w:hAnsi="微软雅黑" w:eastAsia="微软雅黑" w:cs="微软雅黑"/>
          <w:i w:val="0"/>
          <w:iCs w:val="0"/>
          <w:caps w:val="0"/>
          <w:color w:val="000000"/>
          <w:spacing w:val="0"/>
          <w:sz w:val="27"/>
          <w:szCs w:val="27"/>
          <w:bdr w:val="none" w:color="auto" w:sz="0" w:space="0"/>
          <w:shd w:val="clear" w:fill="F5F6F6"/>
        </w:rPr>
        <w:t>中华职业教育社</w:t>
      </w:r>
    </w:p>
    <w:p w14:paraId="4C54A2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jc w:val="right"/>
      </w:pPr>
      <w:r>
        <w:rPr>
          <w:rFonts w:hint="eastAsia" w:ascii="微软雅黑" w:hAnsi="微软雅黑" w:eastAsia="微软雅黑" w:cs="微软雅黑"/>
          <w:i w:val="0"/>
          <w:iCs w:val="0"/>
          <w:caps w:val="0"/>
          <w:color w:val="000000"/>
          <w:spacing w:val="0"/>
          <w:sz w:val="27"/>
          <w:szCs w:val="27"/>
          <w:bdr w:val="none" w:color="auto" w:sz="0" w:space="0"/>
          <w:shd w:val="clear" w:fill="F5F6F6"/>
        </w:rPr>
        <w:t>      2026年4月23日</w:t>
      </w:r>
    </w:p>
    <w:p w14:paraId="3CA4673F">
      <w:pPr>
        <w:keepNext w:val="0"/>
        <w:keepLines w:val="0"/>
        <w:widowControl/>
        <w:suppressLineNumbers w:val="0"/>
        <w:pBdr>
          <w:top w:val="none" w:color="auto" w:sz="0" w:space="0"/>
          <w:left w:val="none" w:color="auto" w:sz="0" w:space="0"/>
          <w:bottom w:val="none" w:color="auto" w:sz="0" w:space="0"/>
          <w:right w:val="none" w:color="auto" w:sz="0" w:space="0"/>
        </w:pBdr>
        <w:shd w:val="clear" w:fill="F5F6F6"/>
        <w:spacing w:before="0" w:beforeAutospacing="0" w:after="0" w:afterAutospacing="0"/>
        <w:ind w:left="0" w:right="0" w:firstLine="0"/>
        <w:jc w:val="left"/>
        <w:rPr>
          <w:rFonts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5F6F6"/>
          <w:lang w:val="en-US" w:eastAsia="zh-CN" w:bidi="ar"/>
        </w:rPr>
        <w:t>附件下载:</w:t>
      </w:r>
    </w:p>
    <w:p w14:paraId="39F230A6">
      <w:pPr>
        <w:keepNext w:val="0"/>
        <w:keepLines w:val="0"/>
        <w:widowControl/>
        <w:suppressLineNumbers w:val="0"/>
        <w:pBdr>
          <w:top w:val="none" w:color="auto" w:sz="0" w:space="0"/>
          <w:left w:val="none" w:color="auto" w:sz="0" w:space="0"/>
          <w:bottom w:val="none" w:color="auto" w:sz="0" w:space="0"/>
          <w:right w:val="none" w:color="auto" w:sz="0" w:space="0"/>
        </w:pBdr>
        <w:shd w:val="clear" w:fill="F5F6F6"/>
        <w:spacing w:before="0" w:beforeAutospacing="0" w:after="0" w:afterAutospacing="0"/>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5F6F6"/>
          <w:lang w:val="en-US" w:eastAsia="zh-CN" w:bidi="ar"/>
        </w:rPr>
        <w:t>附件1：课题申报书.docx</w:t>
      </w:r>
    </w:p>
    <w:p w14:paraId="1B72DC4C">
      <w:pPr>
        <w:keepNext w:val="0"/>
        <w:keepLines w:val="0"/>
        <w:widowControl/>
        <w:suppressLineNumbers w:val="0"/>
        <w:pBdr>
          <w:top w:val="none" w:color="auto" w:sz="0" w:space="0"/>
          <w:left w:val="none" w:color="auto" w:sz="0" w:space="0"/>
          <w:bottom w:val="none" w:color="auto" w:sz="0" w:space="0"/>
          <w:right w:val="none" w:color="auto" w:sz="0" w:space="0"/>
        </w:pBdr>
        <w:shd w:val="clear" w:fill="F5F6F6"/>
        <w:spacing w:before="0" w:beforeAutospacing="0" w:after="0" w:afterAutospacing="0"/>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5F6F6"/>
          <w:lang w:val="en-US" w:eastAsia="zh-CN" w:bidi="ar"/>
        </w:rPr>
        <w:t>附件2：课题申报活页.docx</w:t>
      </w:r>
    </w:p>
    <w:p w14:paraId="6ECF7A12">
      <w:pPr>
        <w:keepNext w:val="0"/>
        <w:keepLines w:val="0"/>
        <w:widowControl/>
        <w:suppressLineNumbers w:val="0"/>
        <w:pBdr>
          <w:top w:val="none" w:color="auto" w:sz="0" w:space="0"/>
          <w:left w:val="none" w:color="auto" w:sz="0" w:space="0"/>
          <w:bottom w:val="none" w:color="auto" w:sz="0" w:space="0"/>
          <w:right w:val="none" w:color="auto" w:sz="0" w:space="0"/>
        </w:pBdr>
        <w:shd w:val="clear" w:fill="F5F6F6"/>
        <w:spacing w:before="0" w:beforeAutospacing="0" w:after="0" w:afterAutospacing="0"/>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5F6F6"/>
          <w:lang w:val="en-US" w:eastAsia="zh-CN" w:bidi="ar"/>
        </w:rPr>
        <w:t>附件3：中华职业教育社规划课题管理办法（2025年修订）.docx</w:t>
      </w:r>
    </w:p>
    <w:p w14:paraId="5916DB89">
      <w:pPr>
        <w:keepNext w:val="0"/>
        <w:keepLines w:val="0"/>
        <w:widowControl/>
        <w:suppressLineNumbers w:val="0"/>
        <w:pBdr>
          <w:top w:val="none" w:color="auto" w:sz="0" w:space="0"/>
          <w:left w:val="none" w:color="auto" w:sz="0" w:space="0"/>
          <w:bottom w:val="none" w:color="auto" w:sz="0" w:space="0"/>
          <w:right w:val="none" w:color="auto" w:sz="0" w:space="0"/>
        </w:pBdr>
        <w:shd w:val="clear" w:fill="F5F6F6"/>
        <w:spacing w:before="0" w:beforeAutospacing="0" w:after="0" w:afterAutospacing="0"/>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5F6F6"/>
          <w:lang w:val="en-US" w:eastAsia="zh-CN" w:bidi="ar"/>
        </w:rPr>
        <w:t>附件4：中华职业教育社2026年度规划课题初审指南.docx</w:t>
      </w:r>
    </w:p>
    <w:p w14:paraId="5733E622">
      <w:pPr>
        <w:keepNext w:val="0"/>
        <w:keepLines w:val="0"/>
        <w:widowControl/>
        <w:suppressLineNumbers w:val="0"/>
        <w:pBdr>
          <w:top w:val="none" w:color="auto" w:sz="0" w:space="0"/>
          <w:left w:val="none" w:color="auto" w:sz="0" w:space="0"/>
          <w:bottom w:val="none" w:color="auto" w:sz="0" w:space="0"/>
          <w:right w:val="none" w:color="auto" w:sz="0" w:space="0"/>
        </w:pBdr>
        <w:shd w:val="clear" w:fill="F5F6F6"/>
        <w:spacing w:before="0" w:beforeAutospacing="0" w:after="0" w:afterAutospacing="0"/>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5F6F6"/>
          <w:lang w:val="en-US" w:eastAsia="zh-CN" w:bidi="ar"/>
        </w:rPr>
        <w:t>附件5：申报单位管理员证明材料.docx</w:t>
      </w:r>
    </w:p>
    <w:p w14:paraId="142175AD">
      <w:pPr>
        <w:keepNext w:val="0"/>
        <w:keepLines w:val="0"/>
        <w:widowControl/>
        <w:suppressLineNumbers w:val="0"/>
        <w:pBdr>
          <w:top w:val="none" w:color="auto" w:sz="0" w:space="0"/>
          <w:left w:val="none" w:color="auto" w:sz="0" w:space="0"/>
          <w:bottom w:val="none" w:color="auto" w:sz="0" w:space="0"/>
          <w:right w:val="none" w:color="auto" w:sz="0" w:space="0"/>
        </w:pBdr>
        <w:shd w:val="clear" w:fill="F5F6F6"/>
        <w:spacing w:before="0" w:beforeAutospacing="0" w:after="0" w:afterAutospacing="0"/>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5F6F6"/>
          <w:lang w:val="en-US" w:eastAsia="zh-CN" w:bidi="ar"/>
        </w:rPr>
        <w:t>附件6：各省级中华职业教育社课题工作负责人电话.docx</w:t>
      </w:r>
    </w:p>
    <w:p w14:paraId="57F6E4AA">
      <w:pPr>
        <w:spacing w:before="120" w:after="120" w:line="288" w:lineRule="auto"/>
        <w:ind w:left="0"/>
        <w:jc w:val="left"/>
        <w:rPr>
          <w:rFonts w:hint="eastAsia" w:ascii="Arial" w:hAnsi="Arial" w:eastAsia="等线" w:cs="Arial"/>
          <w:sz w:val="22"/>
        </w:rPr>
      </w:pPr>
    </w:p>
    <w:sectPr>
      <w:headerReference r:id="rId5" w:type="default"/>
      <w:footerReference r:id="rId6" w:type="default"/>
      <w:pgSz w:w="11905" w:h="1684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960DA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2CDCCD"/>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isplayHorizontalDrawingGridEvery w:val="1"/>
  <w:displayVerticalDrawingGridEvery w:val="1"/>
  <w:noPunctuationKerning w:val="1"/>
  <w:footnotePr>
    <w:footnote w:id="0"/>
    <w:footnote w:id="1"/>
  </w:footnotePr>
  <w:endnotePr>
    <w:endnote w:id="0"/>
    <w:endnote w:id="1"/>
  </w:endnotePr>
  <w:compat>
    <w:doNotExpandShiftReturn/>
    <w:doNotWrapTextWithPunct/>
    <w:doNotUseEastAsianBreakRules/>
    <w:useFELayout/>
    <w:splitPgBreakAndParaMark/>
    <w:compatSetting w:name="compatibilityMode" w:uri="http://schemas.microsoft.com/office/word" w:val="12"/>
  </w:compat>
  <w:rsids>
    <w:rsidRoot w:val="00000000"/>
    <w:rsid w:val="1A7F4F3D"/>
    <w:rsid w:val="530F7E3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Times New Roman" w:hAnsi="Times New Roman" w:eastAsia="宋体" w:cs="Times New Roman"/>
      <w:sz w:val="21"/>
      <w:szCs w:val="22"/>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Pages>
  <Words>614</Words>
  <Characters>866</Characters>
  <TotalTime>5</TotalTime>
  <ScaleCrop>false</ScaleCrop>
  <LinksUpToDate>false</LinksUpToDate>
  <CharactersWithSpaces>866</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2026-05-19T03:23:00Z</dcterms:created>
  <dc:creator>Apache POI</dc:creator>
  <cp:lastModifiedBy>Administrator</cp:lastModifiedBy>
  <dcterms:modified xsi:type="dcterms:W3CDTF">2026-05-19T03:32:08Z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eyJoZGlkIjoiOWMzZGYxNTRkODQxMjBhNTY2ZGU2YmM5ZGQ2ZjI5NDciLCJ1c2VySWQiOiIyMTI1OTg4NSJ9</vt:lpwstr>
  </property>
  <property fmtid="{D5CDD505-2E9C-101B-9397-08002B2CF9AE}" pid="3" name="KSOProductBuildVer">
    <vt:lpwstr>2052-12.1.0.25865</vt:lpwstr>
  </property>
  <property fmtid="{D5CDD505-2E9C-101B-9397-08002B2CF9AE}" pid="4" name="ICV">
    <vt:lpwstr>848DFD3513904822B17123D39EF6ADA1_12</vt:lpwstr>
  </property>
</Properties>
</file>