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A0AE823">
      <w:pPr>
        <w:pStyle w:val="2"/>
        <w:pageBreakBefore w:val="0"/>
        <w:kinsoku/>
        <w:wordWrap/>
        <w:overflowPunct/>
        <w:topLinePunct w:val="0"/>
        <w:autoSpaceDE/>
        <w:autoSpaceDN/>
        <w:bidi w:val="0"/>
        <w:snapToGrid/>
        <w:spacing w:line="360" w:lineRule="auto"/>
        <w:jc w:val="center"/>
        <w:rPr>
          <w:rFonts w:hint="eastAsia" w:asciiTheme="majorEastAsia" w:hAnsiTheme="majorEastAsia" w:eastAsiaTheme="majorEastAsia" w:cstheme="majorEastAsia"/>
          <w:b/>
          <w:bCs/>
          <w:color w:val="auto"/>
          <w:sz w:val="32"/>
          <w:szCs w:val="32"/>
          <w:lang w:val="en-US" w:eastAsia="zh-CN"/>
        </w:rPr>
      </w:pPr>
      <w:r>
        <w:rPr>
          <w:rFonts w:hint="eastAsia" w:asciiTheme="majorEastAsia" w:hAnsiTheme="majorEastAsia" w:eastAsiaTheme="majorEastAsia" w:cstheme="majorEastAsia"/>
          <w:b/>
          <w:bCs/>
          <w:color w:val="auto"/>
          <w:sz w:val="32"/>
          <w:szCs w:val="32"/>
          <w:lang w:eastAsia="zh-CN"/>
        </w:rPr>
        <w:t>广州华夏职业学院三期</w:t>
      </w:r>
      <w:r>
        <w:rPr>
          <w:rFonts w:hint="eastAsia" w:asciiTheme="majorEastAsia" w:hAnsiTheme="majorEastAsia" w:eastAsiaTheme="majorEastAsia" w:cstheme="majorEastAsia"/>
          <w:b/>
          <w:bCs/>
          <w:color w:val="auto"/>
          <w:sz w:val="32"/>
          <w:szCs w:val="32"/>
          <w:lang w:val="en-US" w:eastAsia="zh-CN"/>
        </w:rPr>
        <w:t>工程预拌砂浆</w:t>
      </w:r>
      <w:r>
        <w:rPr>
          <w:rFonts w:hint="eastAsia" w:asciiTheme="majorEastAsia" w:hAnsiTheme="majorEastAsia" w:eastAsiaTheme="majorEastAsia" w:cstheme="majorEastAsia"/>
          <w:b/>
          <w:bCs/>
          <w:color w:val="auto"/>
          <w:sz w:val="32"/>
          <w:szCs w:val="32"/>
          <w:lang w:eastAsia="zh-CN"/>
        </w:rPr>
        <w:t>采购项目竞争性谈判</w:t>
      </w:r>
      <w:r>
        <w:rPr>
          <w:rFonts w:hint="eastAsia" w:asciiTheme="majorEastAsia" w:hAnsiTheme="majorEastAsia" w:eastAsiaTheme="majorEastAsia" w:cstheme="majorEastAsia"/>
          <w:b/>
          <w:bCs/>
          <w:color w:val="auto"/>
          <w:sz w:val="32"/>
          <w:szCs w:val="32"/>
        </w:rPr>
        <w:t>文件</w:t>
      </w:r>
    </w:p>
    <w:p w14:paraId="26AAB62F">
      <w:pPr>
        <w:pageBreakBefore w:val="0"/>
        <w:kinsoku/>
        <w:wordWrap/>
        <w:overflowPunct/>
        <w:topLinePunct w:val="0"/>
        <w:autoSpaceDE/>
        <w:autoSpaceDN/>
        <w:bidi w:val="0"/>
        <w:snapToGrid/>
        <w:spacing w:line="360" w:lineRule="auto"/>
        <w:outlineLvl w:val="0"/>
        <w:rPr>
          <w:rFonts w:hint="eastAsia" w:asciiTheme="majorEastAsia" w:hAnsiTheme="majorEastAsia" w:eastAsiaTheme="majorEastAsia" w:cstheme="majorEastAsia"/>
          <w:b/>
          <w:bCs/>
          <w:color w:val="auto"/>
          <w:sz w:val="28"/>
          <w:szCs w:val="28"/>
          <w:lang w:val="en-US" w:eastAsia="zh-CN"/>
        </w:rPr>
      </w:pPr>
      <w:r>
        <w:rPr>
          <w:rFonts w:hint="eastAsia" w:asciiTheme="majorEastAsia" w:hAnsiTheme="majorEastAsia" w:eastAsiaTheme="majorEastAsia" w:cstheme="majorEastAsia"/>
          <w:b/>
          <w:bCs/>
          <w:color w:val="auto"/>
          <w:sz w:val="28"/>
          <w:szCs w:val="28"/>
        </w:rPr>
        <w:t>一、合格</w:t>
      </w:r>
      <w:r>
        <w:rPr>
          <w:rFonts w:hint="eastAsia" w:asciiTheme="majorEastAsia" w:hAnsiTheme="majorEastAsia" w:eastAsiaTheme="majorEastAsia" w:cstheme="majorEastAsia"/>
          <w:b/>
          <w:bCs/>
          <w:color w:val="auto"/>
          <w:sz w:val="28"/>
          <w:szCs w:val="28"/>
          <w:lang w:eastAsia="zh-CN"/>
        </w:rPr>
        <w:t>供应商</w:t>
      </w:r>
    </w:p>
    <w:p w14:paraId="5DDAE9EB">
      <w:pPr>
        <w:pStyle w:val="2"/>
        <w:pageBreakBefore w:val="0"/>
        <w:numPr>
          <w:ilvl w:val="0"/>
          <w:numId w:val="0"/>
        </w:numPr>
        <w:kinsoku/>
        <w:wordWrap/>
        <w:overflowPunct/>
        <w:topLinePunct w:val="0"/>
        <w:autoSpaceDE/>
        <w:autoSpaceDN/>
        <w:bidi w:val="0"/>
        <w:snapToGrid/>
        <w:spacing w:line="360" w:lineRule="auto"/>
        <w:rPr>
          <w:rFonts w:hint="eastAsia" w:asciiTheme="majorEastAsia" w:hAnsiTheme="majorEastAsia" w:eastAsiaTheme="majorEastAsia" w:cstheme="majorEastAsia"/>
          <w:b w:val="0"/>
          <w:bCs w:val="0"/>
          <w:color w:val="auto"/>
          <w:sz w:val="28"/>
          <w:szCs w:val="28"/>
          <w:lang w:val="en-US" w:eastAsia="zh-CN"/>
        </w:rPr>
      </w:pPr>
      <w:r>
        <w:rPr>
          <w:rFonts w:hint="eastAsia" w:asciiTheme="majorEastAsia" w:hAnsiTheme="majorEastAsia" w:eastAsiaTheme="majorEastAsia" w:cstheme="majorEastAsia"/>
          <w:b w:val="0"/>
          <w:bCs w:val="0"/>
          <w:color w:val="auto"/>
          <w:sz w:val="28"/>
          <w:szCs w:val="28"/>
          <w:lang w:val="en-US" w:eastAsia="zh-CN"/>
        </w:rPr>
        <w:t>1.1供应商必须是在中华人民共和国境内登记注册的、具有独立承担民事责任能力的法人和其他组织；</w:t>
      </w:r>
    </w:p>
    <w:p w14:paraId="64BDCDFC">
      <w:pPr>
        <w:pStyle w:val="2"/>
        <w:pageBreakBefore w:val="0"/>
        <w:numPr>
          <w:ilvl w:val="0"/>
          <w:numId w:val="0"/>
        </w:numPr>
        <w:kinsoku/>
        <w:wordWrap/>
        <w:overflowPunct/>
        <w:topLinePunct w:val="0"/>
        <w:autoSpaceDE/>
        <w:autoSpaceDN/>
        <w:bidi w:val="0"/>
        <w:snapToGrid/>
        <w:spacing w:line="360" w:lineRule="auto"/>
        <w:rPr>
          <w:rFonts w:hint="eastAsia" w:asciiTheme="majorEastAsia" w:hAnsiTheme="majorEastAsia" w:eastAsiaTheme="majorEastAsia" w:cstheme="majorEastAsia"/>
          <w:b w:val="0"/>
          <w:bCs w:val="0"/>
          <w:color w:val="auto"/>
          <w:sz w:val="28"/>
          <w:szCs w:val="28"/>
          <w:lang w:val="en-US" w:eastAsia="zh-CN"/>
        </w:rPr>
      </w:pPr>
      <w:r>
        <w:rPr>
          <w:rFonts w:hint="eastAsia" w:asciiTheme="majorEastAsia" w:hAnsiTheme="majorEastAsia" w:eastAsiaTheme="majorEastAsia" w:cstheme="majorEastAsia"/>
          <w:b w:val="0"/>
          <w:bCs w:val="0"/>
          <w:color w:val="auto"/>
          <w:sz w:val="28"/>
          <w:szCs w:val="28"/>
          <w:lang w:val="en-US" w:eastAsia="zh-CN"/>
        </w:rPr>
        <w:t>1.2供应商具备报价产品履行合同所必需的专业技术能力和良好的财务状况，具有足够的流动资金来承担本项目的实施及后期维护； </w:t>
      </w:r>
    </w:p>
    <w:p w14:paraId="4D58553B">
      <w:pPr>
        <w:pStyle w:val="2"/>
        <w:keepNext w:val="0"/>
        <w:keepLines w:val="0"/>
        <w:pageBreakBefore w:val="0"/>
        <w:widowControl w:val="0"/>
        <w:kinsoku/>
        <w:wordWrap/>
        <w:overflowPunct/>
        <w:topLinePunct w:val="0"/>
        <w:autoSpaceDE/>
        <w:autoSpaceDN/>
        <w:bidi w:val="0"/>
        <w:adjustRightInd/>
        <w:snapToGrid/>
        <w:spacing w:after="0" w:line="30" w:lineRule="atLeast"/>
        <w:ind w:left="0" w:leftChars="0" w:right="0" w:rightChars="0"/>
        <w:textAlignment w:val="auto"/>
        <w:rPr>
          <w:rFonts w:hint="eastAsia" w:asciiTheme="majorEastAsia" w:hAnsiTheme="majorEastAsia" w:eastAsiaTheme="majorEastAsia" w:cstheme="majorEastAsia"/>
          <w:b w:val="0"/>
          <w:bCs w:val="0"/>
          <w:color w:val="auto"/>
          <w:sz w:val="28"/>
          <w:szCs w:val="28"/>
          <w:lang w:val="en-US" w:eastAsia="zh-CN"/>
        </w:rPr>
      </w:pPr>
      <w:r>
        <w:rPr>
          <w:rFonts w:hint="eastAsia" w:asciiTheme="majorEastAsia" w:hAnsiTheme="majorEastAsia" w:eastAsiaTheme="majorEastAsia" w:cstheme="majorEastAsia"/>
          <w:b w:val="0"/>
          <w:bCs w:val="0"/>
          <w:color w:val="auto"/>
          <w:sz w:val="28"/>
          <w:szCs w:val="28"/>
          <w:lang w:val="en-US" w:eastAsia="zh-CN"/>
        </w:rPr>
        <w:t>1.3供应商若不是制造商，需提供厂家出具的合法授权书；</w:t>
      </w:r>
    </w:p>
    <w:p w14:paraId="00DE907B">
      <w:pPr>
        <w:pStyle w:val="2"/>
        <w:pageBreakBefore w:val="0"/>
        <w:numPr>
          <w:ilvl w:val="0"/>
          <w:numId w:val="0"/>
        </w:numPr>
        <w:kinsoku/>
        <w:wordWrap/>
        <w:overflowPunct/>
        <w:topLinePunct w:val="0"/>
        <w:autoSpaceDE/>
        <w:autoSpaceDN/>
        <w:bidi w:val="0"/>
        <w:snapToGrid/>
        <w:spacing w:line="360" w:lineRule="auto"/>
        <w:rPr>
          <w:rFonts w:hint="eastAsia" w:asciiTheme="majorEastAsia" w:hAnsiTheme="majorEastAsia" w:eastAsiaTheme="majorEastAsia" w:cstheme="majorEastAsia"/>
          <w:b w:val="0"/>
          <w:bCs w:val="0"/>
          <w:color w:val="auto"/>
          <w:sz w:val="28"/>
          <w:szCs w:val="28"/>
          <w:lang w:val="en-US" w:eastAsia="zh-CN"/>
        </w:rPr>
      </w:pPr>
      <w:r>
        <w:rPr>
          <w:rFonts w:hint="eastAsia" w:asciiTheme="majorEastAsia" w:hAnsiTheme="majorEastAsia" w:eastAsiaTheme="majorEastAsia" w:cstheme="majorEastAsia"/>
          <w:b w:val="0"/>
          <w:bCs w:val="0"/>
          <w:color w:val="auto"/>
          <w:sz w:val="28"/>
          <w:szCs w:val="28"/>
          <w:lang w:val="en-US" w:eastAsia="zh-CN"/>
        </w:rPr>
        <w:t>1.4本次采购不接受联合体。</w:t>
      </w:r>
    </w:p>
    <w:p w14:paraId="408B15BF">
      <w:pPr>
        <w:pStyle w:val="2"/>
        <w:pageBreakBefore w:val="0"/>
        <w:numPr>
          <w:ilvl w:val="0"/>
          <w:numId w:val="3"/>
        </w:numPr>
        <w:kinsoku/>
        <w:wordWrap/>
        <w:overflowPunct/>
        <w:topLinePunct w:val="0"/>
        <w:autoSpaceDE/>
        <w:autoSpaceDN/>
        <w:bidi w:val="0"/>
        <w:snapToGrid/>
        <w:spacing w:line="360" w:lineRule="auto"/>
        <w:rPr>
          <w:rFonts w:hint="eastAsia" w:asciiTheme="majorEastAsia" w:hAnsiTheme="majorEastAsia" w:eastAsiaTheme="majorEastAsia" w:cstheme="majorEastAsia"/>
          <w:b/>
          <w:bCs/>
          <w:color w:val="auto"/>
          <w:sz w:val="28"/>
          <w:szCs w:val="28"/>
        </w:rPr>
      </w:pPr>
      <w:r>
        <w:rPr>
          <w:rFonts w:hint="eastAsia" w:asciiTheme="majorEastAsia" w:hAnsiTheme="majorEastAsia" w:eastAsiaTheme="majorEastAsia" w:cstheme="majorEastAsia"/>
          <w:b/>
          <w:bCs/>
          <w:color w:val="auto"/>
          <w:sz w:val="28"/>
          <w:szCs w:val="28"/>
          <w:lang w:val="en-US" w:eastAsia="zh-CN"/>
        </w:rPr>
        <w:t>项目要求</w:t>
      </w:r>
      <w:r>
        <w:rPr>
          <w:rFonts w:hint="eastAsia" w:asciiTheme="majorEastAsia" w:hAnsiTheme="majorEastAsia" w:eastAsiaTheme="majorEastAsia" w:cstheme="majorEastAsia"/>
          <w:b/>
          <w:bCs/>
          <w:color w:val="auto"/>
          <w:sz w:val="28"/>
          <w:szCs w:val="28"/>
        </w:rPr>
        <w:t xml:space="preserve"> </w:t>
      </w:r>
    </w:p>
    <w:p w14:paraId="4C9B7938">
      <w:pPr>
        <w:pStyle w:val="2"/>
        <w:pageBreakBefore w:val="0"/>
        <w:numPr>
          <w:ilvl w:val="0"/>
          <w:numId w:val="0"/>
        </w:numPr>
        <w:kinsoku/>
        <w:wordWrap/>
        <w:overflowPunct/>
        <w:topLinePunct w:val="0"/>
        <w:autoSpaceDE/>
        <w:autoSpaceDN/>
        <w:bidi w:val="0"/>
        <w:snapToGrid/>
        <w:spacing w:line="360" w:lineRule="auto"/>
        <w:rPr>
          <w:rFonts w:hint="eastAsia" w:asciiTheme="majorEastAsia" w:hAnsiTheme="majorEastAsia" w:eastAsiaTheme="majorEastAsia" w:cstheme="majorEastAsia"/>
          <w:b w:val="0"/>
          <w:bCs w:val="0"/>
          <w:color w:val="auto"/>
          <w:sz w:val="28"/>
          <w:szCs w:val="28"/>
          <w:lang w:val="en-US" w:eastAsia="zh-CN"/>
        </w:rPr>
      </w:pPr>
      <w:r>
        <w:rPr>
          <w:rFonts w:hint="eastAsia" w:asciiTheme="majorEastAsia" w:hAnsiTheme="majorEastAsia" w:eastAsiaTheme="majorEastAsia" w:cstheme="majorEastAsia"/>
          <w:b/>
          <w:bCs/>
          <w:color w:val="auto"/>
          <w:sz w:val="28"/>
          <w:szCs w:val="28"/>
          <w:lang w:val="en-US" w:eastAsia="zh-CN"/>
        </w:rPr>
        <w:t>2.1</w:t>
      </w:r>
      <w:r>
        <w:rPr>
          <w:rFonts w:hint="eastAsia" w:asciiTheme="majorEastAsia" w:hAnsiTheme="majorEastAsia" w:eastAsiaTheme="majorEastAsia" w:cstheme="majorEastAsia"/>
          <w:b w:val="0"/>
          <w:bCs w:val="0"/>
          <w:color w:val="auto"/>
          <w:sz w:val="28"/>
          <w:szCs w:val="28"/>
          <w:lang w:val="en-US" w:eastAsia="zh-CN"/>
        </w:rPr>
        <w:t>项目概况：广州华夏职业学院三期校区建设工程预拌砂浆采购，约计数量2200立方。项目地点：广州华夏职业学院甲方指定地点。</w:t>
      </w:r>
    </w:p>
    <w:p w14:paraId="16F06CF0">
      <w:pPr>
        <w:pStyle w:val="2"/>
        <w:pageBreakBefore w:val="0"/>
        <w:numPr>
          <w:ilvl w:val="0"/>
          <w:numId w:val="0"/>
        </w:numPr>
        <w:kinsoku/>
        <w:wordWrap/>
        <w:overflowPunct/>
        <w:topLinePunct w:val="0"/>
        <w:autoSpaceDE/>
        <w:autoSpaceDN/>
        <w:bidi w:val="0"/>
        <w:snapToGrid/>
        <w:spacing w:line="360" w:lineRule="auto"/>
        <w:rPr>
          <w:rFonts w:hint="eastAsia" w:asciiTheme="majorEastAsia" w:hAnsiTheme="majorEastAsia" w:eastAsiaTheme="majorEastAsia" w:cstheme="majorEastAsia"/>
          <w:b w:val="0"/>
          <w:bCs w:val="0"/>
          <w:color w:val="auto"/>
          <w:sz w:val="28"/>
          <w:szCs w:val="28"/>
          <w:lang w:val="en-US" w:eastAsia="zh-CN"/>
        </w:rPr>
      </w:pPr>
      <w:r>
        <w:rPr>
          <w:rFonts w:hint="eastAsia" w:asciiTheme="majorEastAsia" w:hAnsiTheme="majorEastAsia" w:eastAsiaTheme="majorEastAsia" w:cstheme="majorEastAsia"/>
          <w:b w:val="0"/>
          <w:bCs w:val="0"/>
          <w:color w:val="auto"/>
          <w:sz w:val="28"/>
          <w:szCs w:val="28"/>
          <w:lang w:val="en-US" w:eastAsia="zh-CN"/>
        </w:rPr>
        <w:t>2.2采购清单</w:t>
      </w:r>
    </w:p>
    <w:tbl>
      <w:tblPr>
        <w:tblStyle w:val="16"/>
        <w:tblW w:w="8158" w:type="dxa"/>
        <w:tblInd w:w="250" w:type="dxa"/>
        <w:tblLayout w:type="autofit"/>
        <w:tblCellMar>
          <w:top w:w="0" w:type="dxa"/>
          <w:left w:w="108" w:type="dxa"/>
          <w:bottom w:w="0" w:type="dxa"/>
          <w:right w:w="108" w:type="dxa"/>
        </w:tblCellMar>
      </w:tblPr>
      <w:tblGrid>
        <w:gridCol w:w="2286"/>
        <w:gridCol w:w="2107"/>
        <w:gridCol w:w="1757"/>
        <w:gridCol w:w="2008"/>
      </w:tblGrid>
      <w:tr w14:paraId="079820C2">
        <w:trPr>
          <w:trHeight w:val="504" w:hRule="atLeast"/>
        </w:trPr>
        <w:tc>
          <w:tcPr>
            <w:tcW w:w="2286" w:type="dxa"/>
            <w:tcBorders>
              <w:top w:val="single" w:color="auto" w:sz="8" w:space="0"/>
              <w:left w:val="single" w:color="auto" w:sz="8" w:space="0"/>
              <w:bottom w:val="nil"/>
              <w:right w:val="single" w:color="auto" w:sz="4" w:space="0"/>
            </w:tcBorders>
            <w:noWrap w:val="0"/>
            <w:vAlign w:val="center"/>
          </w:tcPr>
          <w:p w14:paraId="2B3B5AE6">
            <w:pPr>
              <w:widowControl/>
              <w:snapToGrid w:val="0"/>
              <w:jc w:val="center"/>
              <w:rPr>
                <w:rFonts w:ascii="宋体"/>
                <w:color w:val="000000"/>
                <w:kern w:val="0"/>
                <w:sz w:val="24"/>
                <w:szCs w:val="24"/>
              </w:rPr>
            </w:pPr>
            <w:r>
              <w:rPr>
                <w:rFonts w:hint="eastAsia" w:ascii="宋体" w:hAnsi="宋体" w:cs="宋体"/>
                <w:color w:val="000000"/>
                <w:kern w:val="0"/>
                <w:sz w:val="24"/>
                <w:szCs w:val="24"/>
              </w:rPr>
              <w:t>材料名称</w:t>
            </w:r>
          </w:p>
        </w:tc>
        <w:tc>
          <w:tcPr>
            <w:tcW w:w="2107" w:type="dxa"/>
            <w:tcBorders>
              <w:top w:val="single" w:color="auto" w:sz="8" w:space="0"/>
              <w:left w:val="nil"/>
              <w:bottom w:val="nil"/>
              <w:right w:val="single" w:color="auto" w:sz="4" w:space="0"/>
            </w:tcBorders>
            <w:noWrap w:val="0"/>
            <w:vAlign w:val="center"/>
          </w:tcPr>
          <w:p w14:paraId="7C952067">
            <w:pPr>
              <w:widowControl/>
              <w:snapToGrid w:val="0"/>
              <w:jc w:val="center"/>
              <w:rPr>
                <w:rFonts w:hint="eastAsia" w:ascii="宋体"/>
                <w:color w:val="000000"/>
                <w:kern w:val="0"/>
                <w:sz w:val="24"/>
                <w:szCs w:val="24"/>
              </w:rPr>
            </w:pPr>
            <w:r>
              <w:rPr>
                <w:rFonts w:hint="eastAsia" w:ascii="宋体"/>
                <w:color w:val="000000"/>
                <w:kern w:val="0"/>
                <w:sz w:val="24"/>
                <w:szCs w:val="24"/>
              </w:rPr>
              <w:t>强度等级</w:t>
            </w:r>
          </w:p>
        </w:tc>
        <w:tc>
          <w:tcPr>
            <w:tcW w:w="1757" w:type="dxa"/>
            <w:tcBorders>
              <w:top w:val="single" w:color="auto" w:sz="8" w:space="0"/>
              <w:left w:val="nil"/>
              <w:bottom w:val="nil"/>
              <w:right w:val="single" w:color="auto" w:sz="4" w:space="0"/>
            </w:tcBorders>
            <w:noWrap w:val="0"/>
            <w:vAlign w:val="center"/>
          </w:tcPr>
          <w:p w14:paraId="43058F9E">
            <w:pPr>
              <w:widowControl/>
              <w:snapToGrid w:val="0"/>
              <w:jc w:val="center"/>
              <w:rPr>
                <w:rFonts w:hint="eastAsia" w:ascii="宋体"/>
                <w:color w:val="000000"/>
                <w:kern w:val="0"/>
                <w:sz w:val="24"/>
                <w:szCs w:val="24"/>
              </w:rPr>
            </w:pPr>
            <w:r>
              <w:rPr>
                <w:rFonts w:hint="eastAsia" w:ascii="宋体" w:hAnsi="宋体" w:cs="宋体"/>
                <w:color w:val="000000"/>
                <w:kern w:val="0"/>
                <w:sz w:val="24"/>
                <w:szCs w:val="24"/>
              </w:rPr>
              <w:t>单价（元</w:t>
            </w:r>
            <w:r>
              <w:rPr>
                <w:rFonts w:ascii="宋体" w:hAnsi="宋体" w:cs="宋体"/>
                <w:color w:val="000000"/>
                <w:kern w:val="0"/>
                <w:sz w:val="24"/>
                <w:szCs w:val="24"/>
              </w:rPr>
              <w:t>/m</w:t>
            </w:r>
            <w:r>
              <w:rPr>
                <w:rFonts w:hint="eastAsia" w:ascii="宋体" w:hAnsi="宋体" w:cs="宋体"/>
                <w:color w:val="000000"/>
                <w:kern w:val="0"/>
                <w:sz w:val="24"/>
                <w:szCs w:val="24"/>
              </w:rPr>
              <w:t>³）</w:t>
            </w:r>
          </w:p>
        </w:tc>
        <w:tc>
          <w:tcPr>
            <w:tcW w:w="2008" w:type="dxa"/>
            <w:tcBorders>
              <w:top w:val="single" w:color="auto" w:sz="8" w:space="0"/>
              <w:left w:val="nil"/>
              <w:bottom w:val="nil"/>
              <w:right w:val="single" w:color="auto" w:sz="8" w:space="0"/>
            </w:tcBorders>
            <w:noWrap w:val="0"/>
            <w:vAlign w:val="center"/>
          </w:tcPr>
          <w:p w14:paraId="232AE02B">
            <w:pPr>
              <w:widowControl/>
              <w:snapToGrid w:val="0"/>
              <w:jc w:val="center"/>
              <w:rPr>
                <w:rFonts w:hint="eastAsia" w:ascii="宋体" w:eastAsia="宋体"/>
                <w:color w:val="000000"/>
                <w:kern w:val="0"/>
                <w:sz w:val="24"/>
                <w:szCs w:val="24"/>
                <w:lang w:eastAsia="zh-CN"/>
              </w:rPr>
            </w:pPr>
            <w:r>
              <w:rPr>
                <w:rFonts w:hint="eastAsia" w:ascii="宋体"/>
                <w:color w:val="000000"/>
                <w:kern w:val="0"/>
                <w:sz w:val="24"/>
                <w:szCs w:val="24"/>
                <w:lang w:eastAsia="zh-CN"/>
              </w:rPr>
              <w:t>备注</w:t>
            </w:r>
          </w:p>
        </w:tc>
      </w:tr>
      <w:tr w14:paraId="275F222B">
        <w:tblPrEx>
          <w:tblCellMar>
            <w:top w:w="0" w:type="dxa"/>
            <w:left w:w="108" w:type="dxa"/>
            <w:bottom w:w="0" w:type="dxa"/>
            <w:right w:w="108" w:type="dxa"/>
          </w:tblCellMar>
        </w:tblPrEx>
        <w:trPr>
          <w:cantSplit/>
          <w:trHeight w:val="594" w:hRule="atLeast"/>
        </w:trPr>
        <w:tc>
          <w:tcPr>
            <w:tcW w:w="2286" w:type="dxa"/>
            <w:vMerge w:val="restart"/>
            <w:tcBorders>
              <w:top w:val="single" w:color="auto" w:sz="8" w:space="0"/>
              <w:left w:val="single" w:color="auto" w:sz="8" w:space="0"/>
              <w:right w:val="single" w:color="auto" w:sz="4" w:space="0"/>
            </w:tcBorders>
            <w:noWrap w:val="0"/>
            <w:vAlign w:val="center"/>
          </w:tcPr>
          <w:p w14:paraId="16704EBF">
            <w:pPr>
              <w:widowControl/>
              <w:snapToGrid w:val="0"/>
              <w:jc w:val="center"/>
              <w:rPr>
                <w:rFonts w:ascii="宋体"/>
                <w:color w:val="000000"/>
                <w:kern w:val="0"/>
                <w:sz w:val="24"/>
                <w:szCs w:val="24"/>
              </w:rPr>
            </w:pPr>
            <w:r>
              <w:rPr>
                <w:rFonts w:hint="eastAsia" w:ascii="宋体" w:hAnsi="宋体" w:cs="宋体"/>
                <w:color w:val="000000"/>
                <w:kern w:val="0"/>
                <w:sz w:val="24"/>
                <w:szCs w:val="24"/>
              </w:rPr>
              <w:t>湿拌砌筑砂浆</w:t>
            </w:r>
          </w:p>
        </w:tc>
        <w:tc>
          <w:tcPr>
            <w:tcW w:w="2107" w:type="dxa"/>
            <w:tcBorders>
              <w:top w:val="single" w:color="auto" w:sz="8" w:space="0"/>
              <w:left w:val="nil"/>
              <w:bottom w:val="single" w:color="auto" w:sz="4" w:space="0"/>
              <w:right w:val="single" w:color="auto" w:sz="4" w:space="0"/>
            </w:tcBorders>
            <w:noWrap w:val="0"/>
            <w:vAlign w:val="center"/>
          </w:tcPr>
          <w:p w14:paraId="37E3DE66">
            <w:pPr>
              <w:widowControl/>
              <w:snapToGrid w:val="0"/>
              <w:jc w:val="center"/>
              <w:rPr>
                <w:rFonts w:ascii="宋体" w:hAnsi="宋体" w:cs="宋体"/>
                <w:color w:val="000000"/>
                <w:kern w:val="0"/>
                <w:sz w:val="24"/>
                <w:szCs w:val="24"/>
              </w:rPr>
            </w:pPr>
            <w:r>
              <w:rPr>
                <w:rFonts w:ascii="宋体" w:hAnsi="宋体" w:cs="宋体"/>
                <w:color w:val="000000"/>
                <w:kern w:val="0"/>
                <w:sz w:val="24"/>
                <w:szCs w:val="24"/>
              </w:rPr>
              <w:t>M5</w:t>
            </w:r>
          </w:p>
        </w:tc>
        <w:tc>
          <w:tcPr>
            <w:tcW w:w="1757" w:type="dxa"/>
            <w:tcBorders>
              <w:top w:val="single" w:color="auto" w:sz="8" w:space="0"/>
              <w:left w:val="nil"/>
              <w:bottom w:val="single" w:color="auto" w:sz="4" w:space="0"/>
              <w:right w:val="single" w:color="auto" w:sz="4" w:space="0"/>
            </w:tcBorders>
            <w:noWrap w:val="0"/>
            <w:vAlign w:val="center"/>
          </w:tcPr>
          <w:p w14:paraId="1F6E9B3C">
            <w:pPr>
              <w:keepNext w:val="0"/>
              <w:keepLines w:val="0"/>
              <w:pageBreakBefore w:val="0"/>
              <w:widowControl/>
              <w:kinsoku/>
              <w:wordWrap/>
              <w:overflowPunct/>
              <w:topLinePunct w:val="0"/>
              <w:autoSpaceDE/>
              <w:autoSpaceDN/>
              <w:bidi w:val="0"/>
              <w:adjustRightInd/>
              <w:snapToGrid w:val="0"/>
              <w:spacing w:line="360" w:lineRule="auto"/>
              <w:jc w:val="center"/>
              <w:textAlignment w:val="auto"/>
              <w:rPr>
                <w:rFonts w:hint="default" w:ascii="宋体" w:hAnsi="宋体" w:eastAsia="宋体" w:cs="宋体"/>
                <w:color w:val="000000"/>
                <w:kern w:val="0"/>
                <w:sz w:val="24"/>
                <w:szCs w:val="24"/>
                <w:lang w:val="en-US" w:eastAsia="zh-CN" w:bidi="ar-SA"/>
              </w:rPr>
            </w:pPr>
          </w:p>
        </w:tc>
        <w:tc>
          <w:tcPr>
            <w:tcW w:w="2008" w:type="dxa"/>
            <w:tcBorders>
              <w:top w:val="single" w:color="auto" w:sz="8" w:space="0"/>
              <w:left w:val="nil"/>
              <w:bottom w:val="single" w:color="auto" w:sz="4" w:space="0"/>
              <w:right w:val="single" w:color="auto" w:sz="8" w:space="0"/>
            </w:tcBorders>
            <w:noWrap/>
            <w:vAlign w:val="center"/>
          </w:tcPr>
          <w:p w14:paraId="06FAD5C6">
            <w:pPr>
              <w:widowControl/>
              <w:snapToGrid w:val="0"/>
              <w:jc w:val="center"/>
              <w:rPr>
                <w:rFonts w:hint="default" w:ascii="宋体" w:hAnsi="宋体" w:eastAsia="宋体" w:cs="宋体"/>
                <w:color w:val="000000"/>
                <w:kern w:val="0"/>
                <w:sz w:val="24"/>
                <w:szCs w:val="24"/>
                <w:lang w:val="en-US" w:eastAsia="zh-CN"/>
              </w:rPr>
            </w:pPr>
          </w:p>
        </w:tc>
      </w:tr>
      <w:tr w14:paraId="6B355BCB">
        <w:tblPrEx>
          <w:tblCellMar>
            <w:top w:w="0" w:type="dxa"/>
            <w:left w:w="108" w:type="dxa"/>
            <w:bottom w:w="0" w:type="dxa"/>
            <w:right w:w="108" w:type="dxa"/>
          </w:tblCellMar>
        </w:tblPrEx>
        <w:trPr>
          <w:cantSplit/>
          <w:trHeight w:val="546" w:hRule="atLeast"/>
        </w:trPr>
        <w:tc>
          <w:tcPr>
            <w:tcW w:w="2286" w:type="dxa"/>
            <w:vMerge w:val="continue"/>
            <w:tcBorders>
              <w:left w:val="single" w:color="auto" w:sz="8" w:space="0"/>
              <w:right w:val="single" w:color="auto" w:sz="4" w:space="0"/>
            </w:tcBorders>
            <w:noWrap w:val="0"/>
            <w:vAlign w:val="center"/>
          </w:tcPr>
          <w:p w14:paraId="0C96D5DE">
            <w:pPr>
              <w:widowControl/>
              <w:snapToGrid w:val="0"/>
              <w:jc w:val="left"/>
              <w:rPr>
                <w:rFonts w:ascii="宋体"/>
                <w:color w:val="000000"/>
                <w:kern w:val="0"/>
                <w:sz w:val="24"/>
                <w:szCs w:val="24"/>
              </w:rPr>
            </w:pPr>
          </w:p>
        </w:tc>
        <w:tc>
          <w:tcPr>
            <w:tcW w:w="2107" w:type="dxa"/>
            <w:tcBorders>
              <w:top w:val="nil"/>
              <w:left w:val="nil"/>
              <w:bottom w:val="single" w:color="auto" w:sz="4" w:space="0"/>
              <w:right w:val="single" w:color="auto" w:sz="4" w:space="0"/>
            </w:tcBorders>
            <w:noWrap w:val="0"/>
            <w:vAlign w:val="center"/>
          </w:tcPr>
          <w:p w14:paraId="2BDCD282">
            <w:pPr>
              <w:widowControl/>
              <w:snapToGrid w:val="0"/>
              <w:jc w:val="center"/>
              <w:rPr>
                <w:rFonts w:ascii="宋体" w:hAnsi="宋体" w:cs="宋体"/>
                <w:color w:val="000000"/>
                <w:kern w:val="0"/>
                <w:sz w:val="24"/>
                <w:szCs w:val="24"/>
              </w:rPr>
            </w:pPr>
            <w:r>
              <w:rPr>
                <w:rFonts w:ascii="宋体" w:hAnsi="宋体" w:cs="宋体"/>
                <w:color w:val="000000"/>
                <w:kern w:val="0"/>
                <w:sz w:val="24"/>
                <w:szCs w:val="24"/>
              </w:rPr>
              <w:t>M7.5</w:t>
            </w:r>
          </w:p>
        </w:tc>
        <w:tc>
          <w:tcPr>
            <w:tcW w:w="1757" w:type="dxa"/>
            <w:tcBorders>
              <w:top w:val="nil"/>
              <w:left w:val="nil"/>
              <w:bottom w:val="single" w:color="auto" w:sz="4" w:space="0"/>
              <w:right w:val="single" w:color="auto" w:sz="4" w:space="0"/>
            </w:tcBorders>
            <w:noWrap w:val="0"/>
            <w:vAlign w:val="center"/>
          </w:tcPr>
          <w:p w14:paraId="64C9AA17">
            <w:pPr>
              <w:keepNext w:val="0"/>
              <w:keepLines w:val="0"/>
              <w:pageBreakBefore w:val="0"/>
              <w:widowControl/>
              <w:kinsoku/>
              <w:wordWrap/>
              <w:overflowPunct/>
              <w:topLinePunct w:val="0"/>
              <w:autoSpaceDE/>
              <w:autoSpaceDN/>
              <w:bidi w:val="0"/>
              <w:adjustRightInd/>
              <w:snapToGrid w:val="0"/>
              <w:spacing w:line="360" w:lineRule="auto"/>
              <w:jc w:val="center"/>
              <w:textAlignment w:val="auto"/>
              <w:rPr>
                <w:rFonts w:hint="default" w:ascii="宋体" w:hAnsi="宋体" w:eastAsia="宋体" w:cs="宋体"/>
                <w:color w:val="000000"/>
                <w:kern w:val="0"/>
                <w:sz w:val="24"/>
                <w:szCs w:val="24"/>
                <w:lang w:val="en-US" w:eastAsia="zh-CN" w:bidi="ar-SA"/>
              </w:rPr>
            </w:pPr>
          </w:p>
        </w:tc>
        <w:tc>
          <w:tcPr>
            <w:tcW w:w="2008" w:type="dxa"/>
            <w:tcBorders>
              <w:top w:val="nil"/>
              <w:left w:val="nil"/>
              <w:bottom w:val="single" w:color="auto" w:sz="4" w:space="0"/>
              <w:right w:val="single" w:color="auto" w:sz="8" w:space="0"/>
            </w:tcBorders>
            <w:noWrap/>
            <w:vAlign w:val="center"/>
          </w:tcPr>
          <w:p w14:paraId="45DD0136">
            <w:pPr>
              <w:widowControl/>
              <w:snapToGrid w:val="0"/>
              <w:jc w:val="center"/>
              <w:rPr>
                <w:rFonts w:hint="default" w:ascii="宋体" w:hAnsi="宋体" w:eastAsia="宋体" w:cs="宋体"/>
                <w:color w:val="000000"/>
                <w:kern w:val="0"/>
                <w:sz w:val="24"/>
                <w:szCs w:val="24"/>
                <w:lang w:val="en-US" w:eastAsia="zh-CN"/>
              </w:rPr>
            </w:pPr>
          </w:p>
        </w:tc>
      </w:tr>
      <w:tr w14:paraId="4059C00C">
        <w:tblPrEx>
          <w:tblCellMar>
            <w:top w:w="0" w:type="dxa"/>
            <w:left w:w="108" w:type="dxa"/>
            <w:bottom w:w="0" w:type="dxa"/>
            <w:right w:w="108" w:type="dxa"/>
          </w:tblCellMar>
        </w:tblPrEx>
        <w:trPr>
          <w:cantSplit/>
          <w:trHeight w:val="550" w:hRule="atLeast"/>
        </w:trPr>
        <w:tc>
          <w:tcPr>
            <w:tcW w:w="2286" w:type="dxa"/>
            <w:vMerge w:val="restart"/>
            <w:tcBorders>
              <w:top w:val="single" w:color="auto" w:sz="4" w:space="0"/>
              <w:left w:val="single" w:color="auto" w:sz="8" w:space="0"/>
              <w:right w:val="single" w:color="auto" w:sz="4" w:space="0"/>
            </w:tcBorders>
            <w:noWrap w:val="0"/>
            <w:vAlign w:val="center"/>
          </w:tcPr>
          <w:p w14:paraId="6CE8BD07">
            <w:pPr>
              <w:snapToGrid w:val="0"/>
              <w:ind w:firstLine="240" w:firstLineChars="100"/>
              <w:jc w:val="left"/>
              <w:rPr>
                <w:rFonts w:hint="eastAsia" w:ascii="宋体"/>
                <w:color w:val="000000"/>
                <w:kern w:val="0"/>
                <w:sz w:val="24"/>
                <w:szCs w:val="24"/>
              </w:rPr>
            </w:pPr>
            <w:r>
              <w:rPr>
                <w:rFonts w:hint="eastAsia" w:ascii="宋体"/>
                <w:color w:val="000000"/>
                <w:kern w:val="0"/>
                <w:sz w:val="24"/>
                <w:szCs w:val="24"/>
              </w:rPr>
              <w:t>湿拌抹灰砂浆</w:t>
            </w:r>
          </w:p>
        </w:tc>
        <w:tc>
          <w:tcPr>
            <w:tcW w:w="2107" w:type="dxa"/>
            <w:tcBorders>
              <w:top w:val="nil"/>
              <w:left w:val="nil"/>
              <w:bottom w:val="single" w:color="auto" w:sz="4" w:space="0"/>
              <w:right w:val="single" w:color="auto" w:sz="4" w:space="0"/>
            </w:tcBorders>
            <w:noWrap w:val="0"/>
            <w:vAlign w:val="center"/>
          </w:tcPr>
          <w:p w14:paraId="719713CD">
            <w:pPr>
              <w:widowControl/>
              <w:snapToGrid w:val="0"/>
              <w:jc w:val="center"/>
              <w:rPr>
                <w:rFonts w:ascii="宋体" w:hAnsi="宋体" w:cs="宋体"/>
                <w:color w:val="000000"/>
                <w:kern w:val="0"/>
                <w:sz w:val="24"/>
                <w:szCs w:val="24"/>
              </w:rPr>
            </w:pPr>
            <w:r>
              <w:rPr>
                <w:rFonts w:hint="eastAsia" w:ascii="宋体" w:hAnsi="宋体" w:cs="宋体"/>
                <w:color w:val="000000"/>
                <w:kern w:val="0"/>
                <w:sz w:val="24"/>
                <w:szCs w:val="24"/>
              </w:rPr>
              <w:t>M10</w:t>
            </w:r>
          </w:p>
        </w:tc>
        <w:tc>
          <w:tcPr>
            <w:tcW w:w="1757" w:type="dxa"/>
            <w:tcBorders>
              <w:top w:val="nil"/>
              <w:left w:val="nil"/>
              <w:bottom w:val="single" w:color="auto" w:sz="4" w:space="0"/>
              <w:right w:val="single" w:color="auto" w:sz="4" w:space="0"/>
            </w:tcBorders>
            <w:noWrap w:val="0"/>
            <w:vAlign w:val="center"/>
          </w:tcPr>
          <w:p w14:paraId="751BDE4A">
            <w:pPr>
              <w:keepNext w:val="0"/>
              <w:keepLines w:val="0"/>
              <w:pageBreakBefore w:val="0"/>
              <w:widowControl/>
              <w:kinsoku/>
              <w:wordWrap/>
              <w:overflowPunct/>
              <w:topLinePunct w:val="0"/>
              <w:autoSpaceDE/>
              <w:autoSpaceDN/>
              <w:bidi w:val="0"/>
              <w:adjustRightInd/>
              <w:snapToGrid w:val="0"/>
              <w:spacing w:line="360" w:lineRule="auto"/>
              <w:jc w:val="center"/>
              <w:textAlignment w:val="auto"/>
              <w:rPr>
                <w:rFonts w:hint="default" w:ascii="宋体" w:hAnsi="宋体" w:eastAsia="宋体" w:cs="宋体"/>
                <w:color w:val="000000"/>
                <w:kern w:val="0"/>
                <w:sz w:val="24"/>
                <w:szCs w:val="24"/>
                <w:lang w:val="en-US" w:eastAsia="zh-CN" w:bidi="ar-SA"/>
              </w:rPr>
            </w:pPr>
          </w:p>
        </w:tc>
        <w:tc>
          <w:tcPr>
            <w:tcW w:w="2008" w:type="dxa"/>
            <w:tcBorders>
              <w:top w:val="nil"/>
              <w:left w:val="nil"/>
              <w:bottom w:val="single" w:color="auto" w:sz="4" w:space="0"/>
              <w:right w:val="single" w:color="auto" w:sz="8" w:space="0"/>
            </w:tcBorders>
            <w:noWrap/>
            <w:vAlign w:val="center"/>
          </w:tcPr>
          <w:p w14:paraId="6C8B2EE4">
            <w:pPr>
              <w:widowControl/>
              <w:snapToGrid w:val="0"/>
              <w:jc w:val="center"/>
              <w:rPr>
                <w:rFonts w:hint="default" w:ascii="宋体" w:hAnsi="宋体" w:eastAsia="宋体" w:cs="宋体"/>
                <w:color w:val="000000"/>
                <w:kern w:val="0"/>
                <w:sz w:val="24"/>
                <w:szCs w:val="24"/>
                <w:lang w:val="en-US" w:eastAsia="zh-CN"/>
              </w:rPr>
            </w:pPr>
          </w:p>
        </w:tc>
      </w:tr>
      <w:tr w14:paraId="248BBC0E">
        <w:tblPrEx>
          <w:tblCellMar>
            <w:top w:w="0" w:type="dxa"/>
            <w:left w:w="108" w:type="dxa"/>
            <w:bottom w:w="0" w:type="dxa"/>
            <w:right w:w="108" w:type="dxa"/>
          </w:tblCellMar>
        </w:tblPrEx>
        <w:trPr>
          <w:cantSplit/>
          <w:trHeight w:val="549" w:hRule="atLeast"/>
        </w:trPr>
        <w:tc>
          <w:tcPr>
            <w:tcW w:w="2286" w:type="dxa"/>
            <w:vMerge w:val="continue"/>
            <w:tcBorders>
              <w:left w:val="single" w:color="auto" w:sz="8" w:space="0"/>
              <w:right w:val="single" w:color="auto" w:sz="4" w:space="0"/>
            </w:tcBorders>
            <w:noWrap w:val="0"/>
            <w:vAlign w:val="center"/>
          </w:tcPr>
          <w:p w14:paraId="0C51F8EF">
            <w:pPr>
              <w:widowControl/>
              <w:snapToGrid w:val="0"/>
              <w:jc w:val="left"/>
              <w:rPr>
                <w:rFonts w:ascii="宋体"/>
                <w:color w:val="000000"/>
                <w:kern w:val="0"/>
                <w:sz w:val="24"/>
                <w:szCs w:val="24"/>
              </w:rPr>
            </w:pPr>
          </w:p>
        </w:tc>
        <w:tc>
          <w:tcPr>
            <w:tcW w:w="2107" w:type="dxa"/>
            <w:tcBorders>
              <w:top w:val="nil"/>
              <w:left w:val="nil"/>
              <w:bottom w:val="single" w:color="auto" w:sz="4" w:space="0"/>
              <w:right w:val="single" w:color="auto" w:sz="4" w:space="0"/>
            </w:tcBorders>
            <w:noWrap w:val="0"/>
            <w:vAlign w:val="center"/>
          </w:tcPr>
          <w:p w14:paraId="5524CFE1">
            <w:pPr>
              <w:widowControl/>
              <w:snapToGrid w:val="0"/>
              <w:jc w:val="center"/>
              <w:rPr>
                <w:rFonts w:ascii="宋体" w:hAnsi="宋体" w:cs="宋体"/>
                <w:color w:val="000000"/>
                <w:kern w:val="0"/>
                <w:sz w:val="24"/>
                <w:szCs w:val="24"/>
              </w:rPr>
            </w:pPr>
            <w:r>
              <w:rPr>
                <w:rFonts w:ascii="宋体" w:hAnsi="宋体" w:cs="宋体"/>
                <w:color w:val="000000"/>
                <w:kern w:val="0"/>
                <w:sz w:val="24"/>
                <w:szCs w:val="24"/>
              </w:rPr>
              <w:t>M15</w:t>
            </w:r>
          </w:p>
        </w:tc>
        <w:tc>
          <w:tcPr>
            <w:tcW w:w="1757" w:type="dxa"/>
            <w:tcBorders>
              <w:top w:val="nil"/>
              <w:left w:val="nil"/>
              <w:bottom w:val="single" w:color="auto" w:sz="4" w:space="0"/>
              <w:right w:val="single" w:color="auto" w:sz="4" w:space="0"/>
            </w:tcBorders>
            <w:noWrap w:val="0"/>
            <w:vAlign w:val="center"/>
          </w:tcPr>
          <w:p w14:paraId="44046E99">
            <w:pPr>
              <w:keepNext w:val="0"/>
              <w:keepLines w:val="0"/>
              <w:pageBreakBefore w:val="0"/>
              <w:widowControl/>
              <w:kinsoku/>
              <w:wordWrap/>
              <w:overflowPunct/>
              <w:topLinePunct w:val="0"/>
              <w:autoSpaceDE/>
              <w:autoSpaceDN/>
              <w:bidi w:val="0"/>
              <w:adjustRightInd/>
              <w:snapToGrid w:val="0"/>
              <w:spacing w:line="360" w:lineRule="auto"/>
              <w:jc w:val="center"/>
              <w:textAlignment w:val="auto"/>
              <w:rPr>
                <w:rFonts w:hint="default" w:ascii="宋体" w:hAnsi="宋体" w:eastAsia="宋体" w:cs="宋体"/>
                <w:color w:val="000000"/>
                <w:kern w:val="0"/>
                <w:sz w:val="24"/>
                <w:szCs w:val="24"/>
                <w:lang w:val="en-US" w:eastAsia="zh-CN" w:bidi="ar-SA"/>
              </w:rPr>
            </w:pPr>
          </w:p>
        </w:tc>
        <w:tc>
          <w:tcPr>
            <w:tcW w:w="2008" w:type="dxa"/>
            <w:tcBorders>
              <w:top w:val="nil"/>
              <w:left w:val="nil"/>
              <w:bottom w:val="single" w:color="auto" w:sz="4" w:space="0"/>
              <w:right w:val="single" w:color="auto" w:sz="8" w:space="0"/>
            </w:tcBorders>
            <w:noWrap/>
            <w:vAlign w:val="center"/>
          </w:tcPr>
          <w:p w14:paraId="4D384E95">
            <w:pPr>
              <w:widowControl/>
              <w:snapToGrid w:val="0"/>
              <w:jc w:val="center"/>
              <w:rPr>
                <w:rFonts w:hint="default" w:ascii="宋体" w:hAnsi="宋体" w:eastAsia="宋体" w:cs="宋体"/>
                <w:color w:val="000000"/>
                <w:kern w:val="0"/>
                <w:sz w:val="24"/>
                <w:szCs w:val="24"/>
                <w:lang w:val="en-US" w:eastAsia="zh-CN"/>
              </w:rPr>
            </w:pPr>
          </w:p>
        </w:tc>
      </w:tr>
      <w:tr w14:paraId="20EB5AC3">
        <w:tblPrEx>
          <w:tblCellMar>
            <w:top w:w="0" w:type="dxa"/>
            <w:left w:w="108" w:type="dxa"/>
            <w:bottom w:w="0" w:type="dxa"/>
            <w:right w:w="108" w:type="dxa"/>
          </w:tblCellMar>
        </w:tblPrEx>
        <w:trPr>
          <w:cantSplit/>
          <w:trHeight w:val="544" w:hRule="atLeast"/>
        </w:trPr>
        <w:tc>
          <w:tcPr>
            <w:tcW w:w="2286" w:type="dxa"/>
            <w:vMerge w:val="continue"/>
            <w:tcBorders>
              <w:left w:val="single" w:color="auto" w:sz="8" w:space="0"/>
              <w:bottom w:val="single" w:color="000000" w:sz="8" w:space="0"/>
              <w:right w:val="single" w:color="auto" w:sz="4" w:space="0"/>
            </w:tcBorders>
            <w:noWrap w:val="0"/>
            <w:vAlign w:val="center"/>
          </w:tcPr>
          <w:p w14:paraId="089B2A0C">
            <w:pPr>
              <w:widowControl/>
              <w:snapToGrid w:val="0"/>
              <w:jc w:val="left"/>
              <w:rPr>
                <w:rFonts w:ascii="宋体"/>
                <w:color w:val="000000"/>
                <w:kern w:val="0"/>
                <w:sz w:val="24"/>
                <w:szCs w:val="24"/>
              </w:rPr>
            </w:pPr>
          </w:p>
        </w:tc>
        <w:tc>
          <w:tcPr>
            <w:tcW w:w="2107" w:type="dxa"/>
            <w:tcBorders>
              <w:top w:val="nil"/>
              <w:left w:val="nil"/>
              <w:bottom w:val="single" w:color="auto" w:sz="8" w:space="0"/>
              <w:right w:val="single" w:color="auto" w:sz="4" w:space="0"/>
            </w:tcBorders>
            <w:noWrap w:val="0"/>
            <w:vAlign w:val="center"/>
          </w:tcPr>
          <w:p w14:paraId="73B35858">
            <w:pPr>
              <w:widowControl/>
              <w:snapToGrid w:val="0"/>
              <w:jc w:val="center"/>
              <w:rPr>
                <w:rFonts w:ascii="宋体" w:hAnsi="宋体" w:cs="宋体"/>
                <w:color w:val="000000"/>
                <w:kern w:val="0"/>
                <w:sz w:val="24"/>
                <w:szCs w:val="24"/>
              </w:rPr>
            </w:pPr>
            <w:r>
              <w:rPr>
                <w:rFonts w:ascii="宋体" w:hAnsi="宋体" w:cs="宋体"/>
                <w:color w:val="000000"/>
                <w:kern w:val="0"/>
                <w:sz w:val="24"/>
                <w:szCs w:val="24"/>
              </w:rPr>
              <w:t>M20</w:t>
            </w:r>
          </w:p>
        </w:tc>
        <w:tc>
          <w:tcPr>
            <w:tcW w:w="1757" w:type="dxa"/>
            <w:tcBorders>
              <w:top w:val="nil"/>
              <w:left w:val="nil"/>
              <w:bottom w:val="single" w:color="auto" w:sz="8" w:space="0"/>
              <w:right w:val="single" w:color="auto" w:sz="4" w:space="0"/>
            </w:tcBorders>
            <w:noWrap w:val="0"/>
            <w:vAlign w:val="center"/>
          </w:tcPr>
          <w:p w14:paraId="51560817">
            <w:pPr>
              <w:keepNext w:val="0"/>
              <w:keepLines w:val="0"/>
              <w:pageBreakBefore w:val="0"/>
              <w:widowControl/>
              <w:kinsoku/>
              <w:wordWrap/>
              <w:overflowPunct/>
              <w:topLinePunct w:val="0"/>
              <w:autoSpaceDE/>
              <w:autoSpaceDN/>
              <w:bidi w:val="0"/>
              <w:adjustRightInd/>
              <w:snapToGrid w:val="0"/>
              <w:spacing w:line="360" w:lineRule="auto"/>
              <w:jc w:val="center"/>
              <w:textAlignment w:val="auto"/>
              <w:rPr>
                <w:rFonts w:hint="default" w:ascii="宋体" w:hAnsi="宋体" w:eastAsia="宋体" w:cs="宋体"/>
                <w:color w:val="000000"/>
                <w:kern w:val="0"/>
                <w:sz w:val="24"/>
                <w:szCs w:val="24"/>
                <w:lang w:val="en-US" w:eastAsia="zh-CN" w:bidi="ar-SA"/>
              </w:rPr>
            </w:pPr>
          </w:p>
        </w:tc>
        <w:tc>
          <w:tcPr>
            <w:tcW w:w="2008" w:type="dxa"/>
            <w:tcBorders>
              <w:top w:val="nil"/>
              <w:left w:val="nil"/>
              <w:bottom w:val="single" w:color="auto" w:sz="8" w:space="0"/>
              <w:right w:val="single" w:color="auto" w:sz="8" w:space="0"/>
            </w:tcBorders>
            <w:noWrap/>
            <w:vAlign w:val="center"/>
          </w:tcPr>
          <w:p w14:paraId="0848BE1D">
            <w:pPr>
              <w:widowControl/>
              <w:snapToGrid w:val="0"/>
              <w:jc w:val="center"/>
              <w:rPr>
                <w:rFonts w:hint="default" w:ascii="宋体" w:hAnsi="宋体" w:eastAsia="宋体" w:cs="宋体"/>
                <w:color w:val="000000"/>
                <w:kern w:val="0"/>
                <w:sz w:val="24"/>
                <w:szCs w:val="24"/>
                <w:lang w:val="en-US" w:eastAsia="zh-CN"/>
              </w:rPr>
            </w:pPr>
          </w:p>
        </w:tc>
      </w:tr>
      <w:tr w14:paraId="43DAB36F">
        <w:tblPrEx>
          <w:tblCellMar>
            <w:top w:w="0" w:type="dxa"/>
            <w:left w:w="108" w:type="dxa"/>
            <w:bottom w:w="0" w:type="dxa"/>
            <w:right w:w="108" w:type="dxa"/>
          </w:tblCellMar>
        </w:tblPrEx>
        <w:trPr>
          <w:cantSplit/>
          <w:trHeight w:val="584" w:hRule="atLeast"/>
        </w:trPr>
        <w:tc>
          <w:tcPr>
            <w:tcW w:w="2286" w:type="dxa"/>
            <w:vMerge w:val="restart"/>
            <w:tcBorders>
              <w:left w:val="single" w:color="auto" w:sz="8" w:space="0"/>
              <w:right w:val="single" w:color="auto" w:sz="4" w:space="0"/>
            </w:tcBorders>
            <w:noWrap w:val="0"/>
            <w:vAlign w:val="center"/>
          </w:tcPr>
          <w:p w14:paraId="1D66320E">
            <w:pPr>
              <w:widowControl/>
              <w:snapToGrid w:val="0"/>
              <w:jc w:val="center"/>
              <w:rPr>
                <w:rFonts w:ascii="宋体"/>
                <w:color w:val="000000"/>
                <w:kern w:val="0"/>
                <w:sz w:val="24"/>
                <w:szCs w:val="24"/>
              </w:rPr>
            </w:pPr>
            <w:r>
              <w:rPr>
                <w:rFonts w:hint="eastAsia" w:ascii="宋体"/>
                <w:color w:val="000000"/>
                <w:kern w:val="0"/>
                <w:sz w:val="24"/>
                <w:szCs w:val="24"/>
              </w:rPr>
              <w:t>湿拌地面砂浆</w:t>
            </w:r>
          </w:p>
        </w:tc>
        <w:tc>
          <w:tcPr>
            <w:tcW w:w="2107" w:type="dxa"/>
            <w:tcBorders>
              <w:top w:val="nil"/>
              <w:left w:val="nil"/>
              <w:bottom w:val="single" w:color="auto" w:sz="8" w:space="0"/>
              <w:right w:val="single" w:color="auto" w:sz="4" w:space="0"/>
            </w:tcBorders>
            <w:noWrap w:val="0"/>
            <w:vAlign w:val="center"/>
          </w:tcPr>
          <w:p w14:paraId="7A12FDD7">
            <w:pPr>
              <w:widowControl/>
              <w:snapToGrid w:val="0"/>
              <w:jc w:val="center"/>
              <w:rPr>
                <w:rFonts w:ascii="宋体" w:hAnsi="宋体" w:cs="宋体"/>
                <w:color w:val="000000"/>
                <w:kern w:val="0"/>
                <w:sz w:val="24"/>
                <w:szCs w:val="24"/>
              </w:rPr>
            </w:pPr>
            <w:r>
              <w:rPr>
                <w:rFonts w:ascii="宋体" w:hAnsi="宋体" w:cs="宋体"/>
                <w:color w:val="000000"/>
                <w:kern w:val="0"/>
                <w:sz w:val="24"/>
                <w:szCs w:val="24"/>
              </w:rPr>
              <w:t>M15</w:t>
            </w:r>
          </w:p>
        </w:tc>
        <w:tc>
          <w:tcPr>
            <w:tcW w:w="1757" w:type="dxa"/>
            <w:tcBorders>
              <w:top w:val="nil"/>
              <w:left w:val="nil"/>
              <w:bottom w:val="single" w:color="auto" w:sz="8" w:space="0"/>
              <w:right w:val="single" w:color="auto" w:sz="4" w:space="0"/>
            </w:tcBorders>
            <w:noWrap w:val="0"/>
            <w:vAlign w:val="center"/>
          </w:tcPr>
          <w:p w14:paraId="2C6CDD4E">
            <w:pPr>
              <w:keepNext w:val="0"/>
              <w:keepLines w:val="0"/>
              <w:pageBreakBefore w:val="0"/>
              <w:widowControl/>
              <w:kinsoku/>
              <w:wordWrap/>
              <w:overflowPunct/>
              <w:topLinePunct w:val="0"/>
              <w:autoSpaceDE/>
              <w:autoSpaceDN/>
              <w:bidi w:val="0"/>
              <w:adjustRightInd/>
              <w:snapToGrid w:val="0"/>
              <w:spacing w:line="360" w:lineRule="auto"/>
              <w:jc w:val="center"/>
              <w:textAlignment w:val="auto"/>
              <w:rPr>
                <w:rFonts w:hint="default" w:ascii="宋体" w:hAnsi="宋体" w:eastAsia="宋体" w:cs="宋体"/>
                <w:color w:val="000000"/>
                <w:kern w:val="0"/>
                <w:sz w:val="24"/>
                <w:szCs w:val="24"/>
                <w:lang w:val="en-US" w:eastAsia="zh-CN" w:bidi="ar-SA"/>
              </w:rPr>
            </w:pPr>
          </w:p>
        </w:tc>
        <w:tc>
          <w:tcPr>
            <w:tcW w:w="2008" w:type="dxa"/>
            <w:tcBorders>
              <w:top w:val="nil"/>
              <w:left w:val="nil"/>
              <w:bottom w:val="single" w:color="auto" w:sz="8" w:space="0"/>
              <w:right w:val="single" w:color="auto" w:sz="8" w:space="0"/>
            </w:tcBorders>
            <w:noWrap/>
            <w:vAlign w:val="center"/>
          </w:tcPr>
          <w:p w14:paraId="59BD4171">
            <w:pPr>
              <w:widowControl/>
              <w:snapToGrid w:val="0"/>
              <w:jc w:val="center"/>
              <w:rPr>
                <w:rFonts w:hint="default" w:ascii="宋体" w:hAnsi="宋体" w:eastAsia="宋体" w:cs="宋体"/>
                <w:color w:val="000000"/>
                <w:kern w:val="0"/>
                <w:sz w:val="24"/>
                <w:szCs w:val="24"/>
                <w:lang w:val="en-US" w:eastAsia="zh-CN"/>
              </w:rPr>
            </w:pPr>
          </w:p>
        </w:tc>
      </w:tr>
      <w:tr w14:paraId="598AA11E">
        <w:tblPrEx>
          <w:tblCellMar>
            <w:top w:w="0" w:type="dxa"/>
            <w:left w:w="108" w:type="dxa"/>
            <w:bottom w:w="0" w:type="dxa"/>
            <w:right w:w="108" w:type="dxa"/>
          </w:tblCellMar>
        </w:tblPrEx>
        <w:trPr>
          <w:cantSplit/>
          <w:trHeight w:val="584" w:hRule="atLeast"/>
        </w:trPr>
        <w:tc>
          <w:tcPr>
            <w:tcW w:w="2286" w:type="dxa"/>
            <w:vMerge w:val="continue"/>
            <w:tcBorders>
              <w:left w:val="single" w:color="auto" w:sz="8" w:space="0"/>
              <w:bottom w:val="single" w:color="000000" w:sz="8" w:space="0"/>
              <w:right w:val="single" w:color="auto" w:sz="4" w:space="0"/>
            </w:tcBorders>
            <w:noWrap w:val="0"/>
            <w:vAlign w:val="center"/>
          </w:tcPr>
          <w:p w14:paraId="6A89C5B0">
            <w:pPr>
              <w:widowControl/>
              <w:snapToGrid w:val="0"/>
              <w:jc w:val="left"/>
              <w:rPr>
                <w:rFonts w:ascii="宋体"/>
                <w:color w:val="000000"/>
                <w:kern w:val="0"/>
                <w:sz w:val="24"/>
                <w:szCs w:val="24"/>
              </w:rPr>
            </w:pPr>
          </w:p>
        </w:tc>
        <w:tc>
          <w:tcPr>
            <w:tcW w:w="2107" w:type="dxa"/>
            <w:tcBorders>
              <w:top w:val="nil"/>
              <w:left w:val="nil"/>
              <w:bottom w:val="single" w:color="auto" w:sz="8" w:space="0"/>
              <w:right w:val="single" w:color="auto" w:sz="4" w:space="0"/>
            </w:tcBorders>
            <w:noWrap w:val="0"/>
            <w:vAlign w:val="center"/>
          </w:tcPr>
          <w:p w14:paraId="16EC72EC">
            <w:pPr>
              <w:widowControl/>
              <w:snapToGrid w:val="0"/>
              <w:jc w:val="center"/>
              <w:rPr>
                <w:rFonts w:ascii="宋体" w:hAnsi="宋体" w:cs="宋体"/>
                <w:color w:val="000000"/>
                <w:kern w:val="0"/>
                <w:sz w:val="24"/>
                <w:szCs w:val="24"/>
              </w:rPr>
            </w:pPr>
            <w:r>
              <w:rPr>
                <w:rFonts w:ascii="宋体" w:hAnsi="宋体" w:cs="宋体"/>
                <w:color w:val="000000"/>
                <w:kern w:val="0"/>
                <w:sz w:val="24"/>
                <w:szCs w:val="24"/>
              </w:rPr>
              <w:t>M20</w:t>
            </w:r>
          </w:p>
        </w:tc>
        <w:tc>
          <w:tcPr>
            <w:tcW w:w="1757" w:type="dxa"/>
            <w:tcBorders>
              <w:top w:val="nil"/>
              <w:left w:val="nil"/>
              <w:bottom w:val="single" w:color="auto" w:sz="8" w:space="0"/>
              <w:right w:val="single" w:color="auto" w:sz="4" w:space="0"/>
            </w:tcBorders>
            <w:noWrap w:val="0"/>
            <w:vAlign w:val="center"/>
          </w:tcPr>
          <w:p w14:paraId="3991FEE0">
            <w:pPr>
              <w:keepNext w:val="0"/>
              <w:keepLines w:val="0"/>
              <w:pageBreakBefore w:val="0"/>
              <w:widowControl/>
              <w:kinsoku/>
              <w:wordWrap/>
              <w:overflowPunct/>
              <w:topLinePunct w:val="0"/>
              <w:autoSpaceDE/>
              <w:autoSpaceDN/>
              <w:bidi w:val="0"/>
              <w:adjustRightInd/>
              <w:snapToGrid w:val="0"/>
              <w:spacing w:line="360" w:lineRule="auto"/>
              <w:jc w:val="center"/>
              <w:textAlignment w:val="auto"/>
              <w:rPr>
                <w:rFonts w:hint="default" w:ascii="宋体" w:hAnsi="宋体" w:eastAsia="宋体" w:cs="宋体"/>
                <w:color w:val="000000"/>
                <w:kern w:val="0"/>
                <w:sz w:val="24"/>
                <w:szCs w:val="24"/>
                <w:lang w:val="en-US" w:eastAsia="zh-CN" w:bidi="ar-SA"/>
              </w:rPr>
            </w:pPr>
          </w:p>
        </w:tc>
        <w:tc>
          <w:tcPr>
            <w:tcW w:w="2008" w:type="dxa"/>
            <w:tcBorders>
              <w:top w:val="nil"/>
              <w:left w:val="nil"/>
              <w:bottom w:val="single" w:color="auto" w:sz="8" w:space="0"/>
              <w:right w:val="single" w:color="auto" w:sz="8" w:space="0"/>
            </w:tcBorders>
            <w:noWrap/>
            <w:vAlign w:val="center"/>
          </w:tcPr>
          <w:p w14:paraId="2A7D746C">
            <w:pPr>
              <w:widowControl/>
              <w:snapToGrid w:val="0"/>
              <w:jc w:val="center"/>
              <w:rPr>
                <w:rFonts w:hint="default" w:ascii="宋体" w:hAnsi="宋体" w:eastAsia="宋体" w:cs="宋体"/>
                <w:color w:val="000000"/>
                <w:kern w:val="0"/>
                <w:sz w:val="24"/>
                <w:szCs w:val="24"/>
                <w:lang w:val="en-US" w:eastAsia="zh-CN"/>
              </w:rPr>
            </w:pPr>
          </w:p>
        </w:tc>
      </w:tr>
      <w:tr w14:paraId="3ECBF822">
        <w:tblPrEx>
          <w:tblCellMar>
            <w:top w:w="0" w:type="dxa"/>
            <w:left w:w="108" w:type="dxa"/>
            <w:bottom w:w="0" w:type="dxa"/>
            <w:right w:w="108" w:type="dxa"/>
          </w:tblCellMar>
        </w:tblPrEx>
        <w:trPr>
          <w:cantSplit/>
          <w:trHeight w:val="595" w:hRule="atLeast"/>
        </w:trPr>
        <w:tc>
          <w:tcPr>
            <w:tcW w:w="2286" w:type="dxa"/>
            <w:vMerge w:val="restart"/>
            <w:tcBorders>
              <w:top w:val="nil"/>
              <w:left w:val="single" w:color="auto" w:sz="8" w:space="0"/>
              <w:bottom w:val="single" w:color="000000" w:sz="8" w:space="0"/>
              <w:right w:val="single" w:color="auto" w:sz="4" w:space="0"/>
            </w:tcBorders>
            <w:noWrap w:val="0"/>
            <w:vAlign w:val="center"/>
          </w:tcPr>
          <w:p w14:paraId="78B4A0FD">
            <w:pPr>
              <w:widowControl/>
              <w:snapToGrid w:val="0"/>
              <w:jc w:val="center"/>
              <w:rPr>
                <w:rFonts w:ascii="宋体"/>
                <w:color w:val="000000"/>
                <w:kern w:val="0"/>
                <w:sz w:val="24"/>
                <w:szCs w:val="24"/>
              </w:rPr>
            </w:pPr>
            <w:r>
              <w:rPr>
                <w:rFonts w:hint="eastAsia" w:ascii="宋体" w:hAnsi="宋体" w:cs="宋体"/>
                <w:color w:val="000000"/>
                <w:kern w:val="0"/>
                <w:sz w:val="24"/>
                <w:szCs w:val="24"/>
              </w:rPr>
              <w:t>湿拌防水砂浆</w:t>
            </w:r>
            <w:r>
              <w:rPr>
                <w:rFonts w:ascii="宋体" w:hAnsi="宋体" w:cs="宋体"/>
                <w:color w:val="000000"/>
                <w:kern w:val="0"/>
                <w:sz w:val="24"/>
                <w:szCs w:val="24"/>
              </w:rPr>
              <w:t>:P6</w:t>
            </w:r>
          </w:p>
        </w:tc>
        <w:tc>
          <w:tcPr>
            <w:tcW w:w="2107" w:type="dxa"/>
            <w:tcBorders>
              <w:top w:val="nil"/>
              <w:left w:val="nil"/>
              <w:bottom w:val="single" w:color="auto" w:sz="4" w:space="0"/>
              <w:right w:val="single" w:color="auto" w:sz="4" w:space="0"/>
            </w:tcBorders>
            <w:noWrap w:val="0"/>
            <w:vAlign w:val="center"/>
          </w:tcPr>
          <w:p w14:paraId="5C77E569">
            <w:pPr>
              <w:widowControl/>
              <w:snapToGrid w:val="0"/>
              <w:jc w:val="center"/>
              <w:rPr>
                <w:rFonts w:ascii="宋体" w:hAnsi="宋体" w:cs="宋体"/>
                <w:color w:val="000000"/>
                <w:kern w:val="0"/>
                <w:sz w:val="24"/>
                <w:szCs w:val="24"/>
              </w:rPr>
            </w:pPr>
            <w:r>
              <w:rPr>
                <w:rFonts w:ascii="宋体" w:hAnsi="宋体" w:cs="宋体"/>
                <w:color w:val="000000"/>
                <w:kern w:val="0"/>
                <w:sz w:val="24"/>
                <w:szCs w:val="24"/>
              </w:rPr>
              <w:t>M15P6</w:t>
            </w:r>
          </w:p>
        </w:tc>
        <w:tc>
          <w:tcPr>
            <w:tcW w:w="1757" w:type="dxa"/>
            <w:tcBorders>
              <w:top w:val="nil"/>
              <w:left w:val="nil"/>
              <w:bottom w:val="single" w:color="auto" w:sz="4" w:space="0"/>
              <w:right w:val="single" w:color="auto" w:sz="4" w:space="0"/>
            </w:tcBorders>
            <w:noWrap w:val="0"/>
            <w:vAlign w:val="center"/>
          </w:tcPr>
          <w:p w14:paraId="4840F758">
            <w:pPr>
              <w:keepNext w:val="0"/>
              <w:keepLines w:val="0"/>
              <w:pageBreakBefore w:val="0"/>
              <w:widowControl/>
              <w:kinsoku/>
              <w:wordWrap/>
              <w:overflowPunct/>
              <w:topLinePunct w:val="0"/>
              <w:autoSpaceDE/>
              <w:autoSpaceDN/>
              <w:bidi w:val="0"/>
              <w:adjustRightInd/>
              <w:snapToGrid w:val="0"/>
              <w:spacing w:line="360" w:lineRule="auto"/>
              <w:jc w:val="center"/>
              <w:textAlignment w:val="auto"/>
              <w:rPr>
                <w:rFonts w:hint="default" w:ascii="宋体" w:hAnsi="宋体" w:eastAsia="宋体" w:cs="宋体"/>
                <w:color w:val="000000"/>
                <w:kern w:val="0"/>
                <w:sz w:val="24"/>
                <w:szCs w:val="24"/>
                <w:lang w:val="en-US" w:eastAsia="zh-CN" w:bidi="ar-SA"/>
              </w:rPr>
            </w:pPr>
          </w:p>
        </w:tc>
        <w:tc>
          <w:tcPr>
            <w:tcW w:w="2008" w:type="dxa"/>
            <w:tcBorders>
              <w:top w:val="nil"/>
              <w:left w:val="nil"/>
              <w:bottom w:val="single" w:color="auto" w:sz="4" w:space="0"/>
              <w:right w:val="single" w:color="auto" w:sz="8" w:space="0"/>
            </w:tcBorders>
            <w:noWrap/>
            <w:vAlign w:val="center"/>
          </w:tcPr>
          <w:p w14:paraId="634553BC">
            <w:pPr>
              <w:widowControl/>
              <w:snapToGrid w:val="0"/>
              <w:jc w:val="center"/>
              <w:rPr>
                <w:rFonts w:hint="default" w:ascii="宋体" w:hAnsi="宋体" w:eastAsia="宋体" w:cs="宋体"/>
                <w:color w:val="000000"/>
                <w:kern w:val="0"/>
                <w:sz w:val="24"/>
                <w:szCs w:val="24"/>
                <w:lang w:val="en-US" w:eastAsia="zh-CN"/>
              </w:rPr>
            </w:pPr>
          </w:p>
        </w:tc>
      </w:tr>
      <w:tr w14:paraId="19B298FD">
        <w:tblPrEx>
          <w:tblCellMar>
            <w:top w:w="0" w:type="dxa"/>
            <w:left w:w="108" w:type="dxa"/>
            <w:bottom w:w="0" w:type="dxa"/>
            <w:right w:w="108" w:type="dxa"/>
          </w:tblCellMar>
        </w:tblPrEx>
        <w:trPr>
          <w:cantSplit/>
          <w:trHeight w:val="578" w:hRule="atLeast"/>
        </w:trPr>
        <w:tc>
          <w:tcPr>
            <w:tcW w:w="2286" w:type="dxa"/>
            <w:vMerge w:val="continue"/>
            <w:tcBorders>
              <w:top w:val="nil"/>
              <w:left w:val="single" w:color="auto" w:sz="8" w:space="0"/>
              <w:bottom w:val="single" w:color="000000" w:sz="8" w:space="0"/>
              <w:right w:val="single" w:color="auto" w:sz="4" w:space="0"/>
            </w:tcBorders>
            <w:noWrap w:val="0"/>
            <w:vAlign w:val="center"/>
          </w:tcPr>
          <w:p w14:paraId="2F97925A">
            <w:pPr>
              <w:widowControl/>
              <w:snapToGrid w:val="0"/>
              <w:jc w:val="left"/>
              <w:rPr>
                <w:rFonts w:ascii="宋体"/>
                <w:color w:val="000000"/>
                <w:kern w:val="0"/>
                <w:sz w:val="24"/>
                <w:szCs w:val="24"/>
              </w:rPr>
            </w:pPr>
          </w:p>
        </w:tc>
        <w:tc>
          <w:tcPr>
            <w:tcW w:w="2107" w:type="dxa"/>
            <w:tcBorders>
              <w:top w:val="nil"/>
              <w:left w:val="nil"/>
              <w:bottom w:val="single" w:color="auto" w:sz="8" w:space="0"/>
              <w:right w:val="single" w:color="auto" w:sz="4" w:space="0"/>
            </w:tcBorders>
            <w:noWrap w:val="0"/>
            <w:vAlign w:val="center"/>
          </w:tcPr>
          <w:p w14:paraId="662636D8">
            <w:pPr>
              <w:widowControl/>
              <w:snapToGrid w:val="0"/>
              <w:jc w:val="center"/>
              <w:rPr>
                <w:rFonts w:ascii="宋体" w:hAnsi="宋体" w:cs="宋体"/>
                <w:color w:val="000000"/>
                <w:kern w:val="0"/>
                <w:sz w:val="24"/>
                <w:szCs w:val="24"/>
              </w:rPr>
            </w:pPr>
            <w:r>
              <w:rPr>
                <w:rFonts w:ascii="宋体" w:hAnsi="宋体" w:cs="宋体"/>
                <w:color w:val="000000"/>
                <w:kern w:val="0"/>
                <w:sz w:val="24"/>
                <w:szCs w:val="24"/>
              </w:rPr>
              <w:t>M20P6</w:t>
            </w:r>
          </w:p>
        </w:tc>
        <w:tc>
          <w:tcPr>
            <w:tcW w:w="1757" w:type="dxa"/>
            <w:tcBorders>
              <w:top w:val="nil"/>
              <w:left w:val="nil"/>
              <w:bottom w:val="single" w:color="auto" w:sz="8" w:space="0"/>
              <w:right w:val="single" w:color="auto" w:sz="4" w:space="0"/>
            </w:tcBorders>
            <w:noWrap w:val="0"/>
            <w:vAlign w:val="center"/>
          </w:tcPr>
          <w:p w14:paraId="22E71F9B">
            <w:pPr>
              <w:keepNext w:val="0"/>
              <w:keepLines w:val="0"/>
              <w:pageBreakBefore w:val="0"/>
              <w:widowControl/>
              <w:kinsoku/>
              <w:wordWrap/>
              <w:overflowPunct/>
              <w:topLinePunct w:val="0"/>
              <w:autoSpaceDE/>
              <w:autoSpaceDN/>
              <w:bidi w:val="0"/>
              <w:adjustRightInd/>
              <w:snapToGrid w:val="0"/>
              <w:spacing w:line="360" w:lineRule="auto"/>
              <w:jc w:val="center"/>
              <w:textAlignment w:val="auto"/>
              <w:rPr>
                <w:rFonts w:hint="default" w:ascii="宋体" w:hAnsi="宋体" w:eastAsia="宋体" w:cs="宋体"/>
                <w:color w:val="000000"/>
                <w:kern w:val="0"/>
                <w:sz w:val="24"/>
                <w:szCs w:val="24"/>
                <w:lang w:val="en-US" w:eastAsia="zh-CN" w:bidi="ar-SA"/>
              </w:rPr>
            </w:pPr>
          </w:p>
        </w:tc>
        <w:tc>
          <w:tcPr>
            <w:tcW w:w="2008" w:type="dxa"/>
            <w:tcBorders>
              <w:top w:val="nil"/>
              <w:left w:val="nil"/>
              <w:bottom w:val="single" w:color="auto" w:sz="8" w:space="0"/>
              <w:right w:val="single" w:color="auto" w:sz="8" w:space="0"/>
            </w:tcBorders>
            <w:noWrap/>
            <w:vAlign w:val="center"/>
          </w:tcPr>
          <w:p w14:paraId="7EC152D9">
            <w:pPr>
              <w:widowControl/>
              <w:snapToGrid w:val="0"/>
              <w:jc w:val="center"/>
              <w:rPr>
                <w:rFonts w:hint="default" w:ascii="宋体" w:hAnsi="宋体" w:eastAsia="宋体" w:cs="宋体"/>
                <w:color w:val="000000"/>
                <w:kern w:val="0"/>
                <w:sz w:val="24"/>
                <w:szCs w:val="24"/>
                <w:lang w:val="en-US" w:eastAsia="zh-CN"/>
              </w:rPr>
            </w:pPr>
          </w:p>
        </w:tc>
      </w:tr>
      <w:tr w14:paraId="5B4770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862" w:hRule="atLeast"/>
        </w:trPr>
        <w:tc>
          <w:tcPr>
            <w:tcW w:w="8158" w:type="dxa"/>
            <w:gridSpan w:val="4"/>
            <w:noWrap w:val="0"/>
            <w:vAlign w:val="top"/>
          </w:tcPr>
          <w:p w14:paraId="69A866BF">
            <w:pPr>
              <w:spacing w:line="360" w:lineRule="auto"/>
              <w:ind w:left="840" w:hanging="840" w:hangingChars="350"/>
              <w:rPr>
                <w:rFonts w:ascii="宋体" w:hAnsi="宋体" w:cs="宋体"/>
                <w:color w:val="auto"/>
                <w:kern w:val="0"/>
                <w:sz w:val="24"/>
                <w:szCs w:val="24"/>
              </w:rPr>
            </w:pPr>
            <w:r>
              <w:rPr>
                <w:rFonts w:hint="eastAsia" w:ascii="宋体" w:hAnsi="宋体" w:cs="宋体"/>
                <w:color w:val="000000"/>
                <w:kern w:val="0"/>
                <w:sz w:val="24"/>
                <w:szCs w:val="24"/>
              </w:rPr>
              <w:t>备注</w:t>
            </w:r>
          </w:p>
          <w:p w14:paraId="713F6CD8">
            <w:pPr>
              <w:spacing w:line="360" w:lineRule="auto"/>
              <w:ind w:left="1318" w:leftChars="342" w:hanging="600" w:hangingChars="250"/>
              <w:rPr>
                <w:rFonts w:ascii="宋体"/>
                <w:color w:val="auto"/>
                <w:kern w:val="0"/>
                <w:sz w:val="24"/>
                <w:szCs w:val="24"/>
              </w:rPr>
            </w:pPr>
            <w:r>
              <w:rPr>
                <w:rFonts w:hint="eastAsia" w:ascii="宋体" w:hAnsi="宋体" w:cs="宋体"/>
                <w:color w:val="auto"/>
                <w:kern w:val="0"/>
                <w:sz w:val="24"/>
                <w:szCs w:val="24"/>
              </w:rPr>
              <w:t>（</w:t>
            </w:r>
            <w:r>
              <w:rPr>
                <w:rFonts w:hint="eastAsia" w:ascii="宋体" w:hAnsi="宋体" w:cs="宋体"/>
                <w:color w:val="auto"/>
                <w:kern w:val="0"/>
                <w:sz w:val="24"/>
                <w:szCs w:val="24"/>
                <w:lang w:val="en-US" w:eastAsia="zh-CN"/>
              </w:rPr>
              <w:t>1</w:t>
            </w:r>
            <w:r>
              <w:rPr>
                <w:rFonts w:hint="eastAsia" w:ascii="宋体" w:hAnsi="宋体" w:cs="宋体"/>
                <w:color w:val="auto"/>
                <w:kern w:val="0"/>
                <w:sz w:val="24"/>
                <w:szCs w:val="24"/>
              </w:rPr>
              <w:t>）以上价格的湿拌砂浆的开放时间不大于12小时，开放时间每增加12小时，单价则增加</w:t>
            </w:r>
            <w:r>
              <w:rPr>
                <w:rFonts w:hint="eastAsia" w:ascii="宋体" w:hAnsi="宋体" w:cs="宋体"/>
                <w:color w:val="auto"/>
                <w:kern w:val="0"/>
                <w:sz w:val="24"/>
                <w:szCs w:val="24"/>
                <w:u w:val="single"/>
                <w:lang w:val="en-US" w:eastAsia="zh-CN"/>
              </w:rPr>
              <w:t xml:space="preserve">     </w:t>
            </w:r>
            <w:r>
              <w:rPr>
                <w:rFonts w:hint="eastAsia" w:ascii="宋体" w:hAnsi="宋体" w:cs="宋体"/>
                <w:color w:val="auto"/>
                <w:kern w:val="0"/>
                <w:sz w:val="24"/>
                <w:szCs w:val="24"/>
              </w:rPr>
              <w:t>元</w:t>
            </w:r>
            <w:r>
              <w:rPr>
                <w:rFonts w:ascii="宋体" w:hAnsi="宋体" w:cs="宋体"/>
                <w:color w:val="auto"/>
                <w:kern w:val="0"/>
                <w:sz w:val="24"/>
                <w:szCs w:val="24"/>
              </w:rPr>
              <w:t>/</w:t>
            </w:r>
            <w:r>
              <w:rPr>
                <w:rFonts w:ascii="宋体" w:hAnsi="宋体" w:cs="宋体"/>
                <w:color w:val="auto"/>
                <w:sz w:val="24"/>
                <w:szCs w:val="24"/>
              </w:rPr>
              <w:t>m</w:t>
            </w:r>
            <w:r>
              <w:rPr>
                <w:rFonts w:ascii="宋体" w:hAnsi="宋体" w:cs="宋体"/>
                <w:color w:val="auto"/>
                <w:sz w:val="24"/>
                <w:szCs w:val="24"/>
                <w:vertAlign w:val="superscript"/>
              </w:rPr>
              <w:t>3</w:t>
            </w:r>
            <w:r>
              <w:rPr>
                <w:rFonts w:hint="eastAsia" w:ascii="宋体" w:hAnsi="宋体" w:cs="宋体"/>
                <w:color w:val="auto"/>
                <w:kern w:val="0"/>
                <w:sz w:val="24"/>
                <w:szCs w:val="24"/>
              </w:rPr>
              <w:t>。</w:t>
            </w:r>
          </w:p>
          <w:p w14:paraId="67242C3F">
            <w:pPr>
              <w:spacing w:line="360" w:lineRule="auto"/>
              <w:ind w:left="1318" w:leftChars="342" w:hanging="600" w:hangingChars="250"/>
              <w:rPr>
                <w:rFonts w:hint="eastAsia" w:ascii="宋体" w:hAnsi="宋体" w:cs="宋体"/>
                <w:color w:val="000000"/>
                <w:kern w:val="0"/>
                <w:sz w:val="24"/>
                <w:szCs w:val="24"/>
              </w:rPr>
            </w:pPr>
            <w:r>
              <w:rPr>
                <w:rFonts w:hint="eastAsia" w:ascii="宋体" w:hAnsi="宋体" w:cs="宋体"/>
                <w:color w:val="000000"/>
                <w:kern w:val="0"/>
                <w:sz w:val="24"/>
                <w:szCs w:val="24"/>
              </w:rPr>
              <w:t>（</w:t>
            </w:r>
            <w:r>
              <w:rPr>
                <w:rFonts w:hint="eastAsia" w:ascii="宋体" w:hAnsi="宋体" w:cs="宋体"/>
                <w:color w:val="000000"/>
                <w:kern w:val="0"/>
                <w:sz w:val="24"/>
                <w:szCs w:val="24"/>
                <w:lang w:val="en-US" w:eastAsia="zh-CN"/>
              </w:rPr>
              <w:t>2</w:t>
            </w:r>
            <w:r>
              <w:rPr>
                <w:rFonts w:hint="eastAsia" w:ascii="宋体" w:hAnsi="宋体" w:cs="宋体"/>
                <w:color w:val="000000"/>
                <w:kern w:val="0"/>
                <w:sz w:val="24"/>
                <w:szCs w:val="24"/>
              </w:rPr>
              <w:t>）以上价格的砂浆只适用于人工手抹施工，如有特殊需求，另行商定加价标准，具体如下：</w:t>
            </w:r>
          </w:p>
          <w:p w14:paraId="6F2BD9D6">
            <w:pPr>
              <w:spacing w:line="360" w:lineRule="auto"/>
              <w:ind w:left="1318" w:leftChars="342" w:hanging="600" w:hangingChars="250"/>
              <w:rPr>
                <w:rFonts w:hint="eastAsia" w:ascii="宋体" w:hAnsi="宋体" w:cs="宋体"/>
                <w:color w:val="000000"/>
                <w:sz w:val="24"/>
                <w:szCs w:val="24"/>
              </w:rPr>
            </w:pPr>
            <w:r>
              <w:rPr>
                <w:rFonts w:hint="eastAsia" w:ascii="宋体" w:hAnsi="宋体" w:cs="宋体"/>
                <w:color w:val="000000"/>
                <w:kern w:val="0"/>
                <w:sz w:val="24"/>
                <w:szCs w:val="24"/>
              </w:rPr>
              <w:t xml:space="preserve">     </w:t>
            </w:r>
            <w:r>
              <w:rPr>
                <w:rFonts w:hint="eastAsia" w:ascii="宋体" w:hAnsi="宋体" w:cs="宋体"/>
                <w:color w:val="000000"/>
                <w:sz w:val="24"/>
                <w:szCs w:val="24"/>
              </w:rPr>
              <w:t>①每m³砂浆添加抗裂纤维，砂浆单价增加</w:t>
            </w:r>
            <w:r>
              <w:rPr>
                <w:rFonts w:hint="eastAsia" w:ascii="宋体" w:hAnsi="宋体" w:cs="宋体"/>
                <w:color w:val="000000"/>
                <w:sz w:val="24"/>
                <w:szCs w:val="24"/>
                <w:u w:val="single"/>
              </w:rPr>
              <w:t xml:space="preserve">     </w:t>
            </w:r>
            <w:r>
              <w:rPr>
                <w:rFonts w:hint="eastAsia" w:ascii="宋体" w:hAnsi="宋体" w:cs="宋体"/>
                <w:color w:val="000000"/>
                <w:sz w:val="24"/>
                <w:szCs w:val="24"/>
              </w:rPr>
              <w:t>元/m³；</w:t>
            </w:r>
          </w:p>
          <w:p w14:paraId="132173D7">
            <w:pPr>
              <w:spacing w:line="360" w:lineRule="auto"/>
              <w:ind w:left="1318" w:leftChars="342" w:hanging="600" w:hangingChars="250"/>
              <w:rPr>
                <w:rFonts w:hint="eastAsia" w:ascii="宋体" w:hAnsi="宋体" w:cs="宋体"/>
                <w:color w:val="000000"/>
                <w:sz w:val="24"/>
                <w:szCs w:val="24"/>
              </w:rPr>
            </w:pPr>
            <w:r>
              <w:rPr>
                <w:rFonts w:hint="eastAsia" w:ascii="宋体" w:hAnsi="宋体" w:cs="宋体"/>
                <w:color w:val="000000"/>
                <w:sz w:val="24"/>
                <w:szCs w:val="24"/>
              </w:rPr>
              <w:t xml:space="preserve">     ②砂浆如果需要泵送到高度30米以下楼层，砂浆单价增加</w:t>
            </w:r>
            <w:r>
              <w:rPr>
                <w:rFonts w:hint="eastAsia" w:ascii="宋体" w:hAnsi="宋体" w:cs="宋体"/>
                <w:color w:val="000000"/>
                <w:sz w:val="24"/>
                <w:szCs w:val="24"/>
                <w:u w:val="single"/>
              </w:rPr>
              <w:t xml:space="preserve">    /  </w:t>
            </w:r>
            <w:r>
              <w:rPr>
                <w:rFonts w:hint="eastAsia" w:ascii="宋体" w:hAnsi="宋体" w:cs="宋体"/>
                <w:color w:val="000000"/>
                <w:sz w:val="24"/>
                <w:szCs w:val="24"/>
              </w:rPr>
              <w:t>元/m³；泵送高度超过30米，每增加30米高度，砂浆单价增加</w:t>
            </w:r>
            <w:r>
              <w:rPr>
                <w:rFonts w:hint="eastAsia" w:ascii="宋体" w:hAnsi="宋体" w:cs="宋体"/>
                <w:color w:val="000000"/>
                <w:sz w:val="24"/>
                <w:szCs w:val="24"/>
                <w:u w:val="single"/>
              </w:rPr>
              <w:t xml:space="preserve">   /   </w:t>
            </w:r>
            <w:r>
              <w:rPr>
                <w:rFonts w:hint="eastAsia" w:ascii="宋体" w:hAnsi="宋体" w:cs="宋体"/>
                <w:color w:val="000000"/>
                <w:sz w:val="24"/>
                <w:szCs w:val="24"/>
              </w:rPr>
              <w:t>元/m³；</w:t>
            </w:r>
          </w:p>
          <w:p w14:paraId="3CE7A6CF">
            <w:pPr>
              <w:spacing w:line="360" w:lineRule="auto"/>
              <w:ind w:left="1318" w:leftChars="342" w:hanging="600" w:hangingChars="250"/>
              <w:rPr>
                <w:rFonts w:hint="eastAsia" w:ascii="宋体" w:hAnsi="宋体" w:cs="宋体"/>
                <w:color w:val="000000"/>
                <w:sz w:val="24"/>
                <w:szCs w:val="24"/>
              </w:rPr>
            </w:pPr>
            <w:r>
              <w:rPr>
                <w:rFonts w:hint="eastAsia" w:ascii="宋体" w:hAnsi="宋体" w:cs="宋体"/>
                <w:color w:val="000000"/>
                <w:sz w:val="24"/>
                <w:szCs w:val="24"/>
              </w:rPr>
              <w:t xml:space="preserve">     ③砂浆</w:t>
            </w:r>
            <w:r>
              <w:rPr>
                <w:rFonts w:hint="eastAsia" w:ascii="宋体" w:hAnsi="宋体" w:cs="宋体"/>
                <w:color w:val="000000"/>
                <w:kern w:val="0"/>
                <w:sz w:val="24"/>
                <w:szCs w:val="24"/>
              </w:rPr>
              <w:t>如需采用机械喷涂施工，</w:t>
            </w:r>
            <w:r>
              <w:rPr>
                <w:rFonts w:hint="eastAsia" w:ascii="宋体" w:hAnsi="宋体" w:cs="宋体"/>
                <w:color w:val="000000"/>
                <w:sz w:val="24"/>
                <w:szCs w:val="24"/>
              </w:rPr>
              <w:t>砂浆单价增加</w:t>
            </w:r>
            <w:r>
              <w:rPr>
                <w:rFonts w:hint="eastAsia" w:ascii="宋体" w:hAnsi="宋体" w:cs="宋体"/>
                <w:color w:val="000000"/>
                <w:sz w:val="24"/>
                <w:szCs w:val="24"/>
                <w:u w:val="single"/>
              </w:rPr>
              <w:t xml:space="preserve">  /   </w:t>
            </w:r>
            <w:r>
              <w:rPr>
                <w:rFonts w:hint="eastAsia" w:ascii="宋体" w:hAnsi="宋体" w:cs="宋体"/>
                <w:color w:val="000000"/>
                <w:sz w:val="24"/>
                <w:szCs w:val="24"/>
              </w:rPr>
              <w:t>元/m³；</w:t>
            </w:r>
          </w:p>
          <w:p w14:paraId="571CAFD6">
            <w:pPr>
              <w:spacing w:line="360" w:lineRule="auto"/>
              <w:ind w:firstLine="720" w:firstLineChars="300"/>
              <w:rPr>
                <w:rFonts w:ascii="宋体"/>
                <w:color w:val="000000"/>
                <w:kern w:val="0"/>
                <w:sz w:val="24"/>
                <w:szCs w:val="24"/>
              </w:rPr>
            </w:pPr>
            <w:r>
              <w:rPr>
                <w:rFonts w:hint="eastAsia" w:ascii="宋体" w:hAnsi="宋体" w:cs="宋体"/>
                <w:color w:val="000000"/>
                <w:kern w:val="0"/>
                <w:sz w:val="24"/>
                <w:szCs w:val="24"/>
              </w:rPr>
              <w:t>（</w:t>
            </w:r>
            <w:r>
              <w:rPr>
                <w:rFonts w:hint="eastAsia" w:ascii="宋体" w:hAnsi="宋体" w:cs="宋体"/>
                <w:color w:val="000000"/>
                <w:kern w:val="0"/>
                <w:sz w:val="24"/>
                <w:szCs w:val="24"/>
                <w:lang w:val="en-US" w:eastAsia="zh-CN"/>
              </w:rPr>
              <w:t>3</w:t>
            </w:r>
            <w:r>
              <w:rPr>
                <w:rFonts w:hint="eastAsia" w:ascii="宋体" w:hAnsi="宋体" w:cs="宋体"/>
                <w:color w:val="000000"/>
                <w:kern w:val="0"/>
                <w:sz w:val="24"/>
                <w:szCs w:val="24"/>
              </w:rPr>
              <w:t>）湿拌砂浆每车次运量不少于</w:t>
            </w:r>
            <w:r>
              <w:rPr>
                <w:rFonts w:hint="eastAsia" w:ascii="宋体" w:hAnsi="宋体" w:cs="宋体"/>
                <w:color w:val="000000"/>
                <w:kern w:val="0"/>
                <w:sz w:val="24"/>
                <w:szCs w:val="24"/>
                <w:u w:val="single"/>
              </w:rPr>
              <w:t xml:space="preserve">  6  </w:t>
            </w:r>
            <w:r>
              <w:rPr>
                <w:rFonts w:hint="eastAsia" w:ascii="宋体" w:hAnsi="宋体" w:cs="宋体"/>
                <w:color w:val="000000"/>
                <w:kern w:val="0"/>
                <w:sz w:val="24"/>
                <w:szCs w:val="24"/>
              </w:rPr>
              <w:t xml:space="preserve"> </w:t>
            </w:r>
            <w:r>
              <w:rPr>
                <w:rFonts w:ascii="宋体" w:hAnsi="宋体" w:cs="宋体"/>
                <w:color w:val="000000"/>
                <w:sz w:val="24"/>
                <w:szCs w:val="24"/>
              </w:rPr>
              <w:t>m</w:t>
            </w:r>
            <w:r>
              <w:rPr>
                <w:rFonts w:ascii="宋体" w:hAnsi="宋体" w:cs="宋体"/>
                <w:color w:val="000000"/>
                <w:sz w:val="24"/>
                <w:szCs w:val="24"/>
                <w:vertAlign w:val="superscript"/>
              </w:rPr>
              <w:t>3</w:t>
            </w:r>
            <w:r>
              <w:rPr>
                <w:rFonts w:hint="eastAsia" w:ascii="宋体" w:hAnsi="宋体" w:cs="宋体"/>
                <w:color w:val="000000"/>
                <w:kern w:val="0"/>
                <w:sz w:val="24"/>
                <w:szCs w:val="24"/>
              </w:rPr>
              <w:t>。</w:t>
            </w:r>
          </w:p>
          <w:p w14:paraId="416D57C6">
            <w:pPr>
              <w:spacing w:line="360" w:lineRule="auto"/>
              <w:ind w:firstLine="840" w:firstLineChars="350"/>
              <w:rPr>
                <w:rFonts w:ascii="宋体"/>
                <w:color w:val="000000"/>
                <w:kern w:val="0"/>
                <w:sz w:val="24"/>
                <w:szCs w:val="24"/>
              </w:rPr>
            </w:pPr>
            <w:r>
              <w:rPr>
                <w:rFonts w:ascii="宋体" w:hAnsi="宋体" w:cs="宋体"/>
                <w:color w:val="000000"/>
                <w:kern w:val="0"/>
                <w:sz w:val="24"/>
                <w:szCs w:val="24"/>
              </w:rPr>
              <w:t>(</w:t>
            </w:r>
            <w:r>
              <w:rPr>
                <w:rFonts w:hint="eastAsia" w:ascii="宋体" w:hAnsi="宋体" w:cs="宋体"/>
                <w:color w:val="000000"/>
                <w:kern w:val="0"/>
                <w:sz w:val="24"/>
                <w:szCs w:val="24"/>
                <w:lang w:val="en-US" w:eastAsia="zh-CN"/>
              </w:rPr>
              <w:t>4</w:t>
            </w:r>
            <w:r>
              <w:rPr>
                <w:rFonts w:ascii="宋体" w:hAnsi="宋体" w:cs="宋体"/>
                <w:color w:val="000000"/>
                <w:kern w:val="0"/>
                <w:sz w:val="24"/>
                <w:szCs w:val="24"/>
              </w:rPr>
              <w:t xml:space="preserve">) </w:t>
            </w:r>
            <w:r>
              <w:rPr>
                <w:rFonts w:hint="eastAsia" w:ascii="宋体" w:hAnsi="宋体" w:cs="宋体"/>
                <w:color w:val="000000"/>
                <w:kern w:val="0"/>
                <w:sz w:val="24"/>
                <w:szCs w:val="24"/>
              </w:rPr>
              <w:t>湿拌砂浆的容重按照砂</w:t>
            </w:r>
            <w:r>
              <w:rPr>
                <w:rFonts w:hint="eastAsia" w:ascii="宋体" w:hAnsi="宋体" w:cs="宋体"/>
                <w:color w:val="000000"/>
                <w:kern w:val="0"/>
                <w:sz w:val="24"/>
                <w:szCs w:val="24"/>
                <w:lang w:val="en-US" w:eastAsia="zh-CN"/>
              </w:rPr>
              <w:t>·</w:t>
            </w:r>
            <w:r>
              <w:rPr>
                <w:rFonts w:hint="eastAsia" w:ascii="宋体" w:hAnsi="宋体" w:cs="宋体"/>
                <w:color w:val="000000"/>
                <w:kern w:val="0"/>
                <w:sz w:val="24"/>
                <w:szCs w:val="24"/>
              </w:rPr>
              <w:t>浆配合比容重为准</w:t>
            </w:r>
            <w:r>
              <w:rPr>
                <w:rFonts w:hint="eastAsia" w:ascii="宋体" w:hAnsi="宋体" w:cs="宋体"/>
                <w:color w:val="000000"/>
                <w:sz w:val="24"/>
                <w:szCs w:val="24"/>
              </w:rPr>
              <w:t>。</w:t>
            </w:r>
          </w:p>
          <w:p w14:paraId="412BA7E6">
            <w:pPr>
              <w:spacing w:line="360" w:lineRule="auto"/>
              <w:ind w:left="1222" w:leftChars="357" w:hanging="472" w:hangingChars="197"/>
              <w:rPr>
                <w:rFonts w:ascii="宋体"/>
                <w:color w:val="000000"/>
                <w:kern w:val="0"/>
                <w:sz w:val="24"/>
                <w:szCs w:val="24"/>
              </w:rPr>
            </w:pPr>
          </w:p>
        </w:tc>
      </w:tr>
    </w:tbl>
    <w:p w14:paraId="79FA7B23">
      <w:pPr>
        <w:pStyle w:val="2"/>
        <w:pageBreakBefore w:val="0"/>
        <w:numPr>
          <w:ilvl w:val="0"/>
          <w:numId w:val="0"/>
        </w:numPr>
        <w:kinsoku/>
        <w:wordWrap/>
        <w:overflowPunct/>
        <w:topLinePunct w:val="0"/>
        <w:autoSpaceDE/>
        <w:autoSpaceDN/>
        <w:bidi w:val="0"/>
        <w:snapToGrid/>
        <w:spacing w:line="360" w:lineRule="auto"/>
        <w:rPr>
          <w:rFonts w:hint="eastAsia" w:asciiTheme="majorEastAsia" w:hAnsiTheme="majorEastAsia" w:eastAsiaTheme="majorEastAsia" w:cstheme="majorEastAsia"/>
          <w:b/>
          <w:bCs/>
          <w:color w:val="auto"/>
          <w:sz w:val="28"/>
          <w:szCs w:val="28"/>
          <w:lang w:val="en-US" w:eastAsia="zh-CN"/>
        </w:rPr>
      </w:pPr>
    </w:p>
    <w:p w14:paraId="03943DA2">
      <w:pPr>
        <w:pStyle w:val="2"/>
        <w:pageBreakBefore w:val="0"/>
        <w:numPr>
          <w:ilvl w:val="0"/>
          <w:numId w:val="0"/>
        </w:numPr>
        <w:kinsoku/>
        <w:wordWrap/>
        <w:overflowPunct/>
        <w:topLinePunct w:val="0"/>
        <w:autoSpaceDE/>
        <w:autoSpaceDN/>
        <w:bidi w:val="0"/>
        <w:snapToGrid/>
        <w:spacing w:line="360" w:lineRule="auto"/>
        <w:rPr>
          <w:rFonts w:hint="eastAsia" w:asciiTheme="majorEastAsia" w:hAnsiTheme="majorEastAsia" w:eastAsiaTheme="majorEastAsia" w:cstheme="majorEastAsia"/>
          <w:b/>
          <w:bCs/>
          <w:color w:val="auto"/>
          <w:sz w:val="28"/>
          <w:szCs w:val="28"/>
          <w:lang w:val="en-US" w:eastAsia="zh-CN"/>
        </w:rPr>
      </w:pPr>
      <w:r>
        <w:rPr>
          <w:rFonts w:hint="eastAsia" w:asciiTheme="majorEastAsia" w:hAnsiTheme="majorEastAsia" w:eastAsiaTheme="majorEastAsia" w:cstheme="majorEastAsia"/>
          <w:b/>
          <w:bCs/>
          <w:color w:val="auto"/>
          <w:sz w:val="28"/>
          <w:szCs w:val="28"/>
          <w:lang w:val="en-US" w:eastAsia="zh-CN"/>
        </w:rPr>
        <w:t>2.3 商务要求</w:t>
      </w:r>
    </w:p>
    <w:p w14:paraId="571FB8A0">
      <w:pPr>
        <w:pStyle w:val="2"/>
        <w:numPr>
          <w:ilvl w:val="0"/>
          <w:numId w:val="0"/>
        </w:numPr>
        <w:spacing w:line="360" w:lineRule="auto"/>
        <w:rPr>
          <w:rFonts w:hint="eastAsia" w:ascii="宋体" w:hAnsi="宋体" w:eastAsia="宋体" w:cs="宋体"/>
          <w:b w:val="0"/>
          <w:bCs w:val="0"/>
          <w:color w:val="auto"/>
          <w:sz w:val="28"/>
          <w:szCs w:val="28"/>
          <w:highlight w:val="none"/>
          <w:lang w:val="en-US" w:eastAsia="zh-CN"/>
        </w:rPr>
      </w:pPr>
      <w:r>
        <w:rPr>
          <w:rFonts w:hint="eastAsia" w:ascii="宋体" w:hAnsi="宋体" w:eastAsia="宋体" w:cs="宋体"/>
          <w:b w:val="0"/>
          <w:bCs w:val="0"/>
          <w:color w:val="auto"/>
          <w:sz w:val="28"/>
          <w:szCs w:val="28"/>
          <w:highlight w:val="none"/>
          <w:lang w:val="en-US" w:eastAsia="zh-CN"/>
        </w:rPr>
        <w:t>（1）质量标准：</w:t>
      </w:r>
    </w:p>
    <w:p w14:paraId="3F9CFFA2">
      <w:pPr>
        <w:pStyle w:val="2"/>
        <w:numPr>
          <w:ilvl w:val="0"/>
          <w:numId w:val="0"/>
        </w:numPr>
        <w:spacing w:line="360" w:lineRule="auto"/>
        <w:rPr>
          <w:rFonts w:hint="eastAsia" w:ascii="宋体" w:hAnsi="宋体" w:eastAsia="宋体" w:cs="宋体"/>
          <w:b w:val="0"/>
          <w:bCs w:val="0"/>
          <w:color w:val="auto"/>
          <w:sz w:val="28"/>
          <w:szCs w:val="28"/>
          <w:lang w:val="en-US" w:eastAsia="zh-CN"/>
        </w:rPr>
      </w:pPr>
      <w:r>
        <w:rPr>
          <w:rFonts w:hint="eastAsia" w:ascii="宋体" w:hAnsi="宋体" w:eastAsia="宋体" w:cs="宋体"/>
          <w:b w:val="0"/>
          <w:bCs w:val="0"/>
          <w:color w:val="auto"/>
          <w:sz w:val="28"/>
          <w:szCs w:val="28"/>
          <w:highlight w:val="none"/>
          <w:lang w:val="en-US" w:eastAsia="zh-CN"/>
        </w:rPr>
        <w:t>1.1</w:t>
      </w:r>
      <w:r>
        <w:rPr>
          <w:rFonts w:hint="eastAsia" w:ascii="宋体" w:hAnsi="宋体" w:cs="宋体"/>
          <w:b w:val="0"/>
          <w:bCs w:val="0"/>
          <w:color w:val="auto"/>
          <w:sz w:val="28"/>
          <w:szCs w:val="28"/>
          <w:lang w:val="en-US" w:eastAsia="zh-CN"/>
        </w:rPr>
        <w:t>供应商</w:t>
      </w:r>
      <w:r>
        <w:rPr>
          <w:rFonts w:hint="eastAsia" w:ascii="宋体" w:hAnsi="宋体" w:eastAsia="宋体" w:cs="宋体"/>
          <w:b w:val="0"/>
          <w:bCs w:val="0"/>
          <w:color w:val="auto"/>
          <w:sz w:val="28"/>
          <w:szCs w:val="28"/>
          <w:lang w:val="en-US" w:eastAsia="zh-CN"/>
        </w:rPr>
        <w:t>提供的货物应当符合产品制造厂商有关技术手册、产品说明书的标准，并且不得低于国家或地方或行业标准。</w:t>
      </w:r>
    </w:p>
    <w:p w14:paraId="3042A90D">
      <w:pPr>
        <w:numPr>
          <w:ilvl w:val="0"/>
          <w:numId w:val="0"/>
        </w:numPr>
        <w:rPr>
          <w:rFonts w:hint="eastAsia" w:ascii="宋体" w:hAnsi="宋体" w:eastAsia="宋体" w:cs="宋体"/>
          <w:b w:val="0"/>
          <w:bCs w:val="0"/>
          <w:color w:val="auto"/>
          <w:sz w:val="28"/>
          <w:szCs w:val="28"/>
          <w:lang w:val="en-US" w:eastAsia="zh-CN"/>
        </w:rPr>
      </w:pPr>
      <w:r>
        <w:rPr>
          <w:rFonts w:hint="eastAsia" w:ascii="宋体" w:hAnsi="宋体" w:eastAsia="宋体" w:cs="宋体"/>
          <w:b w:val="0"/>
          <w:bCs w:val="0"/>
          <w:color w:val="auto"/>
          <w:sz w:val="28"/>
          <w:szCs w:val="28"/>
          <w:lang w:val="en-US" w:eastAsia="zh-CN"/>
        </w:rPr>
        <w:t>1.2</w:t>
      </w:r>
      <w:r>
        <w:rPr>
          <w:rFonts w:hint="eastAsia" w:ascii="宋体" w:hAnsi="宋体" w:cs="宋体"/>
          <w:b w:val="0"/>
          <w:bCs w:val="0"/>
          <w:color w:val="auto"/>
          <w:sz w:val="28"/>
          <w:szCs w:val="28"/>
          <w:lang w:val="en-US" w:eastAsia="zh-CN"/>
        </w:rPr>
        <w:t>供应商</w:t>
      </w:r>
      <w:r>
        <w:rPr>
          <w:rFonts w:hint="eastAsia" w:ascii="宋体" w:hAnsi="宋体" w:eastAsia="宋体" w:cs="宋体"/>
          <w:b w:val="0"/>
          <w:bCs w:val="0"/>
          <w:color w:val="auto"/>
          <w:sz w:val="28"/>
          <w:szCs w:val="28"/>
          <w:lang w:val="en-US" w:eastAsia="zh-CN"/>
        </w:rPr>
        <w:t>提供的货物必须是表面无划损、破损、无任何缺陷及隐患，必须具备出厂合格证，且进货渠道合法，在中国境内可依常规安全合法使用。</w:t>
      </w:r>
    </w:p>
    <w:p w14:paraId="13980E89">
      <w:pPr>
        <w:keepNext w:val="0"/>
        <w:keepLines w:val="0"/>
        <w:widowControl/>
        <w:suppressLineNumbers w:val="0"/>
        <w:jc w:val="left"/>
        <w:rPr>
          <w:rFonts w:hint="eastAsia" w:ascii="宋体" w:hAnsi="宋体" w:eastAsia="宋体" w:cs="宋体"/>
          <w:b w:val="0"/>
          <w:bCs w:val="0"/>
          <w:color w:val="auto"/>
          <w:sz w:val="28"/>
          <w:szCs w:val="28"/>
          <w:lang w:val="en-US" w:eastAsia="zh-CN"/>
        </w:rPr>
      </w:pPr>
      <w:bookmarkStart w:id="0" w:name="_Toc414376459"/>
      <w:bookmarkStart w:id="1" w:name="_Toc365277733"/>
      <w:bookmarkStart w:id="2" w:name="_Toc331577423"/>
      <w:bookmarkStart w:id="3" w:name="_Toc419471097"/>
      <w:bookmarkStart w:id="4" w:name="_Toc423788127"/>
      <w:bookmarkStart w:id="5" w:name="_Toc4485976"/>
      <w:bookmarkStart w:id="6" w:name="_Toc452453476"/>
      <w:bookmarkStart w:id="7" w:name="_Toc478389692"/>
      <w:bookmarkStart w:id="8" w:name="_Toc367785054"/>
      <w:bookmarkStart w:id="9" w:name="_Toc391021742"/>
      <w:bookmarkStart w:id="10" w:name="_Toc394308871"/>
      <w:r>
        <w:rPr>
          <w:rFonts w:hint="eastAsia" w:ascii="宋体" w:hAnsi="宋体" w:eastAsia="宋体" w:cs="宋体"/>
          <w:b w:val="0"/>
          <w:bCs w:val="0"/>
          <w:color w:val="auto"/>
          <w:sz w:val="28"/>
          <w:szCs w:val="28"/>
          <w:highlight w:val="none"/>
          <w:lang w:val="en-US" w:eastAsia="zh-CN"/>
        </w:rPr>
        <w:t>（2）</w:t>
      </w:r>
      <w:r>
        <w:rPr>
          <w:rFonts w:hint="eastAsia" w:ascii="宋体" w:hAnsi="宋体" w:eastAsia="宋体" w:cs="宋体"/>
          <w:b w:val="0"/>
          <w:bCs w:val="0"/>
          <w:color w:val="auto"/>
          <w:kern w:val="2"/>
          <w:sz w:val="28"/>
          <w:szCs w:val="28"/>
          <w:highlight w:val="none"/>
          <w:lang w:val="zh-CN" w:eastAsia="zh-CN" w:bidi="ar-SA"/>
        </w:rPr>
        <w:t>报价要求</w:t>
      </w:r>
      <w:bookmarkEnd w:id="0"/>
      <w:bookmarkEnd w:id="1"/>
      <w:bookmarkEnd w:id="2"/>
      <w:bookmarkEnd w:id="3"/>
      <w:bookmarkEnd w:id="4"/>
      <w:bookmarkEnd w:id="5"/>
      <w:bookmarkEnd w:id="6"/>
      <w:bookmarkEnd w:id="7"/>
      <w:bookmarkEnd w:id="8"/>
      <w:bookmarkEnd w:id="9"/>
      <w:bookmarkEnd w:id="10"/>
      <w:r>
        <w:rPr>
          <w:rFonts w:hint="eastAsia" w:ascii="宋体" w:hAnsi="宋体" w:eastAsia="宋体" w:cs="宋体"/>
          <w:b w:val="0"/>
          <w:bCs w:val="0"/>
          <w:color w:val="auto"/>
          <w:kern w:val="2"/>
          <w:sz w:val="28"/>
          <w:szCs w:val="28"/>
          <w:highlight w:val="none"/>
          <w:lang w:val="zh-CN" w:eastAsia="zh-CN" w:bidi="ar-SA"/>
        </w:rPr>
        <w:t>：报价为含税报价（有效税票为增值税</w:t>
      </w:r>
      <w:r>
        <w:rPr>
          <w:rFonts w:hint="eastAsia" w:ascii="宋体" w:hAnsi="宋体" w:cs="宋体"/>
          <w:b w:val="0"/>
          <w:bCs w:val="0"/>
          <w:color w:val="auto"/>
          <w:kern w:val="2"/>
          <w:sz w:val="28"/>
          <w:szCs w:val="28"/>
          <w:highlight w:val="none"/>
          <w:lang w:val="en-US" w:eastAsia="zh-CN" w:bidi="ar-SA"/>
        </w:rPr>
        <w:t>专用</w:t>
      </w:r>
      <w:r>
        <w:rPr>
          <w:rFonts w:hint="eastAsia" w:ascii="宋体" w:hAnsi="宋体" w:eastAsia="宋体" w:cs="宋体"/>
          <w:b w:val="0"/>
          <w:bCs w:val="0"/>
          <w:color w:val="auto"/>
          <w:kern w:val="2"/>
          <w:sz w:val="28"/>
          <w:szCs w:val="28"/>
          <w:highlight w:val="none"/>
          <w:lang w:val="zh-CN" w:eastAsia="zh-CN" w:bidi="ar-SA"/>
        </w:rPr>
        <w:t>发票），报价包运输费、保险费、验收费、货到工地卸车费、伴随货物交运的有关费用和标准附件价费、包含预见和不可预见的一切费用，如无列出，视作已考虑在报价内</w:t>
      </w:r>
      <w:r>
        <w:rPr>
          <w:rFonts w:hint="eastAsia" w:ascii="宋体" w:hAnsi="宋体" w:eastAsia="宋体" w:cs="宋体"/>
          <w:b w:val="0"/>
          <w:bCs w:val="0"/>
          <w:color w:val="auto"/>
          <w:sz w:val="28"/>
          <w:szCs w:val="28"/>
          <w:lang w:val="en-US" w:eastAsia="zh-CN"/>
        </w:rPr>
        <w:t>。</w:t>
      </w:r>
    </w:p>
    <w:p w14:paraId="746821EE">
      <w:pPr>
        <w:keepNext w:val="0"/>
        <w:keepLines w:val="0"/>
        <w:widowControl/>
        <w:suppressLineNumbers w:val="0"/>
        <w:jc w:val="left"/>
        <w:rPr>
          <w:rFonts w:hint="eastAsia" w:ascii="宋体" w:hAnsi="宋体" w:cs="宋体"/>
          <w:b w:val="0"/>
          <w:bCs w:val="0"/>
          <w:color w:val="auto"/>
          <w:sz w:val="28"/>
          <w:szCs w:val="28"/>
          <w:lang w:val="en-US" w:eastAsia="zh-CN"/>
        </w:rPr>
      </w:pPr>
      <w:r>
        <w:rPr>
          <w:rFonts w:hint="eastAsia" w:ascii="宋体" w:hAnsi="宋体" w:eastAsia="宋体" w:cs="宋体"/>
          <w:b w:val="0"/>
          <w:bCs w:val="0"/>
          <w:color w:val="auto"/>
          <w:sz w:val="28"/>
          <w:szCs w:val="28"/>
          <w:lang w:val="en-US" w:eastAsia="zh-CN"/>
        </w:rPr>
        <w:t>（4）货款结算方式：月结方式，当月货款次月10号前</w:t>
      </w:r>
      <w:r>
        <w:rPr>
          <w:rFonts w:hint="eastAsia" w:ascii="宋体" w:hAnsi="宋体" w:cs="宋体"/>
          <w:b w:val="0"/>
          <w:bCs w:val="0"/>
          <w:color w:val="auto"/>
          <w:sz w:val="28"/>
          <w:szCs w:val="28"/>
          <w:lang w:val="en-US" w:eastAsia="zh-CN"/>
        </w:rPr>
        <w:t>采购人</w:t>
      </w:r>
      <w:r>
        <w:rPr>
          <w:rFonts w:hint="eastAsia" w:ascii="宋体" w:hAnsi="宋体" w:eastAsia="宋体" w:cs="宋体"/>
          <w:b w:val="0"/>
          <w:bCs w:val="0"/>
          <w:color w:val="auto"/>
          <w:sz w:val="28"/>
          <w:szCs w:val="28"/>
          <w:lang w:val="en-US" w:eastAsia="zh-CN"/>
        </w:rPr>
        <w:t>凭</w:t>
      </w:r>
      <w:r>
        <w:rPr>
          <w:rFonts w:hint="eastAsia" w:ascii="宋体" w:hAnsi="宋体" w:cs="宋体"/>
          <w:b w:val="0"/>
          <w:bCs w:val="0"/>
          <w:color w:val="auto"/>
          <w:sz w:val="28"/>
          <w:szCs w:val="28"/>
          <w:lang w:val="en-US" w:eastAsia="zh-CN"/>
        </w:rPr>
        <w:t>成交人</w:t>
      </w:r>
      <w:r>
        <w:rPr>
          <w:rFonts w:hint="eastAsia" w:ascii="宋体" w:hAnsi="宋体" w:eastAsia="宋体" w:cs="宋体"/>
          <w:b w:val="0"/>
          <w:bCs w:val="0"/>
          <w:color w:val="auto"/>
          <w:sz w:val="28"/>
          <w:szCs w:val="28"/>
          <w:lang w:val="en-US" w:eastAsia="zh-CN"/>
        </w:rPr>
        <w:t>提供发票送货凭证结算完毕，付款最迟不会超过 30天。</w:t>
      </w:r>
      <w:r>
        <w:rPr>
          <w:rFonts w:hint="eastAsia" w:ascii="宋体" w:hAnsi="宋体" w:cs="宋体"/>
          <w:b w:val="0"/>
          <w:bCs w:val="0"/>
          <w:color w:val="auto"/>
          <w:sz w:val="28"/>
          <w:szCs w:val="28"/>
          <w:lang w:val="en-US" w:eastAsia="zh-CN"/>
        </w:rPr>
        <w:t>成交人</w:t>
      </w:r>
      <w:r>
        <w:rPr>
          <w:rFonts w:hint="eastAsia" w:ascii="宋体" w:hAnsi="宋体" w:eastAsia="宋体" w:cs="宋体"/>
          <w:b w:val="0"/>
          <w:bCs w:val="0"/>
          <w:color w:val="auto"/>
          <w:sz w:val="28"/>
          <w:szCs w:val="28"/>
          <w:lang w:val="en-US" w:eastAsia="zh-CN"/>
        </w:rPr>
        <w:t>应及时开具当月发票，发票时间不可超过30日</w:t>
      </w:r>
      <w:r>
        <w:rPr>
          <w:rFonts w:hint="eastAsia" w:ascii="宋体" w:hAnsi="宋体" w:cs="宋体"/>
          <w:b w:val="0"/>
          <w:bCs w:val="0"/>
          <w:color w:val="auto"/>
          <w:sz w:val="28"/>
          <w:szCs w:val="28"/>
          <w:lang w:val="en-US" w:eastAsia="zh-CN"/>
        </w:rPr>
        <w:t>。</w:t>
      </w:r>
    </w:p>
    <w:p w14:paraId="1C7C96DB">
      <w:pPr>
        <w:pStyle w:val="2"/>
        <w:rPr>
          <w:rFonts w:hint="eastAsia" w:ascii="宋体" w:hAnsi="宋体" w:cs="宋体"/>
          <w:b w:val="0"/>
          <w:bCs w:val="0"/>
          <w:color w:val="auto"/>
          <w:sz w:val="28"/>
          <w:szCs w:val="28"/>
          <w:lang w:val="en-US" w:eastAsia="zh-CN"/>
        </w:rPr>
      </w:pPr>
      <w:r>
        <w:rPr>
          <w:rFonts w:hint="eastAsia" w:ascii="宋体" w:hAnsi="宋体" w:cs="宋体"/>
          <w:b w:val="0"/>
          <w:bCs w:val="0"/>
          <w:color w:val="auto"/>
          <w:sz w:val="28"/>
          <w:szCs w:val="28"/>
          <w:lang w:val="en-US" w:eastAsia="zh-CN"/>
        </w:rPr>
        <w:t>（5）交付使用时间及地点：</w:t>
      </w:r>
    </w:p>
    <w:p w14:paraId="460B1729">
      <w:pPr>
        <w:pStyle w:val="2"/>
        <w:rPr>
          <w:rFonts w:hint="eastAsia" w:ascii="宋体" w:hAnsi="宋体" w:cs="宋体"/>
          <w:b w:val="0"/>
          <w:bCs w:val="0"/>
          <w:color w:val="auto"/>
          <w:sz w:val="28"/>
          <w:szCs w:val="28"/>
          <w:lang w:val="en-US" w:eastAsia="zh-CN"/>
        </w:rPr>
      </w:pPr>
      <w:r>
        <w:rPr>
          <w:rFonts w:hint="eastAsia" w:ascii="宋体" w:hAnsi="宋体" w:cs="宋体"/>
          <w:b w:val="0"/>
          <w:bCs w:val="0"/>
          <w:color w:val="auto"/>
          <w:sz w:val="28"/>
          <w:szCs w:val="28"/>
          <w:lang w:val="en-US" w:eastAsia="zh-CN"/>
        </w:rPr>
        <w:t>交货时间要求：采购人下单后</w:t>
      </w:r>
      <w:r>
        <w:rPr>
          <w:rFonts w:hint="eastAsia" w:ascii="宋体" w:hAnsi="宋体" w:cs="宋体"/>
          <w:b/>
          <w:bCs/>
          <w:color w:val="auto"/>
          <w:sz w:val="28"/>
          <w:szCs w:val="28"/>
          <w:lang w:val="en-US" w:eastAsia="zh-CN"/>
        </w:rPr>
        <w:t>24小时内</w:t>
      </w:r>
      <w:r>
        <w:rPr>
          <w:rFonts w:hint="eastAsia" w:ascii="宋体" w:hAnsi="宋体" w:cs="宋体"/>
          <w:b w:val="0"/>
          <w:bCs w:val="0"/>
          <w:color w:val="auto"/>
          <w:sz w:val="28"/>
          <w:szCs w:val="28"/>
          <w:lang w:val="en-US" w:eastAsia="zh-CN"/>
        </w:rPr>
        <w:t>货到工地；</w:t>
      </w:r>
    </w:p>
    <w:p w14:paraId="0A113BAB">
      <w:pPr>
        <w:pStyle w:val="2"/>
        <w:rPr>
          <w:rFonts w:hint="eastAsia" w:ascii="宋体" w:hAnsi="宋体" w:cs="宋体"/>
          <w:b w:val="0"/>
          <w:bCs w:val="0"/>
          <w:color w:val="auto"/>
          <w:sz w:val="28"/>
          <w:szCs w:val="28"/>
          <w:lang w:val="en-US" w:eastAsia="zh-CN"/>
        </w:rPr>
      </w:pPr>
      <w:r>
        <w:rPr>
          <w:rFonts w:hint="eastAsia" w:ascii="宋体" w:hAnsi="宋体" w:cs="宋体"/>
          <w:b w:val="0"/>
          <w:bCs w:val="0"/>
          <w:color w:val="auto"/>
          <w:sz w:val="28"/>
          <w:szCs w:val="28"/>
          <w:lang w:val="en-US" w:eastAsia="zh-CN"/>
        </w:rPr>
        <w:t>交货地点：广州市从化区城鳌大道栋772号广州华夏职业学院内采购人指定地点；</w:t>
      </w:r>
    </w:p>
    <w:p w14:paraId="59DD1C0F">
      <w:pPr>
        <w:rPr>
          <w:rFonts w:hint="default"/>
          <w:lang w:val="en-US" w:eastAsia="zh-CN"/>
        </w:rPr>
      </w:pPr>
      <w:r>
        <w:rPr>
          <w:rFonts w:hint="eastAsia" w:ascii="宋体" w:hAnsi="宋体" w:cs="宋体"/>
          <w:b w:val="0"/>
          <w:bCs w:val="0"/>
          <w:color w:val="auto"/>
          <w:sz w:val="28"/>
          <w:szCs w:val="28"/>
          <w:lang w:val="en-US" w:eastAsia="zh-CN"/>
        </w:rPr>
        <w:t>交货要求：</w:t>
      </w:r>
      <w:r>
        <w:rPr>
          <w:rFonts w:hint="eastAsia" w:ascii="宋体" w:hAnsi="宋体" w:cs="宋体"/>
          <w:b/>
          <w:bCs/>
          <w:color w:val="auto"/>
          <w:sz w:val="28"/>
          <w:szCs w:val="28"/>
          <w:lang w:val="en-US" w:eastAsia="zh-CN"/>
        </w:rPr>
        <w:t>供应商免费提供2个储存罐给到工地装料使用。</w:t>
      </w:r>
    </w:p>
    <w:p w14:paraId="6BF57C12">
      <w:pPr>
        <w:rPr>
          <w:rFonts w:hint="eastAsia"/>
          <w:lang w:val="en-US" w:eastAsia="zh-CN"/>
        </w:rPr>
      </w:pPr>
    </w:p>
    <w:p w14:paraId="623BF870">
      <w:pPr>
        <w:pStyle w:val="2"/>
        <w:numPr>
          <w:ilvl w:val="0"/>
          <w:numId w:val="4"/>
        </w:numPr>
        <w:rPr>
          <w:rFonts w:hint="default" w:ascii="宋体" w:hAnsi="宋体" w:cs="宋体"/>
          <w:b w:val="0"/>
          <w:bCs w:val="0"/>
          <w:color w:val="auto"/>
          <w:sz w:val="28"/>
          <w:szCs w:val="28"/>
          <w:lang w:val="en-US" w:eastAsia="zh-CN"/>
        </w:rPr>
        <w:sectPr>
          <w:pgSz w:w="11906" w:h="16838"/>
          <w:pgMar w:top="1440" w:right="1800" w:bottom="1440" w:left="1800" w:header="851" w:footer="992" w:gutter="0"/>
          <w:cols w:space="720" w:num="1"/>
          <w:docGrid w:type="lines" w:linePitch="312" w:charSpace="0"/>
        </w:sectPr>
      </w:pPr>
      <w:r>
        <w:rPr>
          <w:rFonts w:hint="eastAsia" w:ascii="宋体" w:hAnsi="宋体" w:cs="宋体"/>
          <w:b w:val="0"/>
          <w:bCs w:val="0"/>
          <w:color w:val="auto"/>
          <w:sz w:val="28"/>
          <w:szCs w:val="28"/>
          <w:lang w:val="en-US" w:eastAsia="zh-CN"/>
        </w:rPr>
        <w:t>质量保证和售后服务要求：成交供应商对货物提供至少1个月免费全质保服务，如因材料自身出现质量问题，成交人负责替换同型号、规格的产品，所产生的一切费用由成交供应商负责。</w:t>
      </w:r>
    </w:p>
    <w:p w14:paraId="4B7F9323">
      <w:pPr>
        <w:keepNext w:val="0"/>
        <w:keepLines w:val="0"/>
        <w:pageBreakBefore w:val="0"/>
        <w:widowControl w:val="0"/>
        <w:kinsoku/>
        <w:wordWrap/>
        <w:overflowPunct/>
        <w:topLinePunct w:val="0"/>
        <w:autoSpaceDE/>
        <w:autoSpaceDN/>
        <w:bidi w:val="0"/>
        <w:snapToGrid/>
        <w:spacing w:line="360" w:lineRule="auto"/>
        <w:rPr>
          <w:rFonts w:hint="eastAsia" w:asciiTheme="majorEastAsia" w:hAnsiTheme="majorEastAsia" w:eastAsiaTheme="majorEastAsia" w:cstheme="majorEastAsia"/>
          <w:b/>
          <w:bCs/>
          <w:color w:val="auto"/>
          <w:sz w:val="28"/>
          <w:szCs w:val="28"/>
          <w:lang w:val="en-US" w:eastAsia="zh-CN"/>
        </w:rPr>
      </w:pPr>
      <w:r>
        <w:rPr>
          <w:rFonts w:hint="eastAsia" w:asciiTheme="majorEastAsia" w:hAnsiTheme="majorEastAsia" w:eastAsiaTheme="majorEastAsia" w:cstheme="majorEastAsia"/>
          <w:b/>
          <w:bCs/>
          <w:color w:val="auto"/>
          <w:sz w:val="28"/>
          <w:szCs w:val="28"/>
          <w:lang w:val="en-US" w:eastAsia="zh-CN"/>
        </w:rPr>
        <w:t>三、响应文件</w:t>
      </w:r>
      <w:r>
        <w:rPr>
          <w:rFonts w:hint="eastAsia" w:asciiTheme="majorEastAsia" w:hAnsiTheme="majorEastAsia" w:eastAsiaTheme="majorEastAsia" w:cstheme="majorEastAsia"/>
          <w:b/>
          <w:bCs/>
          <w:color w:val="auto"/>
          <w:sz w:val="28"/>
          <w:szCs w:val="28"/>
        </w:rPr>
        <w:t xml:space="preserve">的递交 </w:t>
      </w:r>
      <w:r>
        <w:rPr>
          <w:rFonts w:hint="eastAsia" w:asciiTheme="majorEastAsia" w:hAnsiTheme="majorEastAsia" w:eastAsiaTheme="majorEastAsia" w:cstheme="majorEastAsia"/>
          <w:b/>
          <w:bCs/>
          <w:color w:val="auto"/>
          <w:sz w:val="28"/>
          <w:szCs w:val="28"/>
          <w:lang w:val="en-US" w:eastAsia="zh-CN"/>
        </w:rPr>
        <w:t xml:space="preserve"> </w:t>
      </w:r>
    </w:p>
    <w:p w14:paraId="2C95C531">
      <w:pPr>
        <w:pStyle w:val="2"/>
        <w:keepNext w:val="0"/>
        <w:keepLines w:val="0"/>
        <w:pageBreakBefore w:val="0"/>
        <w:widowControl w:val="0"/>
        <w:kinsoku/>
        <w:wordWrap/>
        <w:overflowPunct/>
        <w:topLinePunct w:val="0"/>
        <w:autoSpaceDE/>
        <w:autoSpaceDN/>
        <w:bidi w:val="0"/>
        <w:adjustRightInd w:val="0"/>
        <w:snapToGrid/>
        <w:spacing w:line="360" w:lineRule="auto"/>
        <w:textAlignment w:val="baseline"/>
        <w:rPr>
          <w:rFonts w:hint="eastAsia" w:asciiTheme="majorEastAsia" w:hAnsiTheme="majorEastAsia" w:eastAsiaTheme="majorEastAsia" w:cstheme="majorEastAsia"/>
          <w:color w:val="auto"/>
          <w:sz w:val="28"/>
          <w:szCs w:val="28"/>
        </w:rPr>
      </w:pPr>
      <w:r>
        <w:rPr>
          <w:rFonts w:hint="eastAsia" w:asciiTheme="majorEastAsia" w:hAnsiTheme="majorEastAsia" w:eastAsiaTheme="majorEastAsia" w:cstheme="majorEastAsia"/>
          <w:color w:val="auto"/>
          <w:sz w:val="28"/>
          <w:szCs w:val="28"/>
        </w:rPr>
        <w:t>1)纸质</w:t>
      </w:r>
      <w:r>
        <w:rPr>
          <w:rFonts w:hint="eastAsia" w:asciiTheme="majorEastAsia" w:hAnsiTheme="majorEastAsia" w:eastAsiaTheme="majorEastAsia" w:cstheme="majorEastAsia"/>
          <w:color w:val="auto"/>
          <w:sz w:val="28"/>
          <w:szCs w:val="28"/>
          <w:lang w:eastAsia="zh-CN"/>
        </w:rPr>
        <w:t>响应</w:t>
      </w:r>
      <w:r>
        <w:rPr>
          <w:rFonts w:hint="eastAsia" w:asciiTheme="majorEastAsia" w:hAnsiTheme="majorEastAsia" w:eastAsiaTheme="majorEastAsia" w:cstheme="majorEastAsia"/>
          <w:color w:val="auto"/>
          <w:sz w:val="28"/>
          <w:szCs w:val="28"/>
        </w:rPr>
        <w:t>文件递交的截止时间为</w:t>
      </w:r>
      <w:r>
        <w:rPr>
          <w:rFonts w:hint="eastAsia" w:asciiTheme="majorEastAsia" w:hAnsiTheme="majorEastAsia" w:eastAsiaTheme="majorEastAsia" w:cstheme="majorEastAsia"/>
          <w:b/>
          <w:bCs/>
          <w:color w:val="0000FF"/>
          <w:sz w:val="28"/>
          <w:szCs w:val="28"/>
          <w:u w:val="single"/>
          <w:lang w:val="en-US" w:eastAsia="zh-CN"/>
        </w:rPr>
        <w:t>2026</w:t>
      </w:r>
      <w:r>
        <w:rPr>
          <w:rFonts w:hint="eastAsia" w:asciiTheme="majorEastAsia" w:hAnsiTheme="majorEastAsia" w:eastAsiaTheme="majorEastAsia" w:cstheme="majorEastAsia"/>
          <w:b/>
          <w:bCs/>
          <w:color w:val="0000FF"/>
          <w:sz w:val="28"/>
          <w:szCs w:val="28"/>
          <w:highlight w:val="none"/>
          <w:u w:val="single"/>
        </w:rPr>
        <w:t>年</w:t>
      </w:r>
      <w:r>
        <w:rPr>
          <w:rFonts w:hint="eastAsia" w:asciiTheme="majorEastAsia" w:hAnsiTheme="majorEastAsia" w:eastAsiaTheme="majorEastAsia" w:cstheme="majorEastAsia"/>
          <w:b/>
          <w:bCs/>
          <w:color w:val="0000FF"/>
          <w:sz w:val="28"/>
          <w:szCs w:val="28"/>
          <w:highlight w:val="none"/>
          <w:u w:val="single"/>
          <w:lang w:val="en-US" w:eastAsia="zh-CN"/>
        </w:rPr>
        <w:t>04</w:t>
      </w:r>
      <w:r>
        <w:rPr>
          <w:rFonts w:hint="eastAsia" w:asciiTheme="majorEastAsia" w:hAnsiTheme="majorEastAsia" w:eastAsiaTheme="majorEastAsia" w:cstheme="majorEastAsia"/>
          <w:b/>
          <w:bCs/>
          <w:color w:val="0000FF"/>
          <w:sz w:val="28"/>
          <w:szCs w:val="28"/>
          <w:highlight w:val="none"/>
          <w:u w:val="single"/>
        </w:rPr>
        <w:t>月</w:t>
      </w:r>
      <w:r>
        <w:rPr>
          <w:rFonts w:hint="eastAsia" w:asciiTheme="majorEastAsia" w:hAnsiTheme="majorEastAsia" w:eastAsiaTheme="majorEastAsia" w:cstheme="majorEastAsia"/>
          <w:b/>
          <w:bCs/>
          <w:color w:val="0000FF"/>
          <w:sz w:val="28"/>
          <w:szCs w:val="28"/>
          <w:highlight w:val="none"/>
          <w:u w:val="single"/>
          <w:lang w:val="en-US" w:eastAsia="zh-CN"/>
        </w:rPr>
        <w:t>28</w:t>
      </w:r>
      <w:r>
        <w:rPr>
          <w:rFonts w:hint="eastAsia" w:asciiTheme="majorEastAsia" w:hAnsiTheme="majorEastAsia" w:eastAsiaTheme="majorEastAsia" w:cstheme="majorEastAsia"/>
          <w:b/>
          <w:bCs/>
          <w:color w:val="0000FF"/>
          <w:sz w:val="28"/>
          <w:szCs w:val="28"/>
          <w:highlight w:val="none"/>
          <w:u w:val="single"/>
        </w:rPr>
        <w:t>日</w:t>
      </w:r>
      <w:r>
        <w:rPr>
          <w:rFonts w:hint="eastAsia" w:asciiTheme="majorEastAsia" w:hAnsiTheme="majorEastAsia" w:eastAsiaTheme="majorEastAsia" w:cstheme="majorEastAsia"/>
          <w:b/>
          <w:bCs/>
          <w:color w:val="0000FF"/>
          <w:sz w:val="28"/>
          <w:szCs w:val="28"/>
          <w:highlight w:val="none"/>
          <w:u w:val="single"/>
          <w:lang w:val="en-US" w:eastAsia="zh-CN"/>
        </w:rPr>
        <w:t>上午9</w:t>
      </w:r>
      <w:r>
        <w:rPr>
          <w:rFonts w:hint="eastAsia" w:asciiTheme="majorEastAsia" w:hAnsiTheme="majorEastAsia" w:eastAsiaTheme="majorEastAsia" w:cstheme="majorEastAsia"/>
          <w:b/>
          <w:bCs/>
          <w:color w:val="0000FF"/>
          <w:sz w:val="28"/>
          <w:szCs w:val="28"/>
          <w:highlight w:val="none"/>
          <w:u w:val="single"/>
        </w:rPr>
        <w:t>时</w:t>
      </w:r>
      <w:r>
        <w:rPr>
          <w:rFonts w:hint="eastAsia" w:asciiTheme="majorEastAsia" w:hAnsiTheme="majorEastAsia" w:eastAsiaTheme="majorEastAsia" w:cstheme="majorEastAsia"/>
          <w:b/>
          <w:bCs/>
          <w:color w:val="0000FF"/>
          <w:sz w:val="28"/>
          <w:szCs w:val="28"/>
          <w:highlight w:val="none"/>
          <w:u w:val="single"/>
          <w:lang w:val="en-US" w:eastAsia="zh-CN"/>
        </w:rPr>
        <w:t>3</w:t>
      </w:r>
      <w:r>
        <w:rPr>
          <w:rFonts w:hint="eastAsia" w:asciiTheme="majorEastAsia" w:hAnsiTheme="majorEastAsia" w:eastAsiaTheme="majorEastAsia" w:cstheme="majorEastAsia"/>
          <w:b/>
          <w:bCs/>
          <w:color w:val="0000FF"/>
          <w:sz w:val="28"/>
          <w:szCs w:val="28"/>
          <w:highlight w:val="none"/>
          <w:u w:val="single"/>
        </w:rPr>
        <w:t>0分</w:t>
      </w:r>
      <w:r>
        <w:rPr>
          <w:rFonts w:hint="eastAsia" w:asciiTheme="majorEastAsia" w:hAnsiTheme="majorEastAsia" w:eastAsiaTheme="majorEastAsia" w:cstheme="majorEastAsia"/>
          <w:b/>
          <w:bCs/>
          <w:color w:val="auto"/>
          <w:sz w:val="28"/>
          <w:szCs w:val="28"/>
          <w:highlight w:val="none"/>
          <w:u w:val="single"/>
        </w:rPr>
        <w:t>，地点为广州市从化区城鳌大道东772号</w:t>
      </w:r>
      <w:r>
        <w:rPr>
          <w:rFonts w:hint="eastAsia" w:asciiTheme="majorEastAsia" w:hAnsiTheme="majorEastAsia" w:eastAsiaTheme="majorEastAsia" w:cstheme="majorEastAsia"/>
          <w:b/>
          <w:bCs/>
          <w:color w:val="auto"/>
          <w:sz w:val="28"/>
          <w:szCs w:val="28"/>
          <w:highlight w:val="none"/>
          <w:u w:val="single"/>
          <w:lang w:eastAsia="zh-CN"/>
        </w:rPr>
        <w:t>行政楼</w:t>
      </w:r>
      <w:r>
        <w:rPr>
          <w:rFonts w:hint="eastAsia" w:asciiTheme="majorEastAsia" w:hAnsiTheme="majorEastAsia" w:eastAsiaTheme="majorEastAsia" w:cstheme="majorEastAsia"/>
          <w:b/>
          <w:bCs/>
          <w:color w:val="auto"/>
          <w:sz w:val="28"/>
          <w:szCs w:val="28"/>
          <w:highlight w:val="none"/>
          <w:u w:val="single"/>
          <w:lang w:val="en-US" w:eastAsia="zh-CN"/>
        </w:rPr>
        <w:t>201招投标中心</w:t>
      </w:r>
      <w:r>
        <w:rPr>
          <w:rFonts w:hint="eastAsia" w:asciiTheme="majorEastAsia" w:hAnsiTheme="majorEastAsia" w:eastAsiaTheme="majorEastAsia" w:cstheme="majorEastAsia"/>
          <w:b/>
          <w:bCs/>
          <w:color w:val="auto"/>
          <w:sz w:val="28"/>
          <w:szCs w:val="28"/>
          <w:highlight w:val="none"/>
          <w:u w:val="single"/>
        </w:rPr>
        <w:t>会议室；</w:t>
      </w:r>
      <w:r>
        <w:rPr>
          <w:rFonts w:hint="eastAsia" w:asciiTheme="majorEastAsia" w:hAnsiTheme="majorEastAsia" w:eastAsiaTheme="majorEastAsia" w:cstheme="majorEastAsia"/>
          <w:color w:val="auto"/>
          <w:sz w:val="28"/>
          <w:szCs w:val="28"/>
          <w:highlight w:val="none"/>
          <w:lang w:eastAsia="zh-CN"/>
        </w:rPr>
        <w:t>供应商</w:t>
      </w:r>
      <w:r>
        <w:rPr>
          <w:rFonts w:hint="eastAsia" w:asciiTheme="majorEastAsia" w:hAnsiTheme="majorEastAsia" w:eastAsiaTheme="majorEastAsia" w:cstheme="majorEastAsia"/>
          <w:color w:val="auto"/>
          <w:sz w:val="28"/>
          <w:szCs w:val="28"/>
          <w:highlight w:val="none"/>
        </w:rPr>
        <w:t>的法定</w:t>
      </w:r>
      <w:r>
        <w:rPr>
          <w:rFonts w:hint="eastAsia" w:asciiTheme="majorEastAsia" w:hAnsiTheme="majorEastAsia" w:eastAsiaTheme="majorEastAsia" w:cstheme="majorEastAsia"/>
          <w:color w:val="auto"/>
          <w:sz w:val="28"/>
          <w:szCs w:val="28"/>
        </w:rPr>
        <w:t>代表人或其委托的授权代理人应准时参加，并请提前1天致电</w:t>
      </w:r>
      <w:r>
        <w:rPr>
          <w:rFonts w:hint="eastAsia" w:asciiTheme="majorEastAsia" w:hAnsiTheme="majorEastAsia" w:eastAsiaTheme="majorEastAsia" w:cstheme="majorEastAsia"/>
          <w:color w:val="auto"/>
          <w:sz w:val="28"/>
          <w:szCs w:val="28"/>
          <w:u w:val="single"/>
          <w:lang w:eastAsia="zh-CN"/>
        </w:rPr>
        <w:t>采购中心蒋老师（电话：</w:t>
      </w:r>
      <w:r>
        <w:rPr>
          <w:rFonts w:hint="eastAsia" w:asciiTheme="majorEastAsia" w:hAnsiTheme="majorEastAsia" w:eastAsiaTheme="majorEastAsia" w:cstheme="majorEastAsia"/>
          <w:color w:val="auto"/>
          <w:sz w:val="28"/>
          <w:szCs w:val="28"/>
          <w:u w:val="single"/>
          <w:lang w:val="en-US" w:eastAsia="zh-CN"/>
        </w:rPr>
        <w:t>18902288069）</w:t>
      </w:r>
      <w:r>
        <w:rPr>
          <w:rFonts w:hint="eastAsia" w:asciiTheme="majorEastAsia" w:hAnsiTheme="majorEastAsia" w:eastAsiaTheme="majorEastAsia" w:cstheme="majorEastAsia"/>
          <w:color w:val="auto"/>
          <w:sz w:val="28"/>
          <w:szCs w:val="28"/>
        </w:rPr>
        <w:t xml:space="preserve">联系进校报备事宜。 </w:t>
      </w:r>
    </w:p>
    <w:p w14:paraId="7228FA92">
      <w:pPr>
        <w:keepNext w:val="0"/>
        <w:keepLines w:val="0"/>
        <w:pageBreakBefore w:val="0"/>
        <w:widowControl w:val="0"/>
        <w:kinsoku/>
        <w:wordWrap/>
        <w:overflowPunct/>
        <w:topLinePunct w:val="0"/>
        <w:autoSpaceDE/>
        <w:autoSpaceDN/>
        <w:bidi w:val="0"/>
        <w:snapToGrid/>
        <w:spacing w:line="360" w:lineRule="auto"/>
        <w:rPr>
          <w:rFonts w:hint="eastAsia" w:asciiTheme="majorEastAsia" w:hAnsiTheme="majorEastAsia" w:eastAsiaTheme="majorEastAsia" w:cstheme="majorEastAsia"/>
          <w:color w:val="auto"/>
          <w:sz w:val="28"/>
          <w:szCs w:val="28"/>
          <w:u w:val="single"/>
        </w:rPr>
      </w:pPr>
      <w:r>
        <w:rPr>
          <w:rFonts w:hint="eastAsia" w:asciiTheme="majorEastAsia" w:hAnsiTheme="majorEastAsia" w:eastAsiaTheme="majorEastAsia" w:cstheme="majorEastAsia"/>
          <w:color w:val="auto"/>
          <w:sz w:val="28"/>
          <w:szCs w:val="28"/>
        </w:rPr>
        <w:t>2)</w:t>
      </w:r>
      <w:r>
        <w:rPr>
          <w:rFonts w:hint="eastAsia" w:asciiTheme="majorEastAsia" w:hAnsiTheme="majorEastAsia" w:eastAsiaTheme="majorEastAsia" w:cstheme="majorEastAsia"/>
          <w:color w:val="auto"/>
          <w:sz w:val="28"/>
          <w:szCs w:val="28"/>
          <w:lang w:eastAsia="zh-CN"/>
        </w:rPr>
        <w:t>供应商</w:t>
      </w:r>
      <w:r>
        <w:rPr>
          <w:rFonts w:hint="eastAsia" w:asciiTheme="majorEastAsia" w:hAnsiTheme="majorEastAsia" w:eastAsiaTheme="majorEastAsia" w:cstheme="majorEastAsia"/>
          <w:color w:val="auto"/>
          <w:sz w:val="28"/>
          <w:szCs w:val="28"/>
        </w:rPr>
        <w:t>应将</w:t>
      </w:r>
      <w:r>
        <w:rPr>
          <w:rFonts w:hint="eastAsia" w:asciiTheme="majorEastAsia" w:hAnsiTheme="majorEastAsia" w:eastAsiaTheme="majorEastAsia" w:cstheme="majorEastAsia"/>
          <w:color w:val="auto"/>
          <w:sz w:val="28"/>
          <w:szCs w:val="28"/>
          <w:lang w:eastAsia="zh-CN"/>
        </w:rPr>
        <w:t>响应</w:t>
      </w:r>
      <w:r>
        <w:rPr>
          <w:rFonts w:hint="eastAsia" w:asciiTheme="majorEastAsia" w:hAnsiTheme="majorEastAsia" w:eastAsiaTheme="majorEastAsia" w:cstheme="majorEastAsia"/>
          <w:color w:val="auto"/>
          <w:sz w:val="28"/>
          <w:szCs w:val="28"/>
        </w:rPr>
        <w:t>文件（参考格式请见附件一）正本和副本一同装好密封。封套上应注明：</w:t>
      </w:r>
      <w:r>
        <w:rPr>
          <w:rFonts w:hint="eastAsia" w:asciiTheme="majorEastAsia" w:hAnsiTheme="majorEastAsia" w:eastAsiaTheme="majorEastAsia" w:cstheme="majorEastAsia"/>
          <w:color w:val="auto"/>
          <w:sz w:val="28"/>
          <w:szCs w:val="28"/>
          <w:u w:val="single"/>
        </w:rPr>
        <w:t>“收件人：广州华夏职业学院招投标中心 在</w:t>
      </w:r>
      <w:r>
        <w:rPr>
          <w:rFonts w:hint="eastAsia" w:asciiTheme="majorEastAsia" w:hAnsiTheme="majorEastAsia" w:eastAsiaTheme="majorEastAsia" w:cstheme="majorEastAsia"/>
          <w:color w:val="auto"/>
          <w:sz w:val="28"/>
          <w:szCs w:val="28"/>
          <w:u w:val="single"/>
          <w:lang w:val="en-US" w:eastAsia="zh-CN"/>
        </w:rPr>
        <w:t xml:space="preserve">     </w:t>
      </w:r>
      <w:r>
        <w:rPr>
          <w:rFonts w:hint="eastAsia" w:asciiTheme="majorEastAsia" w:hAnsiTheme="majorEastAsia" w:eastAsiaTheme="majorEastAsia" w:cstheme="majorEastAsia"/>
          <w:color w:val="auto"/>
          <w:sz w:val="28"/>
          <w:szCs w:val="28"/>
          <w:u w:val="single"/>
        </w:rPr>
        <w:t xml:space="preserve">年   月   日  :   </w:t>
      </w:r>
      <w:r>
        <w:rPr>
          <w:rFonts w:hint="eastAsia" w:asciiTheme="majorEastAsia" w:hAnsiTheme="majorEastAsia" w:eastAsiaTheme="majorEastAsia" w:cstheme="majorEastAsia"/>
          <w:color w:val="auto"/>
          <w:sz w:val="28"/>
          <w:szCs w:val="28"/>
          <w:u w:val="single"/>
          <w:lang w:val="en-US" w:eastAsia="zh-CN"/>
        </w:rPr>
        <w:t xml:space="preserve">        </w:t>
      </w:r>
      <w:r>
        <w:rPr>
          <w:rFonts w:hint="eastAsia" w:asciiTheme="majorEastAsia" w:hAnsiTheme="majorEastAsia" w:eastAsiaTheme="majorEastAsia" w:cstheme="majorEastAsia"/>
          <w:color w:val="auto"/>
          <w:sz w:val="28"/>
          <w:szCs w:val="28"/>
          <w:u w:val="single"/>
        </w:rPr>
        <w:t>之前不得启封的字样。”</w:t>
      </w:r>
    </w:p>
    <w:p w14:paraId="21D750BE">
      <w:pPr>
        <w:pStyle w:val="2"/>
        <w:keepNext w:val="0"/>
        <w:keepLines w:val="0"/>
        <w:pageBreakBefore w:val="0"/>
        <w:widowControl w:val="0"/>
        <w:kinsoku/>
        <w:wordWrap/>
        <w:overflowPunct/>
        <w:topLinePunct w:val="0"/>
        <w:autoSpaceDE/>
        <w:autoSpaceDN/>
        <w:bidi w:val="0"/>
        <w:snapToGrid/>
        <w:spacing w:line="360" w:lineRule="auto"/>
        <w:rPr>
          <w:rFonts w:hint="eastAsia" w:asciiTheme="majorEastAsia" w:hAnsiTheme="majorEastAsia" w:eastAsiaTheme="majorEastAsia" w:cstheme="majorEastAsia"/>
          <w:color w:val="auto"/>
          <w:sz w:val="28"/>
          <w:szCs w:val="28"/>
        </w:rPr>
      </w:pPr>
      <w:r>
        <w:rPr>
          <w:rFonts w:hint="eastAsia" w:asciiTheme="majorEastAsia" w:hAnsiTheme="majorEastAsia" w:eastAsiaTheme="majorEastAsia" w:cstheme="majorEastAsia"/>
          <w:color w:val="auto"/>
          <w:sz w:val="28"/>
          <w:szCs w:val="28"/>
        </w:rPr>
        <w:t>3)</w:t>
      </w:r>
      <w:r>
        <w:rPr>
          <w:rFonts w:hint="eastAsia" w:asciiTheme="majorEastAsia" w:hAnsiTheme="majorEastAsia" w:eastAsiaTheme="majorEastAsia" w:cstheme="majorEastAsia"/>
          <w:color w:val="auto"/>
          <w:sz w:val="28"/>
          <w:szCs w:val="28"/>
          <w:lang w:eastAsia="zh-CN"/>
        </w:rPr>
        <w:t>供应商</w:t>
      </w:r>
      <w:r>
        <w:rPr>
          <w:rFonts w:hint="eastAsia" w:asciiTheme="majorEastAsia" w:hAnsiTheme="majorEastAsia" w:eastAsiaTheme="majorEastAsia" w:cstheme="majorEastAsia"/>
          <w:color w:val="auto"/>
          <w:sz w:val="28"/>
          <w:szCs w:val="28"/>
        </w:rPr>
        <w:t>应在投标截止日期前将</w:t>
      </w:r>
      <w:r>
        <w:rPr>
          <w:rFonts w:hint="eastAsia" w:asciiTheme="majorEastAsia" w:hAnsiTheme="majorEastAsia" w:eastAsiaTheme="majorEastAsia" w:cstheme="majorEastAsia"/>
          <w:color w:val="auto"/>
          <w:sz w:val="28"/>
          <w:szCs w:val="28"/>
          <w:lang w:eastAsia="zh-CN"/>
        </w:rPr>
        <w:t>响应</w:t>
      </w:r>
      <w:r>
        <w:rPr>
          <w:rFonts w:hint="eastAsia" w:asciiTheme="majorEastAsia" w:hAnsiTheme="majorEastAsia" w:eastAsiaTheme="majorEastAsia" w:cstheme="majorEastAsia"/>
          <w:color w:val="auto"/>
          <w:sz w:val="28"/>
          <w:szCs w:val="28"/>
        </w:rPr>
        <w:t>文件直接送达广州华夏职业学院招投标中心，任何迟于这个时间的</w:t>
      </w:r>
      <w:r>
        <w:rPr>
          <w:rFonts w:hint="eastAsia" w:asciiTheme="majorEastAsia" w:hAnsiTheme="majorEastAsia" w:eastAsiaTheme="majorEastAsia" w:cstheme="majorEastAsia"/>
          <w:color w:val="auto"/>
          <w:sz w:val="28"/>
          <w:szCs w:val="28"/>
          <w:lang w:eastAsia="zh-CN"/>
        </w:rPr>
        <w:t>响应</w:t>
      </w:r>
      <w:r>
        <w:rPr>
          <w:rFonts w:hint="eastAsia" w:asciiTheme="majorEastAsia" w:hAnsiTheme="majorEastAsia" w:eastAsiaTheme="majorEastAsia" w:cstheme="majorEastAsia"/>
          <w:color w:val="auto"/>
          <w:sz w:val="28"/>
          <w:szCs w:val="28"/>
        </w:rPr>
        <w:t>文件将被拒绝。邮寄、传真和电传的</w:t>
      </w:r>
      <w:r>
        <w:rPr>
          <w:rFonts w:hint="eastAsia" w:asciiTheme="majorEastAsia" w:hAnsiTheme="majorEastAsia" w:eastAsiaTheme="majorEastAsia" w:cstheme="majorEastAsia"/>
          <w:color w:val="auto"/>
          <w:sz w:val="28"/>
          <w:szCs w:val="28"/>
          <w:lang w:eastAsia="zh-CN"/>
        </w:rPr>
        <w:t>投标</w:t>
      </w:r>
      <w:r>
        <w:rPr>
          <w:rFonts w:hint="eastAsia" w:asciiTheme="majorEastAsia" w:hAnsiTheme="majorEastAsia" w:eastAsiaTheme="majorEastAsia" w:cstheme="majorEastAsia"/>
          <w:color w:val="auto"/>
          <w:sz w:val="28"/>
          <w:szCs w:val="28"/>
        </w:rPr>
        <w:t>文件将被拒绝。</w:t>
      </w:r>
      <w:r>
        <w:rPr>
          <w:rFonts w:hint="eastAsia" w:asciiTheme="majorEastAsia" w:hAnsiTheme="majorEastAsia" w:eastAsiaTheme="majorEastAsia" w:cstheme="majorEastAsia"/>
          <w:b/>
          <w:bCs/>
          <w:color w:val="auto"/>
          <w:sz w:val="28"/>
          <w:szCs w:val="28"/>
        </w:rPr>
        <w:t xml:space="preserve"> </w:t>
      </w:r>
    </w:p>
    <w:p w14:paraId="467A8891">
      <w:pPr>
        <w:keepNext w:val="0"/>
        <w:keepLines w:val="0"/>
        <w:pageBreakBefore w:val="0"/>
        <w:widowControl w:val="0"/>
        <w:kinsoku/>
        <w:wordWrap/>
        <w:overflowPunct/>
        <w:topLinePunct w:val="0"/>
        <w:autoSpaceDE/>
        <w:autoSpaceDN/>
        <w:bidi w:val="0"/>
        <w:snapToGrid/>
        <w:spacing w:line="360" w:lineRule="auto"/>
        <w:jc w:val="left"/>
        <w:rPr>
          <w:rFonts w:hint="eastAsia" w:asciiTheme="majorEastAsia" w:hAnsiTheme="majorEastAsia" w:eastAsiaTheme="majorEastAsia" w:cstheme="majorEastAsia"/>
          <w:color w:val="auto"/>
          <w:sz w:val="28"/>
          <w:szCs w:val="28"/>
          <w:lang w:val="en-US" w:eastAsia="zh-CN"/>
        </w:rPr>
      </w:pPr>
      <w:r>
        <w:rPr>
          <w:rFonts w:hint="eastAsia" w:asciiTheme="majorEastAsia" w:hAnsiTheme="majorEastAsia" w:eastAsiaTheme="majorEastAsia" w:cstheme="majorEastAsia"/>
          <w:b/>
          <w:bCs/>
          <w:color w:val="auto"/>
          <w:kern w:val="2"/>
          <w:sz w:val="28"/>
          <w:szCs w:val="28"/>
          <w:lang w:val="en-US" w:eastAsia="zh-CN" w:bidi="ar-SA"/>
        </w:rPr>
        <w:t>四、评定原则</w:t>
      </w:r>
      <w:r>
        <w:rPr>
          <w:rFonts w:hint="eastAsia" w:asciiTheme="majorEastAsia" w:hAnsiTheme="majorEastAsia" w:eastAsiaTheme="majorEastAsia" w:cstheme="majorEastAsia"/>
          <w:color w:val="auto"/>
          <w:sz w:val="28"/>
          <w:szCs w:val="28"/>
        </w:rPr>
        <w:br w:type="textWrapping"/>
      </w:r>
      <w:r>
        <w:rPr>
          <w:rFonts w:hint="eastAsia" w:asciiTheme="majorEastAsia" w:hAnsiTheme="majorEastAsia" w:eastAsiaTheme="majorEastAsia" w:cstheme="majorEastAsia"/>
          <w:color w:val="auto"/>
          <w:sz w:val="28"/>
          <w:szCs w:val="28"/>
          <w:lang w:val="en-US" w:eastAsia="zh-CN"/>
        </w:rPr>
        <w:t>4.1、</w:t>
      </w:r>
      <w:r>
        <w:rPr>
          <w:rFonts w:hint="eastAsia" w:asciiTheme="majorEastAsia" w:hAnsiTheme="majorEastAsia" w:eastAsiaTheme="majorEastAsia" w:cstheme="majorEastAsia"/>
          <w:color w:val="auto"/>
          <w:sz w:val="28"/>
          <w:szCs w:val="28"/>
        </w:rPr>
        <w:t>本次项目按公正、科学、客观、平等竞争的要求，推荐确定信誉好、资质全、报价合理、配合服务良好的</w:t>
      </w:r>
      <w:r>
        <w:rPr>
          <w:rFonts w:hint="eastAsia" w:asciiTheme="majorEastAsia" w:hAnsiTheme="majorEastAsia" w:eastAsiaTheme="majorEastAsia" w:cstheme="majorEastAsia"/>
          <w:color w:val="auto"/>
          <w:sz w:val="28"/>
          <w:szCs w:val="28"/>
          <w:lang w:eastAsia="zh-CN"/>
        </w:rPr>
        <w:t>成交</w:t>
      </w:r>
      <w:r>
        <w:rPr>
          <w:rFonts w:hint="eastAsia" w:asciiTheme="majorEastAsia" w:hAnsiTheme="majorEastAsia" w:eastAsiaTheme="majorEastAsia" w:cstheme="majorEastAsia"/>
          <w:color w:val="auto"/>
          <w:sz w:val="28"/>
          <w:szCs w:val="28"/>
        </w:rPr>
        <w:t>单位。</w:t>
      </w:r>
      <w:r>
        <w:rPr>
          <w:rFonts w:hint="eastAsia" w:asciiTheme="majorEastAsia" w:hAnsiTheme="majorEastAsia" w:eastAsiaTheme="majorEastAsia" w:cstheme="majorEastAsia"/>
          <w:color w:val="auto"/>
          <w:sz w:val="28"/>
          <w:szCs w:val="28"/>
        </w:rPr>
        <w:br w:type="textWrapping"/>
      </w:r>
      <w:r>
        <w:rPr>
          <w:rFonts w:hint="eastAsia" w:asciiTheme="majorEastAsia" w:hAnsiTheme="majorEastAsia" w:eastAsiaTheme="majorEastAsia" w:cstheme="majorEastAsia"/>
          <w:color w:val="auto"/>
          <w:sz w:val="28"/>
          <w:szCs w:val="28"/>
          <w:lang w:val="en-US" w:eastAsia="zh-CN"/>
        </w:rPr>
        <w:t>4.2、本次项目根据投标人报价情况来决定报价轮次。最终</w:t>
      </w:r>
      <w:r>
        <w:rPr>
          <w:rFonts w:hint="eastAsia" w:asciiTheme="majorEastAsia" w:hAnsiTheme="majorEastAsia" w:eastAsiaTheme="majorEastAsia" w:cstheme="majorEastAsia"/>
          <w:color w:val="auto"/>
          <w:sz w:val="28"/>
          <w:szCs w:val="28"/>
        </w:rPr>
        <w:t>我</w:t>
      </w:r>
      <w:r>
        <w:rPr>
          <w:rFonts w:hint="eastAsia" w:asciiTheme="majorEastAsia" w:hAnsiTheme="majorEastAsia" w:eastAsiaTheme="majorEastAsia" w:cstheme="majorEastAsia"/>
          <w:color w:val="auto"/>
          <w:sz w:val="28"/>
          <w:szCs w:val="28"/>
          <w:lang w:eastAsia="zh-CN"/>
        </w:rPr>
        <w:t>中心</w:t>
      </w:r>
      <w:r>
        <w:rPr>
          <w:rFonts w:hint="eastAsia" w:asciiTheme="majorEastAsia" w:hAnsiTheme="majorEastAsia" w:eastAsiaTheme="majorEastAsia" w:cstheme="majorEastAsia"/>
          <w:color w:val="auto"/>
          <w:sz w:val="28"/>
          <w:szCs w:val="28"/>
        </w:rPr>
        <w:t>将根据</w:t>
      </w:r>
      <w:r>
        <w:rPr>
          <w:rFonts w:hint="eastAsia" w:asciiTheme="majorEastAsia" w:hAnsiTheme="majorEastAsia" w:eastAsiaTheme="majorEastAsia" w:cstheme="majorEastAsia"/>
          <w:color w:val="auto"/>
          <w:sz w:val="28"/>
          <w:szCs w:val="28"/>
          <w:lang w:eastAsia="zh-CN"/>
        </w:rPr>
        <w:t>谈判小组成员的综合</w:t>
      </w:r>
      <w:r>
        <w:rPr>
          <w:rFonts w:hint="eastAsia" w:asciiTheme="majorEastAsia" w:hAnsiTheme="majorEastAsia" w:eastAsiaTheme="majorEastAsia" w:cstheme="majorEastAsia"/>
          <w:color w:val="auto"/>
          <w:sz w:val="28"/>
          <w:szCs w:val="28"/>
        </w:rPr>
        <w:t>评审结果推荐</w:t>
      </w:r>
      <w:r>
        <w:rPr>
          <w:rFonts w:hint="eastAsia" w:asciiTheme="majorEastAsia" w:hAnsiTheme="majorEastAsia" w:eastAsiaTheme="majorEastAsia" w:cstheme="majorEastAsia"/>
          <w:color w:val="auto"/>
          <w:sz w:val="28"/>
          <w:szCs w:val="28"/>
          <w:lang w:val="en-US" w:eastAsia="zh-CN"/>
        </w:rPr>
        <w:t>2</w:t>
      </w:r>
      <w:r>
        <w:rPr>
          <w:rFonts w:hint="eastAsia" w:asciiTheme="majorEastAsia" w:hAnsiTheme="majorEastAsia" w:eastAsiaTheme="majorEastAsia" w:cstheme="majorEastAsia"/>
          <w:color w:val="auto"/>
          <w:sz w:val="28"/>
          <w:szCs w:val="28"/>
        </w:rPr>
        <w:t>名</w:t>
      </w:r>
      <w:r>
        <w:rPr>
          <w:rFonts w:hint="eastAsia" w:asciiTheme="majorEastAsia" w:hAnsiTheme="majorEastAsia" w:eastAsiaTheme="majorEastAsia" w:cstheme="majorEastAsia"/>
          <w:color w:val="auto"/>
          <w:sz w:val="28"/>
          <w:szCs w:val="28"/>
          <w:lang w:eastAsia="zh-CN"/>
        </w:rPr>
        <w:t>成交</w:t>
      </w:r>
      <w:r>
        <w:rPr>
          <w:rFonts w:hint="eastAsia" w:asciiTheme="majorEastAsia" w:hAnsiTheme="majorEastAsia" w:eastAsiaTheme="majorEastAsia" w:cstheme="majorEastAsia"/>
          <w:color w:val="auto"/>
          <w:sz w:val="28"/>
          <w:szCs w:val="28"/>
        </w:rPr>
        <w:t>候选人报校领导确定</w:t>
      </w:r>
      <w:r>
        <w:rPr>
          <w:rFonts w:hint="eastAsia" w:asciiTheme="majorEastAsia" w:hAnsiTheme="majorEastAsia" w:eastAsiaTheme="majorEastAsia" w:cstheme="majorEastAsia"/>
          <w:color w:val="auto"/>
          <w:sz w:val="28"/>
          <w:szCs w:val="28"/>
          <w:lang w:val="en-US" w:eastAsia="zh-CN"/>
        </w:rPr>
        <w:t>1名</w:t>
      </w:r>
      <w:r>
        <w:rPr>
          <w:rFonts w:hint="eastAsia" w:asciiTheme="majorEastAsia" w:hAnsiTheme="majorEastAsia" w:eastAsiaTheme="majorEastAsia" w:cstheme="majorEastAsia"/>
          <w:color w:val="auto"/>
          <w:sz w:val="28"/>
          <w:szCs w:val="28"/>
          <w:lang w:eastAsia="zh-CN"/>
        </w:rPr>
        <w:t>成交</w:t>
      </w:r>
      <w:r>
        <w:rPr>
          <w:rFonts w:hint="eastAsia" w:asciiTheme="majorEastAsia" w:hAnsiTheme="majorEastAsia" w:eastAsiaTheme="majorEastAsia" w:cstheme="majorEastAsia"/>
          <w:color w:val="auto"/>
          <w:sz w:val="28"/>
          <w:szCs w:val="28"/>
        </w:rPr>
        <w:t>人。</w:t>
      </w:r>
      <w:r>
        <w:rPr>
          <w:rFonts w:hint="eastAsia" w:asciiTheme="majorEastAsia" w:hAnsiTheme="majorEastAsia" w:eastAsiaTheme="majorEastAsia" w:cstheme="majorEastAsia"/>
          <w:color w:val="auto"/>
          <w:sz w:val="28"/>
          <w:szCs w:val="28"/>
          <w:lang w:val="en-US" w:eastAsia="zh-CN"/>
        </w:rPr>
        <w:t xml:space="preserve"> </w:t>
      </w:r>
    </w:p>
    <w:p w14:paraId="25B9558D">
      <w:pPr>
        <w:keepNext w:val="0"/>
        <w:keepLines w:val="0"/>
        <w:pageBreakBefore w:val="0"/>
        <w:widowControl w:val="0"/>
        <w:kinsoku/>
        <w:wordWrap/>
        <w:overflowPunct/>
        <w:topLinePunct w:val="0"/>
        <w:autoSpaceDE/>
        <w:autoSpaceDN/>
        <w:bidi w:val="0"/>
        <w:snapToGrid/>
        <w:spacing w:line="360" w:lineRule="auto"/>
        <w:jc w:val="left"/>
        <w:rPr>
          <w:rFonts w:hint="eastAsia" w:asciiTheme="majorEastAsia" w:hAnsiTheme="majorEastAsia" w:eastAsiaTheme="majorEastAsia" w:cstheme="majorEastAsia"/>
          <w:b/>
          <w:bCs/>
          <w:color w:val="auto"/>
          <w:kern w:val="2"/>
          <w:sz w:val="28"/>
          <w:szCs w:val="28"/>
          <w:lang w:val="en-US" w:eastAsia="zh-CN" w:bidi="ar-SA"/>
        </w:rPr>
      </w:pPr>
      <w:r>
        <w:rPr>
          <w:rFonts w:hint="eastAsia" w:asciiTheme="majorEastAsia" w:hAnsiTheme="majorEastAsia" w:eastAsiaTheme="majorEastAsia" w:cstheme="majorEastAsia"/>
          <w:b/>
          <w:bCs/>
          <w:color w:val="auto"/>
          <w:kern w:val="2"/>
          <w:sz w:val="28"/>
          <w:szCs w:val="28"/>
          <w:lang w:val="en-US" w:eastAsia="zh-CN" w:bidi="ar-SA"/>
        </w:rPr>
        <w:t>五、合同授予</w:t>
      </w:r>
    </w:p>
    <w:p w14:paraId="18F15431">
      <w:pPr>
        <w:keepNext w:val="0"/>
        <w:keepLines w:val="0"/>
        <w:pageBreakBefore w:val="0"/>
        <w:widowControl w:val="0"/>
        <w:kinsoku/>
        <w:wordWrap/>
        <w:overflowPunct/>
        <w:topLinePunct w:val="0"/>
        <w:autoSpaceDE/>
        <w:autoSpaceDN/>
        <w:bidi w:val="0"/>
        <w:snapToGrid/>
        <w:spacing w:line="360" w:lineRule="auto"/>
        <w:jc w:val="left"/>
        <w:rPr>
          <w:rFonts w:hint="eastAsia" w:asciiTheme="majorEastAsia" w:hAnsiTheme="majorEastAsia" w:eastAsiaTheme="majorEastAsia" w:cstheme="majorEastAsia"/>
          <w:color w:val="auto"/>
          <w:sz w:val="28"/>
          <w:szCs w:val="28"/>
        </w:rPr>
      </w:pPr>
      <w:r>
        <w:rPr>
          <w:rFonts w:hint="eastAsia" w:asciiTheme="majorEastAsia" w:hAnsiTheme="majorEastAsia" w:eastAsiaTheme="majorEastAsia" w:cstheme="majorEastAsia"/>
          <w:color w:val="auto"/>
          <w:sz w:val="28"/>
          <w:szCs w:val="28"/>
          <w:lang w:val="en-US" w:eastAsia="zh-CN"/>
        </w:rPr>
        <w:t>5.1</w:t>
      </w:r>
      <w:r>
        <w:rPr>
          <w:rFonts w:hint="eastAsia" w:asciiTheme="majorEastAsia" w:hAnsiTheme="majorEastAsia" w:eastAsiaTheme="majorEastAsia" w:cstheme="majorEastAsia"/>
          <w:color w:val="auto"/>
          <w:sz w:val="28"/>
          <w:szCs w:val="28"/>
        </w:rPr>
        <w:t>经评标后确定</w:t>
      </w:r>
      <w:r>
        <w:rPr>
          <w:rFonts w:hint="eastAsia" w:asciiTheme="majorEastAsia" w:hAnsiTheme="majorEastAsia" w:eastAsiaTheme="majorEastAsia" w:cstheme="majorEastAsia"/>
          <w:color w:val="auto"/>
          <w:sz w:val="28"/>
          <w:szCs w:val="28"/>
          <w:lang w:eastAsia="zh-CN"/>
        </w:rPr>
        <w:t>成交</w:t>
      </w:r>
      <w:r>
        <w:rPr>
          <w:rFonts w:hint="eastAsia" w:asciiTheme="majorEastAsia" w:hAnsiTheme="majorEastAsia" w:eastAsiaTheme="majorEastAsia" w:cstheme="majorEastAsia"/>
          <w:color w:val="auto"/>
          <w:sz w:val="28"/>
          <w:szCs w:val="28"/>
        </w:rPr>
        <w:t>单位并按要求签订合同（合同具体内容根据</w:t>
      </w:r>
      <w:r>
        <w:rPr>
          <w:rFonts w:hint="eastAsia" w:asciiTheme="majorEastAsia" w:hAnsiTheme="majorEastAsia" w:eastAsiaTheme="majorEastAsia" w:cstheme="majorEastAsia"/>
          <w:color w:val="auto"/>
          <w:sz w:val="28"/>
          <w:szCs w:val="28"/>
          <w:lang w:eastAsia="zh-CN"/>
        </w:rPr>
        <w:t>采购</w:t>
      </w:r>
      <w:r>
        <w:rPr>
          <w:rFonts w:hint="eastAsia" w:asciiTheme="majorEastAsia" w:hAnsiTheme="majorEastAsia" w:eastAsiaTheme="majorEastAsia" w:cstheme="majorEastAsia"/>
          <w:color w:val="auto"/>
          <w:sz w:val="28"/>
          <w:szCs w:val="28"/>
        </w:rPr>
        <w:t>文件和</w:t>
      </w:r>
      <w:r>
        <w:rPr>
          <w:rFonts w:hint="eastAsia" w:asciiTheme="majorEastAsia" w:hAnsiTheme="majorEastAsia" w:eastAsiaTheme="majorEastAsia" w:cstheme="majorEastAsia"/>
          <w:color w:val="auto"/>
          <w:sz w:val="28"/>
          <w:szCs w:val="28"/>
          <w:lang w:eastAsia="zh-CN"/>
        </w:rPr>
        <w:t>成交供应商</w:t>
      </w:r>
      <w:r>
        <w:rPr>
          <w:rFonts w:hint="eastAsia" w:asciiTheme="majorEastAsia" w:hAnsiTheme="majorEastAsia" w:eastAsiaTheme="majorEastAsia" w:cstheme="majorEastAsia"/>
          <w:color w:val="auto"/>
          <w:sz w:val="28"/>
          <w:szCs w:val="28"/>
        </w:rPr>
        <w:t>的</w:t>
      </w:r>
      <w:r>
        <w:rPr>
          <w:rFonts w:hint="eastAsia" w:asciiTheme="majorEastAsia" w:hAnsiTheme="majorEastAsia" w:eastAsiaTheme="majorEastAsia" w:cstheme="majorEastAsia"/>
          <w:color w:val="auto"/>
          <w:sz w:val="28"/>
          <w:szCs w:val="28"/>
          <w:lang w:eastAsia="zh-CN"/>
        </w:rPr>
        <w:t>报价</w:t>
      </w:r>
      <w:r>
        <w:rPr>
          <w:rFonts w:hint="eastAsia" w:asciiTheme="majorEastAsia" w:hAnsiTheme="majorEastAsia" w:eastAsiaTheme="majorEastAsia" w:cstheme="majorEastAsia"/>
          <w:color w:val="auto"/>
          <w:sz w:val="28"/>
          <w:szCs w:val="28"/>
        </w:rPr>
        <w:t>文件双方协商确认）。</w:t>
      </w:r>
    </w:p>
    <w:p w14:paraId="036C86B6">
      <w:pPr>
        <w:spacing w:line="360" w:lineRule="auto"/>
        <w:jc w:val="left"/>
        <w:rPr>
          <w:rFonts w:hint="eastAsia" w:asciiTheme="majorEastAsia" w:hAnsiTheme="majorEastAsia" w:eastAsiaTheme="majorEastAsia" w:cstheme="majorEastAsia"/>
          <w:b w:val="0"/>
          <w:bCs w:val="0"/>
          <w:color w:val="FF0000"/>
          <w:sz w:val="28"/>
          <w:szCs w:val="28"/>
          <w:lang w:eastAsia="zh-CN"/>
        </w:rPr>
      </w:pPr>
      <w:r>
        <w:rPr>
          <w:rFonts w:hint="eastAsia" w:asciiTheme="majorEastAsia" w:hAnsiTheme="majorEastAsia" w:eastAsiaTheme="majorEastAsia" w:cstheme="majorEastAsia"/>
          <w:color w:val="FF0000"/>
          <w:sz w:val="28"/>
          <w:szCs w:val="28"/>
          <w:lang w:val="en-US" w:eastAsia="zh-CN"/>
        </w:rPr>
        <w:t>5.2</w:t>
      </w:r>
      <w:r>
        <w:rPr>
          <w:rFonts w:hint="eastAsia" w:asciiTheme="majorEastAsia" w:hAnsiTheme="majorEastAsia" w:eastAsiaTheme="majorEastAsia" w:cstheme="majorEastAsia"/>
          <w:b w:val="0"/>
          <w:bCs w:val="0"/>
          <w:color w:val="FF0000"/>
          <w:sz w:val="28"/>
          <w:szCs w:val="28"/>
        </w:rPr>
        <w:t>本项目</w:t>
      </w:r>
      <w:r>
        <w:rPr>
          <w:rFonts w:hint="eastAsia" w:asciiTheme="majorEastAsia" w:hAnsiTheme="majorEastAsia" w:eastAsiaTheme="majorEastAsia" w:cstheme="majorEastAsia"/>
          <w:b w:val="0"/>
          <w:bCs w:val="0"/>
          <w:color w:val="FF0000"/>
          <w:sz w:val="28"/>
          <w:szCs w:val="28"/>
          <w:lang w:eastAsia="zh-CN"/>
        </w:rPr>
        <w:t>成交供应商须</w:t>
      </w:r>
      <w:r>
        <w:rPr>
          <w:rFonts w:hint="eastAsia" w:asciiTheme="majorEastAsia" w:hAnsiTheme="majorEastAsia" w:eastAsiaTheme="majorEastAsia" w:cstheme="majorEastAsia"/>
          <w:b w:val="0"/>
          <w:bCs w:val="0"/>
          <w:color w:val="FF0000"/>
          <w:sz w:val="28"/>
          <w:szCs w:val="28"/>
        </w:rPr>
        <w:t>与</w:t>
      </w:r>
      <w:r>
        <w:rPr>
          <w:rFonts w:hint="eastAsia" w:asciiTheme="majorEastAsia" w:hAnsiTheme="majorEastAsia" w:eastAsiaTheme="majorEastAsia" w:cstheme="majorEastAsia"/>
          <w:b w:val="0"/>
          <w:bCs w:val="0"/>
          <w:color w:val="FF0000"/>
          <w:sz w:val="28"/>
          <w:szCs w:val="28"/>
          <w:lang w:eastAsia="zh-CN"/>
        </w:rPr>
        <w:t>我校指定的</w:t>
      </w:r>
      <w:r>
        <w:rPr>
          <w:rFonts w:hint="eastAsia" w:asciiTheme="majorEastAsia" w:hAnsiTheme="majorEastAsia" w:eastAsiaTheme="majorEastAsia" w:cstheme="majorEastAsia"/>
          <w:b w:val="0"/>
          <w:bCs w:val="0"/>
          <w:color w:val="FF0000"/>
          <w:sz w:val="28"/>
          <w:szCs w:val="28"/>
        </w:rPr>
        <w:t>总承包单位签订合同</w:t>
      </w:r>
      <w:r>
        <w:rPr>
          <w:rFonts w:hint="eastAsia" w:asciiTheme="majorEastAsia" w:hAnsiTheme="majorEastAsia" w:eastAsiaTheme="majorEastAsia" w:cstheme="majorEastAsia"/>
          <w:b w:val="0"/>
          <w:bCs w:val="0"/>
          <w:color w:val="FF0000"/>
          <w:sz w:val="28"/>
          <w:szCs w:val="28"/>
          <w:lang w:eastAsia="zh-CN"/>
        </w:rPr>
        <w:t>。</w:t>
      </w:r>
    </w:p>
    <w:p w14:paraId="2DD2360E">
      <w:pPr>
        <w:spacing w:line="360" w:lineRule="auto"/>
        <w:jc w:val="left"/>
        <w:rPr>
          <w:rFonts w:hint="eastAsia" w:asciiTheme="majorEastAsia" w:hAnsiTheme="majorEastAsia" w:eastAsiaTheme="majorEastAsia" w:cstheme="majorEastAsia"/>
          <w:color w:val="auto"/>
          <w:sz w:val="28"/>
          <w:szCs w:val="28"/>
          <w:lang w:val="en-US" w:eastAsia="zh-CN"/>
        </w:rPr>
      </w:pPr>
      <w:r>
        <w:rPr>
          <w:rFonts w:hint="eastAsia" w:asciiTheme="majorEastAsia" w:hAnsiTheme="majorEastAsia" w:eastAsiaTheme="majorEastAsia" w:cstheme="majorEastAsia"/>
          <w:b w:val="0"/>
          <w:bCs w:val="0"/>
          <w:color w:val="auto"/>
          <w:sz w:val="28"/>
          <w:szCs w:val="28"/>
          <w:lang w:val="en-US" w:eastAsia="zh-CN"/>
        </w:rPr>
        <w:t>5.3谈判小组及采购人不向落选供应商解释落选原因。本谈判文件的最终解释权归：“广州华夏职业学院</w:t>
      </w:r>
      <w:r>
        <w:rPr>
          <w:rFonts w:hint="eastAsia" w:asciiTheme="majorEastAsia" w:hAnsiTheme="majorEastAsia" w:eastAsiaTheme="majorEastAsia" w:cstheme="majorEastAsia"/>
          <w:color w:val="auto"/>
          <w:sz w:val="28"/>
          <w:szCs w:val="28"/>
        </w:rPr>
        <w:t>招投标中心</w:t>
      </w:r>
      <w:r>
        <w:rPr>
          <w:rFonts w:hint="eastAsia" w:asciiTheme="majorEastAsia" w:hAnsiTheme="majorEastAsia" w:eastAsiaTheme="majorEastAsia" w:cstheme="majorEastAsia"/>
          <w:b w:val="0"/>
          <w:bCs w:val="0"/>
          <w:color w:val="auto"/>
          <w:sz w:val="28"/>
          <w:szCs w:val="28"/>
          <w:lang w:val="en-US" w:eastAsia="zh-CN"/>
        </w:rPr>
        <w:t>” 。</w:t>
      </w:r>
    </w:p>
    <w:p w14:paraId="2CD2F964">
      <w:pPr>
        <w:pageBreakBefore w:val="0"/>
        <w:kinsoku/>
        <w:wordWrap/>
        <w:overflowPunct/>
        <w:topLinePunct w:val="0"/>
        <w:autoSpaceDE/>
        <w:autoSpaceDN/>
        <w:bidi w:val="0"/>
        <w:snapToGrid/>
        <w:spacing w:line="360" w:lineRule="auto"/>
        <w:jc w:val="right"/>
        <w:rPr>
          <w:rFonts w:hint="eastAsia" w:asciiTheme="majorEastAsia" w:hAnsiTheme="majorEastAsia" w:eastAsiaTheme="majorEastAsia" w:cstheme="majorEastAsia"/>
          <w:color w:val="auto"/>
          <w:sz w:val="28"/>
          <w:szCs w:val="28"/>
        </w:rPr>
      </w:pPr>
      <w:r>
        <w:rPr>
          <w:rFonts w:hint="eastAsia" w:asciiTheme="majorEastAsia" w:hAnsiTheme="majorEastAsia" w:eastAsiaTheme="majorEastAsia" w:cstheme="majorEastAsia"/>
          <w:color w:val="auto"/>
          <w:sz w:val="28"/>
          <w:szCs w:val="28"/>
        </w:rPr>
        <w:t>广州华夏职业学院招投标中心</w:t>
      </w:r>
    </w:p>
    <w:p w14:paraId="4063A13A">
      <w:pPr>
        <w:pageBreakBefore w:val="0"/>
        <w:kinsoku/>
        <w:wordWrap/>
        <w:overflowPunct/>
        <w:topLinePunct w:val="0"/>
        <w:autoSpaceDE/>
        <w:autoSpaceDN/>
        <w:bidi w:val="0"/>
        <w:snapToGrid/>
        <w:spacing w:line="360" w:lineRule="auto"/>
        <w:ind w:firstLine="5880" w:firstLineChars="2100"/>
        <w:jc w:val="right"/>
        <w:rPr>
          <w:rFonts w:hint="eastAsia" w:asciiTheme="majorEastAsia" w:hAnsiTheme="majorEastAsia" w:eastAsiaTheme="majorEastAsia" w:cstheme="majorEastAsia"/>
          <w:color w:val="auto"/>
          <w:sz w:val="28"/>
          <w:szCs w:val="28"/>
          <w:lang w:eastAsia="zh-CN"/>
        </w:rPr>
      </w:pPr>
      <w:r>
        <w:rPr>
          <w:rFonts w:hint="eastAsia" w:asciiTheme="majorEastAsia" w:hAnsiTheme="majorEastAsia" w:eastAsiaTheme="majorEastAsia" w:cstheme="majorEastAsia"/>
          <w:color w:val="auto"/>
          <w:sz w:val="28"/>
          <w:szCs w:val="28"/>
        </w:rPr>
        <w:t>联系人：童老师</w:t>
      </w:r>
      <w:r>
        <w:rPr>
          <w:rFonts w:hint="eastAsia" w:asciiTheme="majorEastAsia" w:hAnsiTheme="majorEastAsia" w:eastAsiaTheme="majorEastAsia" w:cstheme="majorEastAsia"/>
          <w:color w:val="auto"/>
          <w:sz w:val="28"/>
          <w:szCs w:val="28"/>
          <w:lang w:eastAsia="zh-CN"/>
        </w:rPr>
        <w:t>、杨老师</w:t>
      </w:r>
    </w:p>
    <w:p w14:paraId="2E0BA8BB">
      <w:pPr>
        <w:pageBreakBefore w:val="0"/>
        <w:kinsoku/>
        <w:wordWrap/>
        <w:overflowPunct/>
        <w:topLinePunct w:val="0"/>
        <w:autoSpaceDE/>
        <w:autoSpaceDN/>
        <w:bidi w:val="0"/>
        <w:snapToGrid/>
        <w:spacing w:line="360" w:lineRule="auto"/>
        <w:jc w:val="right"/>
        <w:rPr>
          <w:rFonts w:hint="eastAsia" w:asciiTheme="majorEastAsia" w:hAnsiTheme="majorEastAsia" w:eastAsiaTheme="majorEastAsia" w:cstheme="majorEastAsia"/>
          <w:color w:val="auto"/>
          <w:sz w:val="28"/>
          <w:szCs w:val="28"/>
        </w:rPr>
      </w:pPr>
      <w:r>
        <w:rPr>
          <w:rFonts w:hint="eastAsia" w:asciiTheme="majorEastAsia" w:hAnsiTheme="majorEastAsia" w:eastAsiaTheme="majorEastAsia" w:cstheme="majorEastAsia"/>
          <w:color w:val="auto"/>
          <w:sz w:val="28"/>
          <w:szCs w:val="28"/>
        </w:rPr>
        <w:t xml:space="preserve">                                    电话： 020-37964903 </w:t>
      </w:r>
    </w:p>
    <w:p w14:paraId="5601E2DF">
      <w:pPr>
        <w:pStyle w:val="2"/>
        <w:pageBreakBefore w:val="0"/>
        <w:kinsoku/>
        <w:wordWrap/>
        <w:overflowPunct/>
        <w:topLinePunct w:val="0"/>
        <w:autoSpaceDE/>
        <w:autoSpaceDN/>
        <w:bidi w:val="0"/>
        <w:adjustRightInd w:val="0"/>
        <w:snapToGrid/>
        <w:spacing w:line="360" w:lineRule="auto"/>
        <w:jc w:val="right"/>
        <w:textAlignment w:val="baseline"/>
        <w:rPr>
          <w:rFonts w:hint="default" w:asciiTheme="majorEastAsia" w:hAnsiTheme="majorEastAsia" w:eastAsiaTheme="majorEastAsia" w:cstheme="majorEastAsia"/>
          <w:b/>
          <w:color w:val="auto"/>
          <w:kern w:val="0"/>
          <w:sz w:val="28"/>
          <w:szCs w:val="28"/>
          <w:lang w:val="en-US" w:eastAsia="zh-CN"/>
        </w:rPr>
      </w:pPr>
      <w:r>
        <w:rPr>
          <w:rFonts w:hint="eastAsia" w:asciiTheme="majorEastAsia" w:hAnsiTheme="majorEastAsia" w:eastAsiaTheme="majorEastAsia" w:cstheme="majorEastAsia"/>
          <w:color w:val="auto"/>
          <w:sz w:val="28"/>
          <w:szCs w:val="28"/>
        </w:rPr>
        <w:t xml:space="preserve">                         </w:t>
      </w:r>
      <w:r>
        <w:rPr>
          <w:rFonts w:hint="eastAsia" w:asciiTheme="majorEastAsia" w:hAnsiTheme="majorEastAsia" w:eastAsiaTheme="majorEastAsia" w:cstheme="majorEastAsia"/>
          <w:color w:val="auto"/>
          <w:sz w:val="28"/>
          <w:szCs w:val="28"/>
          <w:lang w:val="en-US" w:eastAsia="zh-CN"/>
        </w:rPr>
        <w:t xml:space="preserve"> 2026</w:t>
      </w:r>
      <w:r>
        <w:rPr>
          <w:rFonts w:hint="eastAsia" w:asciiTheme="majorEastAsia" w:hAnsiTheme="majorEastAsia" w:eastAsiaTheme="majorEastAsia" w:cstheme="majorEastAsia"/>
          <w:color w:val="auto"/>
          <w:sz w:val="28"/>
          <w:szCs w:val="28"/>
        </w:rPr>
        <w:t>年</w:t>
      </w:r>
      <w:r>
        <w:rPr>
          <w:rFonts w:hint="eastAsia" w:asciiTheme="majorEastAsia" w:hAnsiTheme="majorEastAsia" w:eastAsiaTheme="majorEastAsia" w:cstheme="majorEastAsia"/>
          <w:color w:val="auto"/>
          <w:sz w:val="28"/>
          <w:szCs w:val="28"/>
          <w:lang w:val="en-US" w:eastAsia="zh-CN"/>
        </w:rPr>
        <w:t>04</w:t>
      </w:r>
      <w:r>
        <w:rPr>
          <w:rFonts w:hint="eastAsia" w:asciiTheme="majorEastAsia" w:hAnsiTheme="majorEastAsia" w:eastAsiaTheme="majorEastAsia" w:cstheme="majorEastAsia"/>
          <w:color w:val="auto"/>
          <w:sz w:val="28"/>
          <w:szCs w:val="28"/>
        </w:rPr>
        <w:t>月</w:t>
      </w:r>
      <w:r>
        <w:rPr>
          <w:rFonts w:hint="eastAsia" w:asciiTheme="majorEastAsia" w:hAnsiTheme="majorEastAsia" w:eastAsiaTheme="majorEastAsia" w:cstheme="majorEastAsia"/>
          <w:color w:val="auto"/>
          <w:sz w:val="28"/>
          <w:szCs w:val="28"/>
          <w:lang w:val="en-US" w:eastAsia="zh-CN"/>
        </w:rPr>
        <w:t>22日</w:t>
      </w:r>
    </w:p>
    <w:p w14:paraId="69D940E9">
      <w:pPr>
        <w:pageBreakBefore w:val="0"/>
        <w:kinsoku/>
        <w:wordWrap/>
        <w:overflowPunct/>
        <w:topLinePunct w:val="0"/>
        <w:autoSpaceDE/>
        <w:autoSpaceDN/>
        <w:bidi w:val="0"/>
        <w:snapToGrid/>
        <w:spacing w:line="360" w:lineRule="auto"/>
        <w:rPr>
          <w:rFonts w:hint="eastAsia" w:asciiTheme="majorEastAsia" w:hAnsiTheme="majorEastAsia" w:eastAsiaTheme="majorEastAsia" w:cstheme="majorEastAsia"/>
          <w:b/>
          <w:color w:val="auto"/>
          <w:kern w:val="0"/>
          <w:sz w:val="28"/>
          <w:szCs w:val="28"/>
        </w:rPr>
      </w:pPr>
      <w:r>
        <w:rPr>
          <w:rFonts w:hint="eastAsia" w:asciiTheme="majorEastAsia" w:hAnsiTheme="majorEastAsia" w:eastAsiaTheme="majorEastAsia" w:cstheme="majorEastAsia"/>
          <w:b/>
          <w:color w:val="auto"/>
          <w:kern w:val="0"/>
          <w:sz w:val="28"/>
          <w:szCs w:val="28"/>
        </w:rPr>
        <w:br w:type="page"/>
      </w:r>
    </w:p>
    <w:p w14:paraId="347107A3">
      <w:pPr>
        <w:pageBreakBefore w:val="0"/>
        <w:kinsoku/>
        <w:wordWrap/>
        <w:overflowPunct/>
        <w:topLinePunct w:val="0"/>
        <w:autoSpaceDE/>
        <w:autoSpaceDN/>
        <w:bidi w:val="0"/>
        <w:snapToGrid/>
        <w:spacing w:line="360" w:lineRule="auto"/>
        <w:rPr>
          <w:rFonts w:hint="eastAsia" w:ascii="宋体" w:hAnsi="宋体" w:eastAsia="宋体" w:cs="宋体"/>
          <w:color w:val="auto"/>
          <w:kern w:val="0"/>
          <w:sz w:val="28"/>
          <w:szCs w:val="28"/>
        </w:rPr>
      </w:pPr>
      <w:r>
        <w:rPr>
          <w:rFonts w:hint="eastAsia" w:ascii="宋体" w:hAnsi="宋体" w:eastAsia="宋体" w:cs="宋体"/>
          <w:b/>
          <w:color w:val="auto"/>
          <w:kern w:val="0"/>
          <w:sz w:val="28"/>
          <w:szCs w:val="28"/>
        </w:rPr>
        <w:t>附件一： 响应文件参考格式</w:t>
      </w:r>
    </w:p>
    <w:tbl>
      <w:tblPr>
        <w:tblStyle w:val="16"/>
        <w:tblpPr w:leftFromText="180" w:rightFromText="180" w:vertAnchor="text" w:horzAnchor="margin" w:tblpXSpec="right" w:tblpY="102"/>
        <w:tblW w:w="184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42"/>
      </w:tblGrid>
      <w:tr w14:paraId="71E397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3" w:hRule="atLeast"/>
        </w:trPr>
        <w:tc>
          <w:tcPr>
            <w:tcW w:w="1842" w:type="dxa"/>
          </w:tcPr>
          <w:p w14:paraId="3D9AF523">
            <w:pPr>
              <w:pStyle w:val="4"/>
              <w:keepNext w:val="0"/>
              <w:keepLines w:val="0"/>
              <w:pageBreakBefore w:val="0"/>
              <w:widowControl/>
              <w:kinsoku/>
              <w:wordWrap/>
              <w:overflowPunct/>
              <w:topLinePunct w:val="0"/>
              <w:autoSpaceDE/>
              <w:autoSpaceDN/>
              <w:bidi w:val="0"/>
              <w:snapToGrid/>
              <w:spacing w:before="100" w:beforeAutospacing="1" w:after="100" w:afterAutospacing="1" w:line="360" w:lineRule="auto"/>
              <w:jc w:val="center"/>
              <w:rPr>
                <w:rFonts w:hint="eastAsia" w:ascii="宋体" w:hAnsi="宋体" w:eastAsia="宋体" w:cs="宋体"/>
                <w:color w:val="auto"/>
                <w:kern w:val="0"/>
              </w:rPr>
            </w:pPr>
            <w:bookmarkStart w:id="11" w:name="_Toc390088376"/>
            <w:r>
              <w:rPr>
                <w:rFonts w:hint="eastAsia" w:ascii="宋体" w:hAnsi="宋体" w:eastAsia="宋体" w:cs="宋体"/>
                <w:b w:val="0"/>
                <w:color w:val="auto"/>
                <w:kern w:val="0"/>
              </w:rPr>
              <w:t>正本或副本</w:t>
            </w:r>
            <w:bookmarkEnd w:id="11"/>
          </w:p>
        </w:tc>
      </w:tr>
    </w:tbl>
    <w:p w14:paraId="3C00F198">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 </w:t>
      </w:r>
    </w:p>
    <w:p w14:paraId="36CE7025">
      <w:pPr>
        <w:pageBreakBefore w:val="0"/>
        <w:kinsoku/>
        <w:wordWrap/>
        <w:overflowPunct/>
        <w:topLinePunct w:val="0"/>
        <w:autoSpaceDE/>
        <w:autoSpaceDN/>
        <w:bidi w:val="0"/>
        <w:snapToGrid/>
        <w:spacing w:line="360" w:lineRule="auto"/>
        <w:jc w:val="center"/>
        <w:rPr>
          <w:rFonts w:hint="eastAsia" w:ascii="宋体" w:hAnsi="宋体" w:eastAsia="宋体" w:cs="宋体"/>
          <w:b/>
          <w:color w:val="auto"/>
          <w:sz w:val="32"/>
          <w:szCs w:val="32"/>
          <w:u w:val="single"/>
        </w:rPr>
      </w:pPr>
    </w:p>
    <w:p w14:paraId="7EA0BBB8">
      <w:pPr>
        <w:pageBreakBefore w:val="0"/>
        <w:kinsoku/>
        <w:wordWrap/>
        <w:overflowPunct/>
        <w:topLinePunct w:val="0"/>
        <w:autoSpaceDE/>
        <w:autoSpaceDN/>
        <w:bidi w:val="0"/>
        <w:snapToGrid/>
        <w:spacing w:line="360" w:lineRule="auto"/>
        <w:jc w:val="center"/>
        <w:rPr>
          <w:rFonts w:hint="eastAsia" w:ascii="宋体" w:hAnsi="宋体" w:eastAsia="宋体" w:cs="宋体"/>
          <w:b/>
          <w:color w:val="auto"/>
          <w:sz w:val="32"/>
          <w:szCs w:val="32"/>
        </w:rPr>
      </w:pPr>
      <w:r>
        <w:rPr>
          <w:rFonts w:hint="eastAsia" w:ascii="宋体" w:hAnsi="宋体" w:eastAsia="宋体" w:cs="宋体"/>
          <w:b/>
          <w:color w:val="auto"/>
          <w:sz w:val="32"/>
          <w:szCs w:val="32"/>
          <w:u w:val="single"/>
        </w:rPr>
        <w:t xml:space="preserve">                </w:t>
      </w:r>
      <w:r>
        <w:rPr>
          <w:rFonts w:hint="eastAsia" w:ascii="宋体" w:hAnsi="宋体" w:eastAsia="宋体" w:cs="宋体"/>
          <w:b/>
          <w:color w:val="auto"/>
          <w:sz w:val="32"/>
          <w:szCs w:val="32"/>
        </w:rPr>
        <w:t>（项目名称）</w:t>
      </w:r>
    </w:p>
    <w:p w14:paraId="5968A103">
      <w:pPr>
        <w:pageBreakBefore w:val="0"/>
        <w:kinsoku/>
        <w:wordWrap/>
        <w:overflowPunct/>
        <w:topLinePunct w:val="0"/>
        <w:autoSpaceDE/>
        <w:autoSpaceDN/>
        <w:bidi w:val="0"/>
        <w:snapToGrid/>
        <w:spacing w:line="360" w:lineRule="auto"/>
        <w:jc w:val="both"/>
        <w:rPr>
          <w:rFonts w:hint="eastAsia" w:ascii="宋体" w:hAnsi="宋体" w:eastAsia="宋体" w:cs="宋体"/>
          <w:b/>
          <w:color w:val="auto"/>
          <w:sz w:val="72"/>
          <w:szCs w:val="72"/>
        </w:rPr>
      </w:pPr>
    </w:p>
    <w:p w14:paraId="371061D6">
      <w:pPr>
        <w:pStyle w:val="2"/>
        <w:pageBreakBefore w:val="0"/>
        <w:kinsoku/>
        <w:wordWrap/>
        <w:overflowPunct/>
        <w:topLinePunct w:val="0"/>
        <w:autoSpaceDE/>
        <w:autoSpaceDN/>
        <w:bidi w:val="0"/>
        <w:snapToGrid/>
        <w:spacing w:line="360" w:lineRule="auto"/>
        <w:rPr>
          <w:rFonts w:hint="eastAsia" w:ascii="宋体" w:hAnsi="宋体" w:eastAsia="宋体" w:cs="宋体"/>
          <w:b/>
          <w:color w:val="auto"/>
          <w:sz w:val="72"/>
          <w:szCs w:val="72"/>
        </w:rPr>
      </w:pPr>
    </w:p>
    <w:p w14:paraId="6AEFAF03">
      <w:pPr>
        <w:pStyle w:val="2"/>
        <w:pageBreakBefore w:val="0"/>
        <w:kinsoku/>
        <w:wordWrap/>
        <w:overflowPunct/>
        <w:topLinePunct w:val="0"/>
        <w:autoSpaceDE/>
        <w:autoSpaceDN/>
        <w:bidi w:val="0"/>
        <w:snapToGrid/>
        <w:spacing w:line="360" w:lineRule="auto"/>
        <w:jc w:val="center"/>
        <w:rPr>
          <w:rFonts w:hint="eastAsia" w:ascii="宋体" w:hAnsi="宋体" w:eastAsia="宋体" w:cs="宋体"/>
          <w:b/>
          <w:color w:val="auto"/>
          <w:sz w:val="72"/>
          <w:szCs w:val="72"/>
        </w:rPr>
      </w:pPr>
      <w:r>
        <w:rPr>
          <w:rFonts w:hint="eastAsia" w:ascii="宋体" w:hAnsi="宋体" w:eastAsia="宋体" w:cs="宋体"/>
          <w:b/>
          <w:color w:val="auto"/>
          <w:sz w:val="72"/>
          <w:szCs w:val="72"/>
        </w:rPr>
        <w:t>响应文件</w:t>
      </w:r>
    </w:p>
    <w:p w14:paraId="33C1E68F">
      <w:pPr>
        <w:pStyle w:val="2"/>
        <w:pageBreakBefore w:val="0"/>
        <w:kinsoku/>
        <w:wordWrap/>
        <w:overflowPunct/>
        <w:topLinePunct w:val="0"/>
        <w:autoSpaceDE/>
        <w:autoSpaceDN/>
        <w:bidi w:val="0"/>
        <w:snapToGrid/>
        <w:spacing w:line="360" w:lineRule="auto"/>
        <w:rPr>
          <w:rFonts w:hint="eastAsia" w:ascii="宋体" w:hAnsi="宋体" w:eastAsia="宋体" w:cs="宋体"/>
          <w:color w:val="auto"/>
        </w:rPr>
      </w:pPr>
    </w:p>
    <w:p w14:paraId="62F9B1F3">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8"/>
          <w:szCs w:val="28"/>
        </w:rPr>
      </w:pPr>
      <w:r>
        <w:rPr>
          <w:rFonts w:hint="eastAsia" w:ascii="宋体" w:hAnsi="宋体" w:eastAsia="宋体" w:cs="宋体"/>
          <w:b/>
          <w:color w:val="auto"/>
          <w:sz w:val="72"/>
          <w:szCs w:val="72"/>
        </w:rPr>
        <w:t xml:space="preserve"> </w:t>
      </w:r>
      <w:r>
        <w:rPr>
          <w:rFonts w:hint="eastAsia" w:ascii="宋体" w:hAnsi="宋体" w:eastAsia="宋体" w:cs="宋体"/>
          <w:b/>
          <w:color w:val="auto"/>
          <w:sz w:val="28"/>
          <w:szCs w:val="28"/>
        </w:rPr>
        <w:t>项目编号：</w:t>
      </w:r>
    </w:p>
    <w:p w14:paraId="2D3ABF66">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8"/>
          <w:szCs w:val="28"/>
        </w:rPr>
      </w:pPr>
    </w:p>
    <w:p w14:paraId="41E00B23">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8"/>
          <w:szCs w:val="28"/>
        </w:rPr>
      </w:pPr>
    </w:p>
    <w:p w14:paraId="4406BEDF">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8"/>
          <w:szCs w:val="28"/>
        </w:rPr>
      </w:pPr>
    </w:p>
    <w:p w14:paraId="32C67925">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8"/>
          <w:szCs w:val="28"/>
        </w:rPr>
      </w:pPr>
    </w:p>
    <w:p w14:paraId="15146157">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8"/>
          <w:szCs w:val="28"/>
        </w:rPr>
      </w:pPr>
    </w:p>
    <w:p w14:paraId="558D03E6">
      <w:pPr>
        <w:pageBreakBefore w:val="0"/>
        <w:kinsoku/>
        <w:wordWrap/>
        <w:overflowPunct/>
        <w:topLinePunct w:val="0"/>
        <w:autoSpaceDE/>
        <w:autoSpaceDN/>
        <w:bidi w:val="0"/>
        <w:snapToGrid/>
        <w:spacing w:line="360" w:lineRule="auto"/>
        <w:rPr>
          <w:rFonts w:hint="eastAsia" w:ascii="宋体" w:hAnsi="宋体" w:eastAsia="宋体" w:cs="宋体"/>
          <w:color w:val="auto"/>
          <w:sz w:val="28"/>
          <w:szCs w:val="28"/>
        </w:rPr>
      </w:pPr>
    </w:p>
    <w:p w14:paraId="663A234D">
      <w:pPr>
        <w:pageBreakBefore w:val="0"/>
        <w:kinsoku/>
        <w:wordWrap/>
        <w:overflowPunct/>
        <w:topLinePunct w:val="0"/>
        <w:autoSpaceDE/>
        <w:autoSpaceDN/>
        <w:bidi w:val="0"/>
        <w:snapToGrid/>
        <w:spacing w:line="360" w:lineRule="auto"/>
        <w:ind w:firstLine="840" w:firstLineChars="300"/>
        <w:rPr>
          <w:rFonts w:hint="eastAsia" w:ascii="宋体" w:hAnsi="宋体" w:eastAsia="宋体" w:cs="宋体"/>
          <w:color w:val="auto"/>
          <w:sz w:val="28"/>
          <w:szCs w:val="28"/>
        </w:rPr>
      </w:pPr>
      <w:r>
        <w:rPr>
          <w:rFonts w:hint="eastAsia" w:ascii="宋体" w:hAnsi="宋体" w:eastAsia="宋体" w:cs="宋体"/>
          <w:color w:val="auto"/>
          <w:sz w:val="28"/>
          <w:szCs w:val="28"/>
          <w:lang w:eastAsia="zh-CN"/>
        </w:rPr>
        <w:t>投标单位</w:t>
      </w:r>
      <w:r>
        <w:rPr>
          <w:rFonts w:hint="eastAsia" w:ascii="宋体" w:hAnsi="宋体" w:eastAsia="宋体" w:cs="宋体"/>
          <w:color w:val="auto"/>
          <w:sz w:val="28"/>
          <w:szCs w:val="28"/>
        </w:rPr>
        <w:t>：</w:t>
      </w:r>
      <w:r>
        <w:rPr>
          <w:rFonts w:hint="eastAsia" w:ascii="宋体" w:hAnsi="宋体" w:eastAsia="宋体" w:cs="宋体"/>
          <w:color w:val="auto"/>
          <w:sz w:val="28"/>
          <w:szCs w:val="28"/>
          <w:u w:val="single"/>
        </w:rPr>
        <w:t xml:space="preserve">                                  </w:t>
      </w:r>
      <w:r>
        <w:rPr>
          <w:rFonts w:hint="eastAsia" w:ascii="宋体" w:hAnsi="宋体" w:eastAsia="宋体" w:cs="宋体"/>
          <w:color w:val="auto"/>
          <w:sz w:val="28"/>
          <w:szCs w:val="28"/>
        </w:rPr>
        <w:t>（公章）</w:t>
      </w:r>
    </w:p>
    <w:p w14:paraId="079A98E8">
      <w:pPr>
        <w:pageBreakBefore w:val="0"/>
        <w:kinsoku/>
        <w:wordWrap/>
        <w:overflowPunct/>
        <w:topLinePunct w:val="0"/>
        <w:autoSpaceDE/>
        <w:autoSpaceDN/>
        <w:bidi w:val="0"/>
        <w:snapToGrid/>
        <w:spacing w:line="360" w:lineRule="auto"/>
        <w:ind w:firstLine="840" w:firstLineChars="300"/>
        <w:rPr>
          <w:rFonts w:hint="eastAsia" w:ascii="宋体" w:hAnsi="宋体" w:eastAsia="宋体" w:cs="宋体"/>
          <w:color w:val="auto"/>
          <w:sz w:val="28"/>
          <w:szCs w:val="28"/>
        </w:rPr>
      </w:pPr>
    </w:p>
    <w:p w14:paraId="68EB4E7B">
      <w:pPr>
        <w:pageBreakBefore w:val="0"/>
        <w:kinsoku/>
        <w:wordWrap/>
        <w:overflowPunct/>
        <w:topLinePunct w:val="0"/>
        <w:autoSpaceDE/>
        <w:autoSpaceDN/>
        <w:bidi w:val="0"/>
        <w:snapToGrid/>
        <w:spacing w:line="360" w:lineRule="auto"/>
        <w:ind w:firstLine="840" w:firstLineChars="300"/>
        <w:rPr>
          <w:rFonts w:hint="eastAsia" w:ascii="宋体" w:hAnsi="宋体" w:eastAsia="宋体" w:cs="宋体"/>
          <w:color w:val="auto"/>
          <w:sz w:val="28"/>
          <w:szCs w:val="28"/>
        </w:rPr>
      </w:pPr>
      <w:r>
        <w:rPr>
          <w:rFonts w:hint="eastAsia" w:ascii="宋体" w:hAnsi="宋体" w:eastAsia="宋体" w:cs="宋体"/>
          <w:color w:val="auto"/>
          <w:sz w:val="28"/>
          <w:szCs w:val="28"/>
        </w:rPr>
        <w:t>法定代表人或其委托代理人（签字或盖章）：</w:t>
      </w:r>
      <w:r>
        <w:rPr>
          <w:rFonts w:hint="eastAsia" w:ascii="宋体" w:hAnsi="宋体" w:eastAsia="宋体" w:cs="宋体"/>
          <w:color w:val="auto"/>
          <w:sz w:val="28"/>
          <w:szCs w:val="28"/>
          <w:u w:val="single"/>
        </w:rPr>
        <w:t xml:space="preserve">              </w:t>
      </w:r>
    </w:p>
    <w:p w14:paraId="39EEC3A9">
      <w:pPr>
        <w:pageBreakBefore w:val="0"/>
        <w:kinsoku/>
        <w:wordWrap/>
        <w:overflowPunct/>
        <w:topLinePunct w:val="0"/>
        <w:autoSpaceDE/>
        <w:autoSpaceDN/>
        <w:bidi w:val="0"/>
        <w:snapToGrid/>
        <w:spacing w:line="360" w:lineRule="auto"/>
        <w:ind w:firstLine="3500" w:firstLineChars="1250"/>
        <w:rPr>
          <w:rFonts w:hint="eastAsia" w:ascii="宋体" w:hAnsi="宋体" w:eastAsia="宋体" w:cs="宋体"/>
          <w:color w:val="auto"/>
          <w:sz w:val="28"/>
          <w:szCs w:val="28"/>
          <w:u w:val="single"/>
        </w:rPr>
      </w:pPr>
    </w:p>
    <w:p w14:paraId="53A64A2B">
      <w:pPr>
        <w:pageBreakBefore w:val="0"/>
        <w:tabs>
          <w:tab w:val="left" w:pos="900"/>
        </w:tabs>
        <w:kinsoku/>
        <w:wordWrap/>
        <w:overflowPunct/>
        <w:topLinePunct w:val="0"/>
        <w:autoSpaceDE/>
        <w:autoSpaceDN/>
        <w:bidi w:val="0"/>
        <w:snapToGrid/>
        <w:spacing w:line="360" w:lineRule="auto"/>
        <w:ind w:firstLine="2240" w:firstLineChars="800"/>
        <w:rPr>
          <w:rFonts w:hint="eastAsia" w:ascii="宋体" w:hAnsi="宋体" w:eastAsia="宋体" w:cs="宋体"/>
          <w:color w:val="auto"/>
          <w:sz w:val="28"/>
          <w:szCs w:val="28"/>
        </w:rPr>
      </w:pPr>
      <w:r>
        <w:rPr>
          <w:rFonts w:hint="eastAsia" w:ascii="宋体" w:hAnsi="宋体" w:eastAsia="宋体" w:cs="宋体"/>
          <w:color w:val="auto"/>
          <w:sz w:val="28"/>
          <w:szCs w:val="28"/>
          <w:u w:val="single"/>
        </w:rPr>
        <w:t xml:space="preserve">        </w:t>
      </w:r>
      <w:r>
        <w:rPr>
          <w:rFonts w:hint="eastAsia" w:ascii="宋体" w:hAnsi="宋体" w:eastAsia="宋体" w:cs="宋体"/>
          <w:color w:val="auto"/>
          <w:sz w:val="28"/>
          <w:szCs w:val="28"/>
        </w:rPr>
        <w:t>年</w:t>
      </w:r>
      <w:r>
        <w:rPr>
          <w:rFonts w:hint="eastAsia" w:ascii="宋体" w:hAnsi="宋体" w:eastAsia="宋体" w:cs="宋体"/>
          <w:color w:val="auto"/>
          <w:sz w:val="28"/>
          <w:szCs w:val="28"/>
          <w:u w:val="single"/>
        </w:rPr>
        <w:t xml:space="preserve">   </w:t>
      </w:r>
      <w:r>
        <w:rPr>
          <w:rFonts w:hint="eastAsia" w:ascii="宋体" w:hAnsi="宋体" w:eastAsia="宋体" w:cs="宋体"/>
          <w:color w:val="auto"/>
          <w:sz w:val="28"/>
          <w:szCs w:val="28"/>
        </w:rPr>
        <w:t>月</w:t>
      </w:r>
      <w:r>
        <w:rPr>
          <w:rFonts w:hint="eastAsia" w:ascii="宋体" w:hAnsi="宋体" w:eastAsia="宋体" w:cs="宋体"/>
          <w:color w:val="auto"/>
          <w:sz w:val="28"/>
          <w:szCs w:val="28"/>
          <w:u w:val="single"/>
        </w:rPr>
        <w:t xml:space="preserve">   </w:t>
      </w:r>
      <w:r>
        <w:rPr>
          <w:rFonts w:hint="eastAsia" w:ascii="宋体" w:hAnsi="宋体" w:eastAsia="宋体" w:cs="宋体"/>
          <w:color w:val="auto"/>
          <w:sz w:val="28"/>
          <w:szCs w:val="28"/>
        </w:rPr>
        <w:t>日</w:t>
      </w:r>
    </w:p>
    <w:p w14:paraId="5305FF89">
      <w:pPr>
        <w:pageBreakBefore w:val="0"/>
        <w:kinsoku/>
        <w:wordWrap/>
        <w:overflowPunct/>
        <w:topLinePunct w:val="0"/>
        <w:autoSpaceDE/>
        <w:autoSpaceDN/>
        <w:bidi w:val="0"/>
        <w:snapToGrid/>
        <w:spacing w:line="360" w:lineRule="auto"/>
        <w:rPr>
          <w:rFonts w:hint="eastAsia" w:ascii="宋体" w:hAnsi="宋体" w:eastAsia="宋体" w:cs="宋体"/>
          <w:color w:val="auto"/>
          <w:sz w:val="28"/>
          <w:szCs w:val="28"/>
        </w:rPr>
      </w:pPr>
      <w:r>
        <w:rPr>
          <w:rFonts w:hint="eastAsia" w:ascii="宋体" w:hAnsi="宋体" w:eastAsia="宋体" w:cs="宋体"/>
          <w:color w:val="auto"/>
          <w:sz w:val="28"/>
          <w:szCs w:val="28"/>
        </w:rPr>
        <w:t xml:space="preserve">    </w:t>
      </w:r>
    </w:p>
    <w:p w14:paraId="404FC4CB">
      <w:pPr>
        <w:pageBreakBefore w:val="0"/>
        <w:kinsoku/>
        <w:wordWrap/>
        <w:overflowPunct/>
        <w:topLinePunct w:val="0"/>
        <w:autoSpaceDE/>
        <w:autoSpaceDN/>
        <w:bidi w:val="0"/>
        <w:snapToGrid/>
        <w:spacing w:line="360" w:lineRule="auto"/>
        <w:rPr>
          <w:rFonts w:hint="eastAsia" w:ascii="宋体" w:hAnsi="宋体" w:eastAsia="宋体" w:cs="宋体"/>
          <w:color w:val="auto"/>
          <w:sz w:val="24"/>
        </w:rPr>
        <w:sectPr>
          <w:footerReference r:id="rId3" w:type="default"/>
          <w:footerReference r:id="rId4" w:type="even"/>
          <w:pgSz w:w="11906" w:h="16838"/>
          <w:pgMar w:top="1134" w:right="707" w:bottom="1134" w:left="1508" w:header="851" w:footer="992" w:gutter="284"/>
          <w:cols w:space="720" w:num="1"/>
          <w:docGrid w:linePitch="312" w:charSpace="0"/>
        </w:sectPr>
      </w:pPr>
    </w:p>
    <w:p w14:paraId="689AB0A0">
      <w:pPr>
        <w:pStyle w:val="5"/>
        <w:pageBreakBefore w:val="0"/>
        <w:kinsoku/>
        <w:wordWrap/>
        <w:overflowPunct/>
        <w:topLinePunct w:val="0"/>
        <w:autoSpaceDE/>
        <w:autoSpaceDN/>
        <w:bidi w:val="0"/>
        <w:snapToGrid/>
        <w:spacing w:line="360" w:lineRule="auto"/>
        <w:rPr>
          <w:rFonts w:hint="eastAsia" w:ascii="宋体" w:hAnsi="宋体" w:eastAsia="宋体" w:cs="宋体"/>
          <w:color w:val="auto"/>
          <w:sz w:val="28"/>
          <w:szCs w:val="28"/>
        </w:rPr>
      </w:pPr>
      <w:r>
        <w:rPr>
          <w:rFonts w:hint="eastAsia" w:ascii="宋体" w:hAnsi="宋体" w:eastAsia="宋体" w:cs="宋体"/>
          <w:color w:val="auto"/>
          <w:sz w:val="28"/>
          <w:szCs w:val="28"/>
        </w:rPr>
        <w:t>1、法定代表人身份证明或法定代表人授权委托书</w:t>
      </w:r>
    </w:p>
    <w:p w14:paraId="5B28E013">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p>
    <w:p w14:paraId="12B6A9C4">
      <w:pPr>
        <w:pageBreakBefore w:val="0"/>
        <w:kinsoku/>
        <w:wordWrap/>
        <w:overflowPunct/>
        <w:topLinePunct w:val="0"/>
        <w:autoSpaceDE/>
        <w:autoSpaceDN/>
        <w:bidi w:val="0"/>
        <w:snapToGrid/>
        <w:spacing w:before="156" w:beforeLines="50" w:line="360" w:lineRule="auto"/>
        <w:jc w:val="center"/>
        <w:rPr>
          <w:rFonts w:hint="eastAsia" w:ascii="宋体" w:hAnsi="宋体" w:eastAsia="宋体" w:cs="宋体"/>
          <w:color w:val="auto"/>
          <w:sz w:val="32"/>
          <w:szCs w:val="32"/>
        </w:rPr>
      </w:pPr>
      <w:r>
        <w:rPr>
          <w:rFonts w:hint="eastAsia" w:ascii="宋体" w:hAnsi="宋体" w:eastAsia="宋体" w:cs="宋体"/>
          <w:color w:val="auto"/>
          <w:sz w:val="32"/>
          <w:szCs w:val="32"/>
        </w:rPr>
        <w:t>(一) 法定代表人身份证明</w:t>
      </w:r>
    </w:p>
    <w:p w14:paraId="0017517B">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p>
    <w:p w14:paraId="29006EFC">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lang w:eastAsia="zh-CN"/>
        </w:rPr>
        <w:t>投标单位</w:t>
      </w:r>
      <w:r>
        <w:rPr>
          <w:rFonts w:hint="eastAsia" w:ascii="宋体" w:hAnsi="宋体" w:eastAsia="宋体" w:cs="宋体"/>
          <w:color w:val="auto"/>
          <w:sz w:val="22"/>
          <w:szCs w:val="22"/>
        </w:rPr>
        <w:t>名称：</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 xml:space="preserve"> </w:t>
      </w:r>
    </w:p>
    <w:p w14:paraId="4808B067">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rPr>
        <w:t>单位性质：</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 xml:space="preserve"> </w:t>
      </w:r>
    </w:p>
    <w:p w14:paraId="2A626DD0">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rPr>
        <w:t>地址：</w:t>
      </w:r>
      <w:r>
        <w:rPr>
          <w:rFonts w:hint="eastAsia" w:ascii="宋体" w:hAnsi="宋体" w:eastAsia="宋体" w:cs="宋体"/>
          <w:color w:val="auto"/>
          <w:sz w:val="22"/>
          <w:szCs w:val="22"/>
          <w:u w:val="single"/>
        </w:rPr>
        <w:t xml:space="preserve">                                   </w:t>
      </w:r>
    </w:p>
    <w:p w14:paraId="54D9BD1E">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rPr>
        <w:t>成立时间：</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 xml:space="preserve"> 年</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 xml:space="preserve"> 月</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 xml:space="preserve"> 日</w:t>
      </w:r>
    </w:p>
    <w:p w14:paraId="7A34CB12">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rPr>
        <w:t>经营期限：</w:t>
      </w:r>
      <w:r>
        <w:rPr>
          <w:rFonts w:hint="eastAsia" w:ascii="宋体" w:hAnsi="宋体" w:eastAsia="宋体" w:cs="宋体"/>
          <w:color w:val="auto"/>
          <w:sz w:val="22"/>
          <w:szCs w:val="22"/>
          <w:u w:val="single"/>
        </w:rPr>
        <w:t xml:space="preserve">                               </w:t>
      </w:r>
    </w:p>
    <w:p w14:paraId="3D388161">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rPr>
        <w:t>姓名：</w:t>
      </w:r>
      <w:r>
        <w:rPr>
          <w:rFonts w:hint="eastAsia" w:ascii="宋体" w:hAnsi="宋体" w:eastAsia="宋体" w:cs="宋体"/>
          <w:color w:val="auto"/>
          <w:sz w:val="22"/>
          <w:szCs w:val="22"/>
          <w:u w:val="single"/>
        </w:rPr>
        <w:t xml:space="preserve"> （法定代表人签字）  </w:t>
      </w:r>
      <w:r>
        <w:rPr>
          <w:rFonts w:hint="eastAsia" w:ascii="宋体" w:hAnsi="宋体" w:eastAsia="宋体" w:cs="宋体"/>
          <w:color w:val="auto"/>
          <w:sz w:val="22"/>
          <w:szCs w:val="22"/>
        </w:rPr>
        <w:t xml:space="preserve"> 性别：</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 xml:space="preserve"> 年龄：</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职务：</w:t>
      </w:r>
      <w:r>
        <w:rPr>
          <w:rFonts w:hint="eastAsia" w:ascii="宋体" w:hAnsi="宋体" w:eastAsia="宋体" w:cs="宋体"/>
          <w:color w:val="auto"/>
          <w:sz w:val="22"/>
          <w:szCs w:val="22"/>
          <w:u w:val="single"/>
        </w:rPr>
        <w:t xml:space="preserve">        </w:t>
      </w:r>
    </w:p>
    <w:p w14:paraId="6E27A57C">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rPr>
        <w:t>系</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 xml:space="preserve"> (</w:t>
      </w:r>
      <w:r>
        <w:rPr>
          <w:rFonts w:hint="eastAsia" w:ascii="宋体" w:hAnsi="宋体" w:eastAsia="宋体" w:cs="宋体"/>
          <w:color w:val="auto"/>
          <w:sz w:val="22"/>
          <w:szCs w:val="22"/>
          <w:lang w:eastAsia="zh-CN"/>
        </w:rPr>
        <w:t>投标单位</w:t>
      </w:r>
      <w:r>
        <w:rPr>
          <w:rFonts w:hint="eastAsia" w:ascii="宋体" w:hAnsi="宋体" w:eastAsia="宋体" w:cs="宋体"/>
          <w:color w:val="auto"/>
          <w:sz w:val="22"/>
          <w:szCs w:val="22"/>
        </w:rPr>
        <w:t>名称)的法定代表人。</w:t>
      </w:r>
    </w:p>
    <w:p w14:paraId="3FE439EF">
      <w:pPr>
        <w:pageBreakBefore w:val="0"/>
        <w:kinsoku/>
        <w:wordWrap/>
        <w:overflowPunct/>
        <w:topLinePunct w:val="0"/>
        <w:autoSpaceDE/>
        <w:autoSpaceDN/>
        <w:bidi w:val="0"/>
        <w:snapToGrid/>
        <w:spacing w:line="360" w:lineRule="auto"/>
        <w:ind w:firstLine="440" w:firstLineChars="200"/>
        <w:rPr>
          <w:rFonts w:hint="eastAsia" w:ascii="宋体" w:hAnsi="宋体" w:eastAsia="宋体" w:cs="宋体"/>
          <w:color w:val="auto"/>
          <w:sz w:val="22"/>
          <w:szCs w:val="22"/>
        </w:rPr>
      </w:pPr>
      <w:r>
        <w:rPr>
          <w:rFonts w:hint="eastAsia" w:ascii="宋体" w:hAnsi="宋体" w:eastAsia="宋体" w:cs="宋体"/>
          <w:color w:val="auto"/>
          <w:sz w:val="22"/>
          <w:szCs w:val="22"/>
        </w:rPr>
        <w:t>特此证明。</w:t>
      </w:r>
    </w:p>
    <w:p w14:paraId="2E3D9581">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p>
    <w:p w14:paraId="190FFF45">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p>
    <w:p w14:paraId="058D0CFF">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p>
    <w:p w14:paraId="1CDB94EA">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p>
    <w:p w14:paraId="3B88BBE1">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rPr>
        <w:t xml:space="preserve">                          </w:t>
      </w:r>
      <w:r>
        <w:rPr>
          <w:rFonts w:hint="eastAsia" w:ascii="宋体" w:hAnsi="宋体" w:eastAsia="宋体" w:cs="宋体"/>
          <w:color w:val="auto"/>
          <w:sz w:val="22"/>
          <w:szCs w:val="22"/>
          <w:lang w:eastAsia="zh-CN"/>
        </w:rPr>
        <w:t>投标单位</w:t>
      </w:r>
      <w:r>
        <w:rPr>
          <w:rFonts w:hint="eastAsia" w:ascii="宋体" w:hAnsi="宋体" w:eastAsia="宋体" w:cs="宋体"/>
          <w:color w:val="auto"/>
          <w:sz w:val="22"/>
          <w:szCs w:val="22"/>
        </w:rPr>
        <w:t>：</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(盖单位公章)</w:t>
      </w:r>
    </w:p>
    <w:p w14:paraId="386ABD47">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r>
        <w:rPr>
          <w:rFonts w:hint="eastAsia" w:ascii="宋体" w:hAnsi="宋体" w:eastAsia="宋体" w:cs="宋体"/>
          <w:color w:val="auto"/>
          <w:sz w:val="22"/>
          <w:szCs w:val="22"/>
        </w:rPr>
        <w:t xml:space="preserve">                                   </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年</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月</w:t>
      </w:r>
      <w:r>
        <w:rPr>
          <w:rFonts w:hint="eastAsia" w:ascii="宋体" w:hAnsi="宋体" w:eastAsia="宋体" w:cs="宋体"/>
          <w:color w:val="auto"/>
          <w:sz w:val="22"/>
          <w:szCs w:val="22"/>
          <w:u w:val="single"/>
        </w:rPr>
        <w:t xml:space="preserve">       </w:t>
      </w:r>
      <w:r>
        <w:rPr>
          <w:rFonts w:hint="eastAsia" w:ascii="宋体" w:hAnsi="宋体" w:eastAsia="宋体" w:cs="宋体"/>
          <w:color w:val="auto"/>
          <w:sz w:val="22"/>
          <w:szCs w:val="22"/>
        </w:rPr>
        <w:t xml:space="preserve">日           </w:t>
      </w:r>
    </w:p>
    <w:p w14:paraId="66B59AE6">
      <w:pPr>
        <w:pageBreakBefore w:val="0"/>
        <w:kinsoku/>
        <w:wordWrap/>
        <w:overflowPunct/>
        <w:topLinePunct w:val="0"/>
        <w:autoSpaceDE/>
        <w:autoSpaceDN/>
        <w:bidi w:val="0"/>
        <w:snapToGrid/>
        <w:spacing w:line="360" w:lineRule="auto"/>
        <w:rPr>
          <w:rFonts w:hint="eastAsia" w:ascii="宋体" w:hAnsi="宋体" w:eastAsia="宋体" w:cs="宋体"/>
          <w:color w:val="auto"/>
          <w:sz w:val="22"/>
          <w:szCs w:val="22"/>
        </w:rPr>
      </w:pPr>
    </w:p>
    <w:p w14:paraId="04489516">
      <w:pPr>
        <w:pageBreakBefore w:val="0"/>
        <w:kinsoku/>
        <w:wordWrap/>
        <w:overflowPunct/>
        <w:topLinePunct w:val="0"/>
        <w:autoSpaceDE/>
        <w:autoSpaceDN/>
        <w:bidi w:val="0"/>
        <w:snapToGrid/>
        <w:spacing w:line="360" w:lineRule="auto"/>
        <w:rPr>
          <w:rFonts w:hint="eastAsia" w:ascii="宋体" w:hAnsi="宋体" w:eastAsia="宋体" w:cs="宋体"/>
          <w:color w:val="auto"/>
          <w:szCs w:val="21"/>
        </w:rPr>
      </w:pPr>
    </w:p>
    <w:p w14:paraId="1FF4398D">
      <w:pPr>
        <w:pageBreakBefore w:val="0"/>
        <w:kinsoku/>
        <w:wordWrap/>
        <w:overflowPunct/>
        <w:topLinePunct w:val="0"/>
        <w:autoSpaceDE/>
        <w:autoSpaceDN/>
        <w:bidi w:val="0"/>
        <w:snapToGrid/>
        <w:spacing w:line="360" w:lineRule="auto"/>
        <w:rPr>
          <w:rFonts w:hint="eastAsia" w:ascii="宋体" w:hAnsi="宋体" w:eastAsia="宋体" w:cs="宋体"/>
          <w:color w:val="auto"/>
          <w:szCs w:val="21"/>
        </w:rPr>
      </w:pPr>
    </w:p>
    <w:p w14:paraId="19AA1E9D">
      <w:pPr>
        <w:pageBreakBefore w:val="0"/>
        <w:kinsoku/>
        <w:wordWrap/>
        <w:overflowPunct/>
        <w:topLinePunct w:val="0"/>
        <w:autoSpaceDE/>
        <w:autoSpaceDN/>
        <w:bidi w:val="0"/>
        <w:snapToGrid/>
        <w:spacing w:line="360" w:lineRule="auto"/>
        <w:rPr>
          <w:rFonts w:hint="eastAsia" w:ascii="宋体" w:hAnsi="宋体" w:eastAsia="宋体" w:cs="宋体"/>
          <w:color w:val="auto"/>
          <w:szCs w:val="21"/>
        </w:rPr>
      </w:pPr>
    </w:p>
    <w:p w14:paraId="1ECB3595">
      <w:pPr>
        <w:pageBreakBefore w:val="0"/>
        <w:kinsoku/>
        <w:wordWrap/>
        <w:overflowPunct/>
        <w:topLinePunct w:val="0"/>
        <w:autoSpaceDE/>
        <w:autoSpaceDN/>
        <w:bidi w:val="0"/>
        <w:snapToGrid/>
        <w:spacing w:line="360" w:lineRule="auto"/>
        <w:rPr>
          <w:rFonts w:hint="eastAsia" w:ascii="宋体" w:hAnsi="宋体" w:eastAsia="宋体" w:cs="宋体"/>
          <w:color w:val="auto"/>
          <w:szCs w:val="21"/>
        </w:rPr>
      </w:pPr>
    </w:p>
    <w:p w14:paraId="6B104476">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0"/>
          <w:szCs w:val="20"/>
        </w:rPr>
      </w:pPr>
    </w:p>
    <w:p w14:paraId="51ECA087">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0"/>
          <w:szCs w:val="20"/>
        </w:rPr>
      </w:pPr>
    </w:p>
    <w:p w14:paraId="5CB0D205">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0"/>
          <w:szCs w:val="20"/>
        </w:rPr>
      </w:pPr>
    </w:p>
    <w:p w14:paraId="6F2904AA">
      <w:pPr>
        <w:pageBreakBefore w:val="0"/>
        <w:kinsoku/>
        <w:wordWrap/>
        <w:overflowPunct/>
        <w:topLinePunct w:val="0"/>
        <w:autoSpaceDE/>
        <w:autoSpaceDN/>
        <w:bidi w:val="0"/>
        <w:snapToGrid/>
        <w:spacing w:line="360" w:lineRule="auto"/>
        <w:rPr>
          <w:rFonts w:hint="eastAsia" w:ascii="宋体" w:hAnsi="宋体" w:eastAsia="宋体" w:cs="宋体"/>
          <w:color w:val="auto"/>
          <w:sz w:val="28"/>
          <w:szCs w:val="28"/>
        </w:rPr>
      </w:pPr>
    </w:p>
    <w:p w14:paraId="447128B5">
      <w:pPr>
        <w:pageBreakBefore w:val="0"/>
        <w:kinsoku/>
        <w:wordWrap/>
        <w:overflowPunct/>
        <w:topLinePunct w:val="0"/>
        <w:autoSpaceDE/>
        <w:autoSpaceDN/>
        <w:bidi w:val="0"/>
        <w:snapToGrid/>
        <w:spacing w:line="360" w:lineRule="auto"/>
        <w:jc w:val="center"/>
        <w:rPr>
          <w:rFonts w:hint="eastAsia" w:ascii="宋体" w:hAnsi="宋体" w:eastAsia="宋体" w:cs="宋体"/>
          <w:color w:val="auto"/>
          <w:sz w:val="28"/>
          <w:szCs w:val="28"/>
        </w:rPr>
      </w:pPr>
    </w:p>
    <w:p w14:paraId="2E33BAD9">
      <w:pPr>
        <w:pageBreakBefore w:val="0"/>
        <w:kinsoku/>
        <w:wordWrap/>
        <w:overflowPunct/>
        <w:topLinePunct w:val="0"/>
        <w:autoSpaceDE/>
        <w:autoSpaceDN/>
        <w:bidi w:val="0"/>
        <w:snapToGrid/>
        <w:spacing w:line="360" w:lineRule="auto"/>
        <w:jc w:val="center"/>
        <w:rPr>
          <w:rFonts w:hint="eastAsia" w:ascii="宋体" w:hAnsi="宋体" w:eastAsia="宋体" w:cs="宋体"/>
          <w:b/>
          <w:color w:val="auto"/>
          <w:sz w:val="28"/>
          <w:szCs w:val="28"/>
        </w:rPr>
      </w:pPr>
      <w:r>
        <w:rPr>
          <w:rFonts w:hint="eastAsia" w:ascii="宋体" w:hAnsi="宋体" w:eastAsia="宋体" w:cs="宋体"/>
          <w:color w:val="auto"/>
          <w:sz w:val="28"/>
          <w:szCs w:val="28"/>
        </w:rPr>
        <w:t xml:space="preserve"> (二) </w:t>
      </w:r>
      <w:r>
        <w:rPr>
          <w:rFonts w:hint="eastAsia" w:ascii="宋体" w:hAnsi="宋体" w:eastAsia="宋体" w:cs="宋体"/>
          <w:b/>
          <w:color w:val="auto"/>
          <w:sz w:val="28"/>
          <w:szCs w:val="28"/>
        </w:rPr>
        <w:t>法定代表人授权委托书</w:t>
      </w:r>
    </w:p>
    <w:p w14:paraId="03E2BE1C">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p>
    <w:p w14:paraId="0E77D3BD">
      <w:pPr>
        <w:pageBreakBefore w:val="0"/>
        <w:kinsoku/>
        <w:wordWrap/>
        <w:overflowPunct/>
        <w:topLinePunct w:val="0"/>
        <w:autoSpaceDE/>
        <w:autoSpaceDN/>
        <w:bidi w:val="0"/>
        <w:snapToGrid/>
        <w:spacing w:line="360" w:lineRule="auto"/>
        <w:rPr>
          <w:rFonts w:hint="eastAsia" w:ascii="宋体" w:hAnsi="宋体" w:eastAsia="宋体" w:cs="宋体"/>
          <w:color w:val="auto"/>
          <w:sz w:val="24"/>
          <w:u w:val="single"/>
        </w:rPr>
      </w:pPr>
      <w:r>
        <w:rPr>
          <w:rFonts w:hint="eastAsia" w:ascii="宋体" w:hAnsi="宋体" w:eastAsia="宋体" w:cs="宋体"/>
          <w:color w:val="auto"/>
          <w:sz w:val="24"/>
        </w:rPr>
        <w:t>致：</w:t>
      </w:r>
      <w:r>
        <w:rPr>
          <w:rFonts w:hint="eastAsia" w:ascii="宋体" w:hAnsi="宋体" w:eastAsia="宋体" w:cs="宋体"/>
          <w:color w:val="auto"/>
          <w:sz w:val="24"/>
          <w:u w:val="single"/>
        </w:rPr>
        <w:t xml:space="preserve">                     </w:t>
      </w:r>
    </w:p>
    <w:p w14:paraId="72F6B272">
      <w:pPr>
        <w:pageBreakBefore w:val="0"/>
        <w:kinsoku/>
        <w:wordWrap/>
        <w:overflowPunct/>
        <w:topLinePunct w:val="0"/>
        <w:autoSpaceDE/>
        <w:autoSpaceDN/>
        <w:bidi w:val="0"/>
        <w:snapToGrid/>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本授权书声明：</w:t>
      </w:r>
      <w:r>
        <w:rPr>
          <w:rFonts w:hint="eastAsia" w:ascii="宋体" w:hAnsi="宋体" w:eastAsia="宋体" w:cs="宋体"/>
          <w:color w:val="auto"/>
          <w:sz w:val="24"/>
          <w:u w:val="single"/>
        </w:rPr>
        <w:t xml:space="preserve">                   </w:t>
      </w:r>
      <w:r>
        <w:rPr>
          <w:rFonts w:hint="eastAsia" w:ascii="宋体" w:hAnsi="宋体" w:eastAsia="宋体" w:cs="宋体"/>
          <w:color w:val="auto"/>
          <w:sz w:val="24"/>
        </w:rPr>
        <w:t>（</w:t>
      </w:r>
      <w:r>
        <w:rPr>
          <w:rFonts w:hint="eastAsia" w:ascii="宋体" w:hAnsi="宋体" w:eastAsia="宋体" w:cs="宋体"/>
          <w:color w:val="auto"/>
          <w:sz w:val="24"/>
          <w:lang w:eastAsia="zh-CN"/>
        </w:rPr>
        <w:t>投标单位</w:t>
      </w:r>
      <w:r>
        <w:rPr>
          <w:rFonts w:hint="eastAsia" w:ascii="宋体" w:hAnsi="宋体" w:eastAsia="宋体" w:cs="宋体"/>
          <w:color w:val="auto"/>
          <w:sz w:val="24"/>
        </w:rPr>
        <w:t>名称）的</w:t>
      </w:r>
      <w:r>
        <w:rPr>
          <w:rFonts w:hint="eastAsia" w:ascii="宋体" w:hAnsi="宋体" w:eastAsia="宋体" w:cs="宋体"/>
          <w:color w:val="auto"/>
          <w:sz w:val="24"/>
          <w:u w:val="single"/>
        </w:rPr>
        <w:t xml:space="preserve">          </w:t>
      </w:r>
      <w:r>
        <w:rPr>
          <w:rFonts w:hint="eastAsia" w:ascii="宋体" w:hAnsi="宋体" w:eastAsia="宋体" w:cs="宋体"/>
          <w:color w:val="auto"/>
          <w:sz w:val="24"/>
        </w:rPr>
        <w:t xml:space="preserve">（法人代表姓名、职务）授权 </w:t>
      </w:r>
      <w:r>
        <w:rPr>
          <w:rFonts w:hint="eastAsia" w:ascii="宋体" w:hAnsi="宋体" w:eastAsia="宋体" w:cs="宋体"/>
          <w:color w:val="auto"/>
          <w:sz w:val="24"/>
          <w:u w:val="single"/>
        </w:rPr>
        <w:t xml:space="preserve">            </w:t>
      </w:r>
      <w:r>
        <w:rPr>
          <w:rFonts w:hint="eastAsia" w:ascii="宋体" w:hAnsi="宋体" w:eastAsia="宋体" w:cs="宋体"/>
          <w:color w:val="auto"/>
          <w:sz w:val="24"/>
        </w:rPr>
        <w:t>（被授权人的姓名、职务）为我方就</w:t>
      </w:r>
      <w:r>
        <w:rPr>
          <w:rFonts w:hint="eastAsia" w:ascii="宋体" w:hAnsi="宋体" w:eastAsia="宋体" w:cs="宋体"/>
          <w:color w:val="auto"/>
          <w:sz w:val="24"/>
          <w:u w:val="single"/>
        </w:rPr>
        <w:t>“   （项目名称）         ”</w:t>
      </w:r>
      <w:r>
        <w:rPr>
          <w:rFonts w:hint="eastAsia" w:ascii="宋体" w:hAnsi="宋体" w:eastAsia="宋体" w:cs="宋体"/>
          <w:color w:val="auto"/>
          <w:sz w:val="24"/>
        </w:rPr>
        <w:t>的合法代理人，以我方名义全权处理与该项目投标、签订合同以及合同执行有关的一切事务。</w:t>
      </w:r>
    </w:p>
    <w:p w14:paraId="52851454">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p>
    <w:p w14:paraId="7D4746D4">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p>
    <w:p w14:paraId="40394BF1">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特此声明。</w:t>
      </w:r>
    </w:p>
    <w:p w14:paraId="5B341A49">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p>
    <w:p w14:paraId="1451B34C">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p>
    <w:p w14:paraId="202EF717">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 </w:t>
      </w:r>
    </w:p>
    <w:p w14:paraId="0B66E05A">
      <w:pPr>
        <w:pageBreakBefore w:val="0"/>
        <w:kinsoku/>
        <w:wordWrap/>
        <w:overflowPunct/>
        <w:topLinePunct w:val="0"/>
        <w:autoSpaceDE/>
        <w:autoSpaceDN/>
        <w:bidi w:val="0"/>
        <w:snapToGrid/>
        <w:spacing w:line="360" w:lineRule="auto"/>
        <w:ind w:firstLine="3480" w:firstLineChars="1450"/>
        <w:rPr>
          <w:rFonts w:hint="eastAsia" w:ascii="宋体" w:hAnsi="宋体" w:eastAsia="宋体" w:cs="宋体"/>
          <w:color w:val="auto"/>
          <w:sz w:val="24"/>
        </w:rPr>
      </w:pPr>
      <w:r>
        <w:rPr>
          <w:rFonts w:hint="eastAsia" w:ascii="宋体" w:hAnsi="宋体" w:eastAsia="宋体" w:cs="宋体"/>
          <w:color w:val="auto"/>
          <w:sz w:val="24"/>
        </w:rPr>
        <w:t>法定代表人（签字或盖章）：</w:t>
      </w:r>
      <w:r>
        <w:rPr>
          <w:rFonts w:hint="eastAsia" w:ascii="宋体" w:hAnsi="宋体" w:eastAsia="宋体" w:cs="宋体"/>
          <w:color w:val="auto"/>
          <w:sz w:val="24"/>
          <w:u w:val="single"/>
        </w:rPr>
        <w:t xml:space="preserve">                   </w:t>
      </w:r>
    </w:p>
    <w:p w14:paraId="4209D88D">
      <w:pPr>
        <w:pageBreakBefore w:val="0"/>
        <w:tabs>
          <w:tab w:val="left" w:pos="4680"/>
        </w:tabs>
        <w:kinsoku/>
        <w:wordWrap/>
        <w:overflowPunct/>
        <w:topLinePunct w:val="0"/>
        <w:autoSpaceDE/>
        <w:autoSpaceDN/>
        <w:bidi w:val="0"/>
        <w:snapToGrid/>
        <w:spacing w:line="360" w:lineRule="auto"/>
        <w:rPr>
          <w:rFonts w:hint="eastAsia" w:ascii="宋体" w:hAnsi="宋体" w:eastAsia="宋体" w:cs="宋体"/>
          <w:color w:val="auto"/>
          <w:sz w:val="24"/>
          <w:u w:val="single"/>
        </w:rPr>
      </w:pPr>
      <w:r>
        <w:rPr>
          <w:rFonts w:hint="eastAsia" w:ascii="宋体" w:hAnsi="宋体" w:eastAsia="宋体" w:cs="宋体"/>
          <w:color w:val="auto"/>
          <w:sz w:val="24"/>
        </w:rPr>
        <w:t xml:space="preserve">                                                                         </w:t>
      </w:r>
    </w:p>
    <w:p w14:paraId="5B517B10">
      <w:pPr>
        <w:pageBreakBefore w:val="0"/>
        <w:kinsoku/>
        <w:wordWrap/>
        <w:overflowPunct/>
        <w:topLinePunct w:val="0"/>
        <w:autoSpaceDE/>
        <w:autoSpaceDN/>
        <w:bidi w:val="0"/>
        <w:snapToGrid/>
        <w:spacing w:line="360" w:lineRule="auto"/>
        <w:ind w:firstLine="2640" w:firstLineChars="1100"/>
        <w:rPr>
          <w:rFonts w:hint="eastAsia" w:ascii="宋体" w:hAnsi="宋体" w:eastAsia="宋体" w:cs="宋体"/>
          <w:color w:val="auto"/>
          <w:sz w:val="24"/>
          <w:u w:val="single"/>
        </w:rPr>
      </w:pPr>
      <w:r>
        <w:rPr>
          <w:rFonts w:hint="eastAsia" w:ascii="宋体" w:hAnsi="宋体" w:eastAsia="宋体" w:cs="宋体"/>
          <w:color w:val="auto"/>
          <w:sz w:val="24"/>
        </w:rPr>
        <w:t>代理人（被授权人）（签字或盖章）：</w:t>
      </w:r>
      <w:r>
        <w:rPr>
          <w:rFonts w:hint="eastAsia" w:ascii="宋体" w:hAnsi="宋体" w:eastAsia="宋体" w:cs="宋体"/>
          <w:color w:val="auto"/>
          <w:sz w:val="24"/>
          <w:u w:val="single"/>
        </w:rPr>
        <w:t xml:space="preserve">                   </w:t>
      </w:r>
    </w:p>
    <w:p w14:paraId="06ADBB39">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 xml:space="preserve">                            </w:t>
      </w:r>
    </w:p>
    <w:p w14:paraId="5BD22C4A">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 xml:space="preserve">                             </w:t>
      </w:r>
      <w:r>
        <w:rPr>
          <w:rFonts w:hint="eastAsia" w:ascii="宋体" w:hAnsi="宋体" w:eastAsia="宋体" w:cs="宋体"/>
          <w:color w:val="auto"/>
          <w:sz w:val="24"/>
          <w:lang w:eastAsia="zh-CN"/>
        </w:rPr>
        <w:t>投标单位</w:t>
      </w:r>
      <w:r>
        <w:rPr>
          <w:rFonts w:hint="eastAsia" w:ascii="宋体" w:hAnsi="宋体" w:eastAsia="宋体" w:cs="宋体"/>
          <w:color w:val="auto"/>
          <w:sz w:val="24"/>
        </w:rPr>
        <w:t>名称：</w:t>
      </w:r>
      <w:r>
        <w:rPr>
          <w:rFonts w:hint="eastAsia" w:ascii="宋体" w:hAnsi="宋体" w:eastAsia="宋体" w:cs="宋体"/>
          <w:color w:val="auto"/>
          <w:sz w:val="24"/>
          <w:u w:val="single"/>
        </w:rPr>
        <w:t xml:space="preserve">                          </w:t>
      </w:r>
      <w:r>
        <w:rPr>
          <w:rFonts w:hint="eastAsia" w:ascii="宋体" w:hAnsi="宋体" w:eastAsia="宋体" w:cs="宋体"/>
          <w:color w:val="auto"/>
          <w:sz w:val="24"/>
        </w:rPr>
        <w:t>（公章）</w:t>
      </w:r>
    </w:p>
    <w:p w14:paraId="736184A2">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 xml:space="preserve">                                                          </w:t>
      </w:r>
    </w:p>
    <w:p w14:paraId="14C269AE">
      <w:pPr>
        <w:pageBreakBefore w:val="0"/>
        <w:kinsoku/>
        <w:wordWrap/>
        <w:overflowPunct/>
        <w:topLinePunct w:val="0"/>
        <w:autoSpaceDE/>
        <w:autoSpaceDN/>
        <w:bidi w:val="0"/>
        <w:snapToGrid/>
        <w:spacing w:line="360" w:lineRule="auto"/>
        <w:ind w:firstLine="4800" w:firstLineChars="2000"/>
        <w:rPr>
          <w:rFonts w:hint="eastAsia" w:ascii="宋体" w:hAnsi="宋体" w:eastAsia="宋体" w:cs="宋体"/>
          <w:color w:val="auto"/>
          <w:sz w:val="24"/>
          <w:u w:val="single"/>
        </w:rPr>
      </w:pPr>
      <w:r>
        <w:rPr>
          <w:rFonts w:hint="eastAsia" w:ascii="宋体" w:hAnsi="宋体" w:eastAsia="宋体" w:cs="宋体"/>
          <w:color w:val="auto"/>
          <w:sz w:val="24"/>
        </w:rPr>
        <w:t>日    期：</w:t>
      </w:r>
      <w:r>
        <w:rPr>
          <w:rFonts w:hint="eastAsia" w:ascii="宋体" w:hAnsi="宋体" w:eastAsia="宋体" w:cs="宋体"/>
          <w:color w:val="auto"/>
          <w:sz w:val="24"/>
          <w:u w:val="single"/>
        </w:rPr>
        <w:t xml:space="preserve">                        </w:t>
      </w:r>
    </w:p>
    <w:p w14:paraId="4165C40C">
      <w:pPr>
        <w:pageBreakBefore w:val="0"/>
        <w:kinsoku/>
        <w:wordWrap/>
        <w:overflowPunct/>
        <w:topLinePunct w:val="0"/>
        <w:autoSpaceDE/>
        <w:autoSpaceDN/>
        <w:bidi w:val="0"/>
        <w:snapToGrid/>
        <w:spacing w:line="360" w:lineRule="auto"/>
        <w:ind w:firstLine="4800" w:firstLineChars="2000"/>
        <w:rPr>
          <w:rFonts w:hint="eastAsia" w:ascii="宋体" w:hAnsi="宋体" w:eastAsia="宋体" w:cs="宋体"/>
          <w:color w:val="auto"/>
          <w:sz w:val="24"/>
          <w:u w:val="single"/>
        </w:rPr>
      </w:pPr>
      <w:r>
        <w:rPr>
          <w:rFonts w:hint="eastAsia" w:ascii="宋体" w:hAnsi="宋体" w:eastAsia="宋体" w:cs="宋体"/>
          <w:color w:val="auto"/>
          <w:sz w:val="24"/>
          <w:u w:val="single"/>
        </w:rPr>
        <w:br w:type="page"/>
      </w:r>
    </w:p>
    <w:p w14:paraId="5914DCA2">
      <w:pPr>
        <w:pageBreakBefore w:val="0"/>
        <w:kinsoku/>
        <w:wordWrap/>
        <w:overflowPunct/>
        <w:topLinePunct w:val="0"/>
        <w:autoSpaceDE/>
        <w:autoSpaceDN/>
        <w:bidi w:val="0"/>
        <w:snapToGrid/>
        <w:spacing w:line="360" w:lineRule="auto"/>
        <w:rPr>
          <w:rFonts w:hint="eastAsia" w:ascii="宋体" w:hAnsi="宋体" w:eastAsia="宋体" w:cs="宋体"/>
          <w:b/>
          <w:color w:val="auto"/>
          <w:sz w:val="28"/>
          <w:szCs w:val="28"/>
        </w:rPr>
      </w:pPr>
      <w:r>
        <w:rPr>
          <w:rFonts w:hint="eastAsia" w:ascii="宋体" w:hAnsi="宋体" w:eastAsia="宋体" w:cs="宋体"/>
          <w:color w:val="auto"/>
          <w:sz w:val="28"/>
          <w:szCs w:val="28"/>
        </w:rPr>
        <w:t xml:space="preserve"> (三) </w:t>
      </w:r>
      <w:r>
        <w:rPr>
          <w:rFonts w:hint="eastAsia" w:ascii="宋体" w:hAnsi="宋体" w:eastAsia="宋体" w:cs="宋体"/>
          <w:b/>
          <w:color w:val="auto"/>
          <w:sz w:val="28"/>
          <w:szCs w:val="28"/>
          <w:lang w:eastAsia="zh-CN"/>
        </w:rPr>
        <w:t>承诺</w:t>
      </w:r>
      <w:r>
        <w:rPr>
          <w:rFonts w:hint="eastAsia" w:ascii="宋体" w:hAnsi="宋体" w:eastAsia="宋体" w:cs="宋体"/>
          <w:b/>
          <w:color w:val="auto"/>
          <w:sz w:val="28"/>
          <w:szCs w:val="28"/>
        </w:rPr>
        <w:t>函</w:t>
      </w:r>
    </w:p>
    <w:p w14:paraId="4DE044F0">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致：广州华夏职业学院</w:t>
      </w:r>
    </w:p>
    <w:p w14:paraId="2C1CDC54">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 xml:space="preserve">    根据你公司为</w:t>
      </w:r>
      <w:r>
        <w:rPr>
          <w:rFonts w:hint="eastAsia" w:ascii="宋体" w:hAnsi="宋体" w:eastAsia="宋体" w:cs="宋体"/>
          <w:color w:val="auto"/>
          <w:sz w:val="24"/>
          <w:u w:val="single"/>
        </w:rPr>
        <w:t>（项目名称）</w:t>
      </w:r>
      <w:r>
        <w:rPr>
          <w:rFonts w:hint="eastAsia" w:ascii="宋体" w:hAnsi="宋体" w:eastAsia="宋体" w:cs="宋体"/>
          <w:color w:val="auto"/>
          <w:sz w:val="24"/>
        </w:rPr>
        <w:t>项目的</w:t>
      </w:r>
      <w:r>
        <w:rPr>
          <w:rFonts w:hint="eastAsia" w:ascii="宋体" w:hAnsi="宋体" w:eastAsia="宋体" w:cs="宋体"/>
          <w:color w:val="auto"/>
          <w:sz w:val="24"/>
          <w:lang w:eastAsia="zh-CN"/>
        </w:rPr>
        <w:t>招标</w:t>
      </w:r>
      <w:r>
        <w:rPr>
          <w:rFonts w:hint="eastAsia" w:ascii="宋体" w:hAnsi="宋体" w:eastAsia="宋体" w:cs="宋体"/>
          <w:color w:val="auto"/>
          <w:sz w:val="24"/>
        </w:rPr>
        <w:t xml:space="preserve">文件，我方提交下述文件正本一份及副本一份： </w:t>
      </w:r>
    </w:p>
    <w:p w14:paraId="24747799">
      <w:pPr>
        <w:pageBreakBefore w:val="0"/>
        <w:kinsoku/>
        <w:wordWrap/>
        <w:overflowPunct/>
        <w:topLinePunct w:val="0"/>
        <w:autoSpaceDE/>
        <w:autoSpaceDN/>
        <w:bidi w:val="0"/>
        <w:snapToGrid/>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1、商务报价总表</w:t>
      </w:r>
    </w:p>
    <w:p w14:paraId="71367A4C">
      <w:pPr>
        <w:pageBreakBefore w:val="0"/>
        <w:kinsoku/>
        <w:wordWrap/>
        <w:overflowPunct/>
        <w:topLinePunct w:val="0"/>
        <w:autoSpaceDE/>
        <w:autoSpaceDN/>
        <w:bidi w:val="0"/>
        <w:snapToGrid/>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2、服务承诺</w:t>
      </w:r>
    </w:p>
    <w:p w14:paraId="7BBA112C">
      <w:pPr>
        <w:pageBreakBefore w:val="0"/>
        <w:kinsoku/>
        <w:wordWrap/>
        <w:overflowPunct/>
        <w:topLinePunct w:val="0"/>
        <w:autoSpaceDE/>
        <w:autoSpaceDN/>
        <w:bidi w:val="0"/>
        <w:snapToGrid/>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 xml:space="preserve">3、资格证明文件。 </w:t>
      </w:r>
    </w:p>
    <w:p w14:paraId="4DFACB7D">
      <w:pPr>
        <w:pageBreakBefore w:val="0"/>
        <w:kinsoku/>
        <w:wordWrap/>
        <w:overflowPunct/>
        <w:topLinePunct w:val="0"/>
        <w:autoSpaceDE/>
        <w:autoSpaceDN/>
        <w:bidi w:val="0"/>
        <w:snapToGrid/>
        <w:spacing w:line="360" w:lineRule="auto"/>
        <w:ind w:firstLine="480" w:firstLineChars="200"/>
        <w:rPr>
          <w:rFonts w:hint="eastAsia" w:ascii="宋体" w:hAnsi="宋体" w:eastAsia="宋体" w:cs="宋体"/>
          <w:color w:val="auto"/>
          <w:sz w:val="24"/>
        </w:rPr>
      </w:pPr>
      <w:r>
        <w:rPr>
          <w:rFonts w:hint="eastAsia" w:ascii="宋体" w:hAnsi="宋体" w:eastAsia="宋体" w:cs="宋体"/>
          <w:color w:val="auto"/>
          <w:sz w:val="24"/>
        </w:rPr>
        <w:t>4、法人授权委托书</w:t>
      </w:r>
    </w:p>
    <w:p w14:paraId="43E52B6C">
      <w:pPr>
        <w:pageBreakBefore w:val="0"/>
        <w:kinsoku/>
        <w:wordWrap/>
        <w:overflowPunct/>
        <w:topLinePunct w:val="0"/>
        <w:autoSpaceDE/>
        <w:autoSpaceDN/>
        <w:bidi w:val="0"/>
        <w:snapToGrid/>
        <w:spacing w:line="360" w:lineRule="auto"/>
        <w:rPr>
          <w:rFonts w:hint="eastAsia" w:ascii="宋体" w:hAnsi="宋体" w:eastAsia="宋体" w:cs="宋体"/>
          <w:color w:val="auto"/>
          <w:sz w:val="24"/>
        </w:rPr>
      </w:pPr>
      <w:r>
        <w:rPr>
          <w:rFonts w:hint="eastAsia" w:ascii="宋体" w:hAnsi="宋体" w:eastAsia="宋体" w:cs="宋体"/>
          <w:color w:val="auto"/>
          <w:sz w:val="24"/>
        </w:rPr>
        <w:t xml:space="preserve">    据此，我方同意如下内容：</w:t>
      </w:r>
    </w:p>
    <w:p w14:paraId="34B4AB09">
      <w:pPr>
        <w:pStyle w:val="26"/>
        <w:pageBreakBefore w:val="0"/>
        <w:numPr>
          <w:ilvl w:val="0"/>
          <w:numId w:val="5"/>
        </w:numPr>
        <w:kinsoku/>
        <w:wordWrap/>
        <w:overflowPunct/>
        <w:topLinePunct w:val="0"/>
        <w:autoSpaceDE/>
        <w:autoSpaceDN/>
        <w:bidi w:val="0"/>
        <w:snapToGrid/>
        <w:spacing w:line="360" w:lineRule="auto"/>
        <w:ind w:firstLineChars="0"/>
        <w:rPr>
          <w:rFonts w:hint="eastAsia" w:ascii="宋体" w:hAnsi="宋体" w:eastAsia="宋体" w:cs="宋体"/>
          <w:color w:val="auto"/>
          <w:sz w:val="24"/>
        </w:rPr>
      </w:pPr>
      <w:r>
        <w:rPr>
          <w:rFonts w:hint="eastAsia" w:ascii="宋体" w:hAnsi="宋体" w:eastAsia="宋体" w:cs="宋体"/>
          <w:color w:val="auto"/>
          <w:sz w:val="24"/>
        </w:rPr>
        <w:t>我方将按</w:t>
      </w:r>
      <w:r>
        <w:rPr>
          <w:rFonts w:hint="eastAsia" w:ascii="宋体" w:hAnsi="宋体" w:eastAsia="宋体" w:cs="宋体"/>
          <w:color w:val="auto"/>
          <w:sz w:val="24"/>
          <w:lang w:val="en-US" w:eastAsia="zh-CN"/>
        </w:rPr>
        <w:t>招标</w:t>
      </w:r>
      <w:r>
        <w:rPr>
          <w:rFonts w:hint="eastAsia" w:ascii="宋体" w:hAnsi="宋体" w:eastAsia="宋体" w:cs="宋体"/>
          <w:color w:val="auto"/>
          <w:sz w:val="24"/>
        </w:rPr>
        <w:t>文件的规定履行合同责任和义务。</w:t>
      </w:r>
    </w:p>
    <w:p w14:paraId="465341F4">
      <w:pPr>
        <w:pStyle w:val="26"/>
        <w:pageBreakBefore w:val="0"/>
        <w:numPr>
          <w:ilvl w:val="0"/>
          <w:numId w:val="5"/>
        </w:numPr>
        <w:kinsoku/>
        <w:wordWrap/>
        <w:overflowPunct/>
        <w:topLinePunct w:val="0"/>
        <w:autoSpaceDE/>
        <w:autoSpaceDN/>
        <w:bidi w:val="0"/>
        <w:snapToGrid/>
        <w:spacing w:line="360" w:lineRule="auto"/>
        <w:ind w:firstLineChars="0"/>
        <w:rPr>
          <w:rFonts w:hint="eastAsia" w:ascii="宋体" w:hAnsi="宋体" w:eastAsia="宋体" w:cs="宋体"/>
          <w:color w:val="auto"/>
          <w:sz w:val="24"/>
        </w:rPr>
      </w:pPr>
      <w:r>
        <w:rPr>
          <w:rFonts w:hint="eastAsia" w:ascii="宋体" w:hAnsi="宋体" w:eastAsia="宋体" w:cs="宋体"/>
          <w:color w:val="auto"/>
          <w:sz w:val="24"/>
        </w:rPr>
        <w:t>我方已详细解读全部</w:t>
      </w:r>
      <w:r>
        <w:rPr>
          <w:rFonts w:hint="eastAsia" w:ascii="宋体" w:hAnsi="宋体" w:eastAsia="宋体" w:cs="宋体"/>
          <w:color w:val="auto"/>
          <w:sz w:val="24"/>
          <w:lang w:val="en-US" w:eastAsia="zh-CN"/>
        </w:rPr>
        <w:t>招标</w:t>
      </w:r>
      <w:r>
        <w:rPr>
          <w:rFonts w:hint="eastAsia" w:ascii="宋体" w:hAnsi="宋体" w:eastAsia="宋体" w:cs="宋体"/>
          <w:color w:val="auto"/>
          <w:sz w:val="24"/>
        </w:rPr>
        <w:t>文件内容。</w:t>
      </w:r>
    </w:p>
    <w:p w14:paraId="01FF283B">
      <w:pPr>
        <w:pStyle w:val="26"/>
        <w:pageBreakBefore w:val="0"/>
        <w:numPr>
          <w:ilvl w:val="0"/>
          <w:numId w:val="5"/>
        </w:numPr>
        <w:kinsoku/>
        <w:wordWrap/>
        <w:overflowPunct/>
        <w:topLinePunct w:val="0"/>
        <w:autoSpaceDE/>
        <w:autoSpaceDN/>
        <w:bidi w:val="0"/>
        <w:snapToGrid/>
        <w:spacing w:line="360" w:lineRule="auto"/>
        <w:ind w:firstLineChars="0"/>
        <w:rPr>
          <w:rFonts w:hint="eastAsia" w:ascii="宋体" w:hAnsi="宋体" w:eastAsia="宋体" w:cs="宋体"/>
          <w:color w:val="auto"/>
          <w:sz w:val="24"/>
        </w:rPr>
      </w:pPr>
      <w:r>
        <w:rPr>
          <w:rFonts w:hint="eastAsia" w:ascii="宋体" w:hAnsi="宋体" w:eastAsia="宋体" w:cs="宋体"/>
          <w:color w:val="auto"/>
          <w:sz w:val="24"/>
        </w:rPr>
        <w:t>我方承诺，与贵方聘请的为此项目提供咨询服务的公司及任何附属机构均无关联关系，我方不是贵方的附属机构。</w:t>
      </w:r>
    </w:p>
    <w:p w14:paraId="1AD0CE0A">
      <w:pPr>
        <w:pStyle w:val="26"/>
        <w:pageBreakBefore w:val="0"/>
        <w:numPr>
          <w:ilvl w:val="0"/>
          <w:numId w:val="5"/>
        </w:numPr>
        <w:kinsoku/>
        <w:wordWrap/>
        <w:overflowPunct/>
        <w:topLinePunct w:val="0"/>
        <w:autoSpaceDE/>
        <w:autoSpaceDN/>
        <w:bidi w:val="0"/>
        <w:snapToGrid/>
        <w:spacing w:line="360" w:lineRule="auto"/>
        <w:ind w:firstLineChars="0"/>
        <w:rPr>
          <w:rFonts w:hint="eastAsia" w:ascii="宋体" w:hAnsi="宋体" w:eastAsia="宋体" w:cs="宋体"/>
          <w:color w:val="auto"/>
          <w:sz w:val="24"/>
        </w:rPr>
      </w:pPr>
      <w:r>
        <w:rPr>
          <w:rFonts w:hint="eastAsia" w:ascii="宋体" w:hAnsi="宋体" w:eastAsia="宋体" w:cs="宋体"/>
          <w:color w:val="auto"/>
          <w:sz w:val="24"/>
        </w:rPr>
        <w:t>我方同意提供按照贵方可能要求的与其采购有关的一切数据或资料，我方完全理解贵方不一定接受最低价的选择。</w:t>
      </w:r>
    </w:p>
    <w:p w14:paraId="5EB7AA8D">
      <w:pPr>
        <w:pStyle w:val="26"/>
        <w:pageBreakBefore w:val="0"/>
        <w:numPr>
          <w:ilvl w:val="0"/>
          <w:numId w:val="5"/>
        </w:numPr>
        <w:kinsoku/>
        <w:wordWrap/>
        <w:overflowPunct/>
        <w:topLinePunct w:val="0"/>
        <w:autoSpaceDE/>
        <w:autoSpaceDN/>
        <w:bidi w:val="0"/>
        <w:snapToGrid/>
        <w:spacing w:line="360" w:lineRule="auto"/>
        <w:ind w:firstLineChars="0"/>
        <w:rPr>
          <w:rFonts w:hint="eastAsia" w:ascii="宋体" w:hAnsi="宋体" w:eastAsia="宋体" w:cs="宋体"/>
          <w:color w:val="auto"/>
          <w:sz w:val="24"/>
        </w:rPr>
      </w:pPr>
      <w:r>
        <w:rPr>
          <w:rFonts w:hint="eastAsia" w:ascii="宋体" w:hAnsi="宋体" w:eastAsia="宋体" w:cs="宋体"/>
          <w:color w:val="auto"/>
          <w:sz w:val="24"/>
        </w:rPr>
        <w:t>我方承诺：我方不得将本次合同的有关资料向第三方透露。</w:t>
      </w:r>
    </w:p>
    <w:p w14:paraId="5D578558">
      <w:pPr>
        <w:pStyle w:val="26"/>
        <w:pageBreakBefore w:val="0"/>
        <w:numPr>
          <w:ilvl w:val="0"/>
          <w:numId w:val="5"/>
        </w:numPr>
        <w:kinsoku/>
        <w:wordWrap/>
        <w:overflowPunct/>
        <w:topLinePunct w:val="0"/>
        <w:autoSpaceDE/>
        <w:autoSpaceDN/>
        <w:bidi w:val="0"/>
        <w:snapToGrid/>
        <w:spacing w:line="360" w:lineRule="auto"/>
        <w:ind w:firstLineChars="0"/>
        <w:rPr>
          <w:rFonts w:hint="eastAsia" w:ascii="宋体" w:hAnsi="宋体" w:eastAsia="宋体" w:cs="宋体"/>
          <w:color w:val="auto"/>
          <w:sz w:val="24"/>
        </w:rPr>
      </w:pPr>
      <w:r>
        <w:rPr>
          <w:rFonts w:hint="eastAsia" w:ascii="宋体" w:hAnsi="宋体" w:eastAsia="宋体" w:cs="宋体"/>
          <w:color w:val="auto"/>
          <w:sz w:val="24"/>
        </w:rPr>
        <w:t>我方承诺：该</w:t>
      </w:r>
      <w:r>
        <w:rPr>
          <w:rFonts w:hint="eastAsia" w:ascii="宋体" w:hAnsi="宋体" w:eastAsia="宋体" w:cs="宋体"/>
          <w:color w:val="auto"/>
          <w:sz w:val="24"/>
          <w:lang w:val="en-US" w:eastAsia="zh-CN"/>
        </w:rPr>
        <w:t>投标文件</w:t>
      </w:r>
      <w:r>
        <w:rPr>
          <w:rFonts w:hint="eastAsia" w:ascii="宋体" w:hAnsi="宋体" w:eastAsia="宋体" w:cs="宋体"/>
          <w:color w:val="auto"/>
          <w:sz w:val="24"/>
        </w:rPr>
        <w:t>所有资料均真实有效，若贵方发现任何涉嫌造假行为，可以追究我方责任。</w:t>
      </w:r>
    </w:p>
    <w:p w14:paraId="7F776EDB">
      <w:pPr>
        <w:pStyle w:val="26"/>
        <w:pageBreakBefore w:val="0"/>
        <w:numPr>
          <w:ilvl w:val="0"/>
          <w:numId w:val="5"/>
        </w:numPr>
        <w:kinsoku/>
        <w:wordWrap/>
        <w:overflowPunct/>
        <w:topLinePunct w:val="0"/>
        <w:autoSpaceDE/>
        <w:autoSpaceDN/>
        <w:bidi w:val="0"/>
        <w:snapToGrid/>
        <w:spacing w:line="360" w:lineRule="auto"/>
        <w:ind w:firstLineChars="0"/>
        <w:rPr>
          <w:rFonts w:hint="eastAsia" w:ascii="宋体" w:hAnsi="宋体" w:eastAsia="宋体" w:cs="宋体"/>
          <w:color w:val="auto"/>
          <w:sz w:val="24"/>
        </w:rPr>
      </w:pPr>
      <w:r>
        <w:rPr>
          <w:rFonts w:hint="eastAsia" w:ascii="宋体" w:hAnsi="宋体" w:eastAsia="宋体" w:cs="宋体"/>
          <w:color w:val="auto"/>
          <w:sz w:val="24"/>
        </w:rPr>
        <w:t>与本</w:t>
      </w:r>
      <w:r>
        <w:rPr>
          <w:rFonts w:hint="eastAsia" w:ascii="宋体" w:hAnsi="宋体" w:eastAsia="宋体" w:cs="宋体"/>
          <w:color w:val="auto"/>
          <w:sz w:val="24"/>
          <w:lang w:val="en-US" w:eastAsia="zh-CN"/>
        </w:rPr>
        <w:t>招标</w:t>
      </w:r>
      <w:r>
        <w:rPr>
          <w:rFonts w:hint="eastAsia" w:ascii="宋体" w:hAnsi="宋体" w:eastAsia="宋体" w:cs="宋体"/>
          <w:color w:val="auto"/>
          <w:sz w:val="24"/>
        </w:rPr>
        <w:t>有关的一切正式往来信函请寄：</w:t>
      </w:r>
    </w:p>
    <w:p w14:paraId="174356DB">
      <w:pPr>
        <w:pStyle w:val="26"/>
        <w:pageBreakBefore w:val="0"/>
        <w:kinsoku/>
        <w:wordWrap/>
        <w:overflowPunct/>
        <w:topLinePunct w:val="0"/>
        <w:autoSpaceDE/>
        <w:autoSpaceDN/>
        <w:bidi w:val="0"/>
        <w:snapToGrid/>
        <w:spacing w:line="360" w:lineRule="auto"/>
        <w:ind w:left="420" w:firstLine="0" w:firstLineChars="0"/>
        <w:rPr>
          <w:rFonts w:hint="eastAsia" w:ascii="宋体" w:hAnsi="宋体" w:eastAsia="宋体" w:cs="宋体"/>
          <w:color w:val="auto"/>
          <w:sz w:val="24"/>
        </w:rPr>
      </w:pPr>
      <w:r>
        <w:rPr>
          <w:rFonts w:hint="eastAsia" w:ascii="宋体" w:hAnsi="宋体" w:eastAsia="宋体" w:cs="宋体"/>
          <w:color w:val="auto"/>
          <w:sz w:val="24"/>
        </w:rPr>
        <w:t xml:space="preserve">地址：                  </w:t>
      </w:r>
    </w:p>
    <w:p w14:paraId="23F46D5A">
      <w:pPr>
        <w:pStyle w:val="26"/>
        <w:pageBreakBefore w:val="0"/>
        <w:kinsoku/>
        <w:wordWrap/>
        <w:overflowPunct/>
        <w:topLinePunct w:val="0"/>
        <w:autoSpaceDE/>
        <w:autoSpaceDN/>
        <w:bidi w:val="0"/>
        <w:snapToGrid/>
        <w:spacing w:line="360" w:lineRule="auto"/>
        <w:ind w:firstLine="480"/>
        <w:rPr>
          <w:rFonts w:hint="eastAsia" w:ascii="宋体" w:hAnsi="宋体" w:eastAsia="宋体" w:cs="宋体"/>
          <w:color w:val="auto"/>
          <w:sz w:val="24"/>
        </w:rPr>
      </w:pPr>
      <w:r>
        <w:rPr>
          <w:rFonts w:hint="eastAsia" w:ascii="宋体" w:hAnsi="宋体" w:eastAsia="宋体" w:cs="宋体"/>
          <w:color w:val="auto"/>
          <w:sz w:val="24"/>
        </w:rPr>
        <w:t xml:space="preserve">移动电话：             电子邮箱：                    </w:t>
      </w:r>
    </w:p>
    <w:p w14:paraId="0B37B456">
      <w:pPr>
        <w:pStyle w:val="26"/>
        <w:pageBreakBefore w:val="0"/>
        <w:kinsoku/>
        <w:wordWrap/>
        <w:overflowPunct/>
        <w:topLinePunct w:val="0"/>
        <w:autoSpaceDE/>
        <w:autoSpaceDN/>
        <w:bidi w:val="0"/>
        <w:snapToGrid/>
        <w:spacing w:line="360" w:lineRule="auto"/>
        <w:ind w:left="420" w:firstLine="0" w:firstLineChars="0"/>
        <w:jc w:val="right"/>
        <w:rPr>
          <w:rFonts w:hint="eastAsia" w:ascii="宋体" w:hAnsi="宋体" w:eastAsia="宋体" w:cs="宋体"/>
          <w:color w:val="auto"/>
          <w:sz w:val="24"/>
        </w:rPr>
      </w:pPr>
      <w:r>
        <w:rPr>
          <w:rFonts w:hint="eastAsia" w:ascii="宋体" w:hAnsi="宋体" w:cs="宋体"/>
          <w:color w:val="auto"/>
          <w:sz w:val="24"/>
          <w:lang w:eastAsia="zh-CN"/>
        </w:rPr>
        <w:t>供应商</w:t>
      </w:r>
      <w:r>
        <w:rPr>
          <w:rFonts w:hint="eastAsia" w:ascii="宋体" w:hAnsi="宋体" w:eastAsia="宋体" w:cs="宋体"/>
          <w:color w:val="auto"/>
          <w:sz w:val="24"/>
        </w:rPr>
        <w:t>名称：（盖单位章）</w:t>
      </w:r>
    </w:p>
    <w:p w14:paraId="380966F3">
      <w:pPr>
        <w:pStyle w:val="26"/>
        <w:pageBreakBefore w:val="0"/>
        <w:kinsoku/>
        <w:wordWrap/>
        <w:overflowPunct/>
        <w:topLinePunct w:val="0"/>
        <w:autoSpaceDE/>
        <w:autoSpaceDN/>
        <w:bidi w:val="0"/>
        <w:snapToGrid/>
        <w:spacing w:line="360" w:lineRule="auto"/>
        <w:ind w:left="420" w:firstLine="0" w:firstLineChars="0"/>
        <w:jc w:val="right"/>
        <w:rPr>
          <w:rFonts w:hint="eastAsia" w:ascii="宋体" w:hAnsi="宋体" w:eastAsia="宋体" w:cs="宋体"/>
          <w:color w:val="auto"/>
          <w:sz w:val="24"/>
        </w:rPr>
      </w:pPr>
      <w:r>
        <w:rPr>
          <w:rFonts w:hint="eastAsia" w:ascii="宋体" w:hAnsi="宋体" w:eastAsia="宋体" w:cs="宋体"/>
          <w:color w:val="auto"/>
          <w:sz w:val="24"/>
        </w:rPr>
        <w:t xml:space="preserve">法定代表人或其委托代理人：（签字）    </w:t>
      </w:r>
    </w:p>
    <w:p w14:paraId="5FEC734B">
      <w:pPr>
        <w:pStyle w:val="26"/>
        <w:pageBreakBefore w:val="0"/>
        <w:kinsoku/>
        <w:wordWrap/>
        <w:overflowPunct/>
        <w:topLinePunct w:val="0"/>
        <w:autoSpaceDE/>
        <w:autoSpaceDN/>
        <w:bidi w:val="0"/>
        <w:snapToGrid/>
        <w:spacing w:line="360" w:lineRule="auto"/>
        <w:ind w:left="420" w:firstLine="0" w:firstLineChars="0"/>
        <w:jc w:val="right"/>
        <w:rPr>
          <w:rFonts w:hint="eastAsia" w:ascii="宋体" w:hAnsi="宋体" w:eastAsia="宋体" w:cs="宋体"/>
          <w:color w:val="auto"/>
          <w:sz w:val="20"/>
          <w:szCs w:val="20"/>
        </w:rPr>
      </w:pPr>
      <w:r>
        <w:rPr>
          <w:rFonts w:hint="eastAsia" w:ascii="宋体" w:hAnsi="宋体" w:eastAsia="宋体" w:cs="宋体"/>
          <w:color w:val="auto"/>
          <w:sz w:val="24"/>
        </w:rPr>
        <w:t>年   月  日</w:t>
      </w:r>
    </w:p>
    <w:p w14:paraId="085F91C5">
      <w:pPr>
        <w:pageBreakBefore w:val="0"/>
        <w:kinsoku/>
        <w:wordWrap/>
        <w:overflowPunct/>
        <w:topLinePunct w:val="0"/>
        <w:autoSpaceDE/>
        <w:autoSpaceDN/>
        <w:bidi w:val="0"/>
        <w:snapToGrid/>
        <w:spacing w:line="360" w:lineRule="auto"/>
        <w:rPr>
          <w:rFonts w:hint="eastAsia" w:ascii="宋体" w:hAnsi="宋体" w:eastAsia="宋体" w:cs="宋体"/>
          <w:color w:val="auto"/>
          <w:szCs w:val="21"/>
        </w:rPr>
      </w:pPr>
      <w:r>
        <w:rPr>
          <w:rFonts w:hint="eastAsia" w:ascii="宋体" w:hAnsi="宋体" w:eastAsia="宋体" w:cs="宋体"/>
          <w:color w:val="auto"/>
          <w:szCs w:val="21"/>
        </w:rPr>
        <w:br w:type="page"/>
      </w:r>
    </w:p>
    <w:p w14:paraId="39AC8617">
      <w:pPr>
        <w:pStyle w:val="24"/>
        <w:pageBreakBefore w:val="0"/>
        <w:numPr>
          <w:ilvl w:val="0"/>
          <w:numId w:val="0"/>
        </w:numPr>
        <w:kinsoku/>
        <w:wordWrap/>
        <w:overflowPunct/>
        <w:topLinePunct w:val="0"/>
        <w:autoSpaceDE/>
        <w:autoSpaceDN/>
        <w:bidi w:val="0"/>
        <w:snapToGrid/>
        <w:spacing w:line="360" w:lineRule="auto"/>
        <w:rPr>
          <w:rFonts w:hint="eastAsia" w:ascii="宋体" w:hAnsi="宋体" w:eastAsia="宋体" w:cs="宋体"/>
          <w:b/>
          <w:bCs w:val="0"/>
          <w:color w:val="auto"/>
        </w:rPr>
      </w:pPr>
      <w:bookmarkStart w:id="12" w:name="_Toc515616104"/>
      <w:r>
        <w:rPr>
          <w:rFonts w:hint="eastAsia" w:ascii="宋体" w:hAnsi="宋体" w:eastAsia="宋体" w:cs="宋体"/>
          <w:b/>
          <w:bCs w:val="0"/>
          <w:color w:val="auto"/>
        </w:rPr>
        <w:t>（四）</w:t>
      </w:r>
      <w:r>
        <w:rPr>
          <w:rFonts w:hint="eastAsia" w:ascii="宋体" w:hAnsi="宋体" w:eastAsia="宋体" w:cs="宋体"/>
          <w:b/>
          <w:bCs w:val="0"/>
          <w:color w:val="auto"/>
          <w:lang w:eastAsia="zh-CN"/>
        </w:rPr>
        <w:t>投标</w:t>
      </w:r>
      <w:r>
        <w:rPr>
          <w:rFonts w:hint="eastAsia" w:ascii="宋体" w:hAnsi="宋体" w:eastAsia="宋体" w:cs="宋体"/>
          <w:b/>
          <w:bCs w:val="0"/>
          <w:color w:val="auto"/>
        </w:rPr>
        <w:t>一览表格式</w:t>
      </w:r>
      <w:bookmarkEnd w:id="12"/>
      <w:r>
        <w:rPr>
          <w:rFonts w:hint="eastAsia" w:ascii="宋体" w:hAnsi="宋体" w:eastAsia="宋体" w:cs="宋体"/>
          <w:b/>
          <w:bCs w:val="0"/>
          <w:color w:val="auto"/>
        </w:rPr>
        <w:t xml:space="preserve"> </w:t>
      </w:r>
    </w:p>
    <w:p w14:paraId="1B4B9581">
      <w:pPr>
        <w:pageBreakBefore w:val="0"/>
        <w:kinsoku/>
        <w:wordWrap/>
        <w:overflowPunct/>
        <w:topLinePunct w:val="0"/>
        <w:autoSpaceDE/>
        <w:autoSpaceDN/>
        <w:bidi w:val="0"/>
        <w:snapToGrid/>
        <w:spacing w:line="360" w:lineRule="auto"/>
        <w:jc w:val="both"/>
        <w:rPr>
          <w:rFonts w:hint="eastAsia" w:ascii="宋体" w:hAnsi="宋体" w:eastAsia="宋体" w:cs="宋体"/>
          <w:b/>
          <w:color w:val="auto"/>
          <w:sz w:val="24"/>
        </w:rPr>
      </w:pPr>
      <w:r>
        <w:rPr>
          <w:rFonts w:hint="eastAsia" w:ascii="宋体" w:hAnsi="宋体" w:cs="宋体"/>
          <w:b/>
          <w:color w:val="auto"/>
          <w:sz w:val="24"/>
          <w:lang w:val="en-US" w:eastAsia="zh-CN"/>
        </w:rPr>
        <w:t>4.1</w:t>
      </w:r>
      <w:r>
        <w:rPr>
          <w:rFonts w:hint="eastAsia" w:ascii="宋体" w:hAnsi="宋体" w:eastAsia="宋体" w:cs="宋体"/>
          <w:b/>
          <w:color w:val="auto"/>
          <w:sz w:val="24"/>
        </w:rPr>
        <w:t xml:space="preserve">投标一览表 </w:t>
      </w:r>
    </w:p>
    <w:p w14:paraId="61CC1777">
      <w:pPr>
        <w:pageBreakBefore w:val="0"/>
        <w:kinsoku/>
        <w:wordWrap/>
        <w:overflowPunct/>
        <w:topLinePunct w:val="0"/>
        <w:autoSpaceDE/>
        <w:autoSpaceDN/>
        <w:bidi w:val="0"/>
        <w:snapToGrid/>
        <w:spacing w:line="360" w:lineRule="auto"/>
        <w:jc w:val="right"/>
        <w:rPr>
          <w:rFonts w:hint="eastAsia" w:ascii="宋体" w:hAnsi="宋体" w:eastAsia="宋体" w:cs="宋体"/>
          <w:color w:val="auto"/>
          <w:szCs w:val="21"/>
        </w:rPr>
      </w:pPr>
      <w:r>
        <w:rPr>
          <w:rFonts w:hint="eastAsia" w:ascii="宋体" w:hAnsi="宋体" w:eastAsia="宋体" w:cs="宋体"/>
          <w:color w:val="auto"/>
          <w:szCs w:val="21"/>
        </w:rPr>
        <w:t>货币单位：元人民币</w:t>
      </w:r>
    </w:p>
    <w:tbl>
      <w:tblPr>
        <w:tblStyle w:val="16"/>
        <w:tblW w:w="8158" w:type="dxa"/>
        <w:tblInd w:w="250" w:type="dxa"/>
        <w:tblLayout w:type="autofit"/>
        <w:tblCellMar>
          <w:top w:w="0" w:type="dxa"/>
          <w:left w:w="108" w:type="dxa"/>
          <w:bottom w:w="0" w:type="dxa"/>
          <w:right w:w="108" w:type="dxa"/>
        </w:tblCellMar>
      </w:tblPr>
      <w:tblGrid>
        <w:gridCol w:w="2286"/>
        <w:gridCol w:w="2107"/>
        <w:gridCol w:w="1757"/>
        <w:gridCol w:w="2008"/>
      </w:tblGrid>
      <w:tr w14:paraId="6E2D709A">
        <w:tblPrEx>
          <w:tblCellMar>
            <w:top w:w="0" w:type="dxa"/>
            <w:left w:w="108" w:type="dxa"/>
            <w:bottom w:w="0" w:type="dxa"/>
            <w:right w:w="108" w:type="dxa"/>
          </w:tblCellMar>
        </w:tblPrEx>
        <w:trPr>
          <w:trHeight w:val="504" w:hRule="atLeast"/>
        </w:trPr>
        <w:tc>
          <w:tcPr>
            <w:tcW w:w="2286" w:type="dxa"/>
            <w:tcBorders>
              <w:top w:val="single" w:color="auto" w:sz="8" w:space="0"/>
              <w:left w:val="single" w:color="auto" w:sz="8" w:space="0"/>
              <w:bottom w:val="nil"/>
              <w:right w:val="single" w:color="auto" w:sz="4" w:space="0"/>
            </w:tcBorders>
            <w:noWrap w:val="0"/>
            <w:vAlign w:val="center"/>
          </w:tcPr>
          <w:p w14:paraId="748EE908">
            <w:pPr>
              <w:widowControl/>
              <w:snapToGrid w:val="0"/>
              <w:jc w:val="center"/>
              <w:rPr>
                <w:rFonts w:ascii="宋体"/>
                <w:color w:val="000000"/>
                <w:kern w:val="0"/>
                <w:sz w:val="24"/>
                <w:szCs w:val="24"/>
              </w:rPr>
            </w:pPr>
            <w:r>
              <w:rPr>
                <w:rFonts w:hint="eastAsia" w:ascii="宋体" w:hAnsi="宋体" w:cs="宋体"/>
                <w:color w:val="000000"/>
                <w:kern w:val="0"/>
                <w:sz w:val="24"/>
                <w:szCs w:val="24"/>
              </w:rPr>
              <w:t>材料名称</w:t>
            </w:r>
          </w:p>
        </w:tc>
        <w:tc>
          <w:tcPr>
            <w:tcW w:w="2107" w:type="dxa"/>
            <w:tcBorders>
              <w:top w:val="single" w:color="auto" w:sz="8" w:space="0"/>
              <w:left w:val="nil"/>
              <w:bottom w:val="nil"/>
              <w:right w:val="single" w:color="auto" w:sz="4" w:space="0"/>
            </w:tcBorders>
            <w:noWrap w:val="0"/>
            <w:vAlign w:val="center"/>
          </w:tcPr>
          <w:p w14:paraId="02CECFA9">
            <w:pPr>
              <w:widowControl/>
              <w:snapToGrid w:val="0"/>
              <w:jc w:val="center"/>
              <w:rPr>
                <w:rFonts w:hint="eastAsia" w:ascii="宋体"/>
                <w:color w:val="000000"/>
                <w:kern w:val="0"/>
                <w:sz w:val="24"/>
                <w:szCs w:val="24"/>
              </w:rPr>
            </w:pPr>
            <w:r>
              <w:rPr>
                <w:rFonts w:hint="eastAsia" w:ascii="宋体"/>
                <w:color w:val="000000"/>
                <w:kern w:val="0"/>
                <w:sz w:val="24"/>
                <w:szCs w:val="24"/>
              </w:rPr>
              <w:t>强度等级</w:t>
            </w:r>
          </w:p>
        </w:tc>
        <w:tc>
          <w:tcPr>
            <w:tcW w:w="1757" w:type="dxa"/>
            <w:tcBorders>
              <w:top w:val="single" w:color="auto" w:sz="8" w:space="0"/>
              <w:left w:val="nil"/>
              <w:bottom w:val="nil"/>
              <w:right w:val="single" w:color="auto" w:sz="4" w:space="0"/>
            </w:tcBorders>
            <w:noWrap w:val="0"/>
            <w:vAlign w:val="center"/>
          </w:tcPr>
          <w:p w14:paraId="410C5095">
            <w:pPr>
              <w:widowControl/>
              <w:snapToGrid w:val="0"/>
              <w:jc w:val="center"/>
              <w:rPr>
                <w:rFonts w:hint="eastAsia" w:ascii="宋体"/>
                <w:color w:val="000000"/>
                <w:kern w:val="0"/>
                <w:sz w:val="24"/>
                <w:szCs w:val="24"/>
              </w:rPr>
            </w:pPr>
            <w:r>
              <w:rPr>
                <w:rFonts w:hint="eastAsia" w:ascii="宋体" w:hAnsi="宋体" w:cs="宋体"/>
                <w:color w:val="000000"/>
                <w:kern w:val="0"/>
                <w:sz w:val="24"/>
                <w:szCs w:val="24"/>
              </w:rPr>
              <w:t>单价（元</w:t>
            </w:r>
            <w:r>
              <w:rPr>
                <w:rFonts w:ascii="宋体" w:hAnsi="宋体" w:cs="宋体"/>
                <w:color w:val="000000"/>
                <w:kern w:val="0"/>
                <w:sz w:val="24"/>
                <w:szCs w:val="24"/>
              </w:rPr>
              <w:t>/m</w:t>
            </w:r>
            <w:r>
              <w:rPr>
                <w:rFonts w:hint="eastAsia" w:ascii="宋体" w:hAnsi="宋体" w:cs="宋体"/>
                <w:color w:val="000000"/>
                <w:kern w:val="0"/>
                <w:sz w:val="24"/>
                <w:szCs w:val="24"/>
              </w:rPr>
              <w:t>³）</w:t>
            </w:r>
          </w:p>
        </w:tc>
        <w:tc>
          <w:tcPr>
            <w:tcW w:w="2008" w:type="dxa"/>
            <w:tcBorders>
              <w:top w:val="single" w:color="auto" w:sz="8" w:space="0"/>
              <w:left w:val="nil"/>
              <w:bottom w:val="nil"/>
              <w:right w:val="single" w:color="auto" w:sz="8" w:space="0"/>
            </w:tcBorders>
            <w:noWrap w:val="0"/>
            <w:vAlign w:val="center"/>
          </w:tcPr>
          <w:p w14:paraId="7EF53EE4">
            <w:pPr>
              <w:widowControl/>
              <w:snapToGrid w:val="0"/>
              <w:jc w:val="center"/>
              <w:rPr>
                <w:rFonts w:hint="eastAsia" w:ascii="宋体" w:eastAsia="宋体"/>
                <w:color w:val="000000"/>
                <w:kern w:val="0"/>
                <w:sz w:val="24"/>
                <w:szCs w:val="24"/>
                <w:lang w:eastAsia="zh-CN"/>
              </w:rPr>
            </w:pPr>
            <w:r>
              <w:rPr>
                <w:rFonts w:hint="eastAsia" w:ascii="宋体"/>
                <w:color w:val="000000"/>
                <w:kern w:val="0"/>
                <w:sz w:val="24"/>
                <w:szCs w:val="24"/>
                <w:lang w:eastAsia="zh-CN"/>
              </w:rPr>
              <w:t>备注</w:t>
            </w:r>
          </w:p>
        </w:tc>
      </w:tr>
      <w:tr w14:paraId="26EDC855">
        <w:tblPrEx>
          <w:tblCellMar>
            <w:top w:w="0" w:type="dxa"/>
            <w:left w:w="108" w:type="dxa"/>
            <w:bottom w:w="0" w:type="dxa"/>
            <w:right w:w="108" w:type="dxa"/>
          </w:tblCellMar>
        </w:tblPrEx>
        <w:trPr>
          <w:cantSplit/>
          <w:trHeight w:val="594" w:hRule="atLeast"/>
        </w:trPr>
        <w:tc>
          <w:tcPr>
            <w:tcW w:w="2286" w:type="dxa"/>
            <w:vMerge w:val="restart"/>
            <w:tcBorders>
              <w:top w:val="single" w:color="auto" w:sz="8" w:space="0"/>
              <w:left w:val="single" w:color="auto" w:sz="8" w:space="0"/>
              <w:right w:val="single" w:color="auto" w:sz="4" w:space="0"/>
            </w:tcBorders>
            <w:noWrap w:val="0"/>
            <w:vAlign w:val="center"/>
          </w:tcPr>
          <w:p w14:paraId="3EBC4631">
            <w:pPr>
              <w:widowControl/>
              <w:snapToGrid w:val="0"/>
              <w:jc w:val="center"/>
              <w:rPr>
                <w:rFonts w:ascii="宋体"/>
                <w:color w:val="000000"/>
                <w:kern w:val="0"/>
                <w:sz w:val="24"/>
                <w:szCs w:val="24"/>
              </w:rPr>
            </w:pPr>
            <w:r>
              <w:rPr>
                <w:rFonts w:hint="eastAsia" w:ascii="宋体" w:hAnsi="宋体" w:cs="宋体"/>
                <w:color w:val="000000"/>
                <w:kern w:val="0"/>
                <w:sz w:val="24"/>
                <w:szCs w:val="24"/>
              </w:rPr>
              <w:t>湿拌砌筑砂浆</w:t>
            </w:r>
          </w:p>
        </w:tc>
        <w:tc>
          <w:tcPr>
            <w:tcW w:w="2107" w:type="dxa"/>
            <w:tcBorders>
              <w:top w:val="single" w:color="auto" w:sz="8" w:space="0"/>
              <w:left w:val="nil"/>
              <w:bottom w:val="single" w:color="auto" w:sz="4" w:space="0"/>
              <w:right w:val="single" w:color="auto" w:sz="4" w:space="0"/>
            </w:tcBorders>
            <w:noWrap w:val="0"/>
            <w:vAlign w:val="center"/>
          </w:tcPr>
          <w:p w14:paraId="505B76BE">
            <w:pPr>
              <w:widowControl/>
              <w:snapToGrid w:val="0"/>
              <w:jc w:val="center"/>
              <w:rPr>
                <w:rFonts w:ascii="宋体" w:hAnsi="宋体" w:cs="宋体"/>
                <w:color w:val="000000"/>
                <w:kern w:val="0"/>
                <w:sz w:val="24"/>
                <w:szCs w:val="24"/>
              </w:rPr>
            </w:pPr>
            <w:r>
              <w:rPr>
                <w:rFonts w:ascii="宋体" w:hAnsi="宋体" w:cs="宋体"/>
                <w:color w:val="000000"/>
                <w:kern w:val="0"/>
                <w:sz w:val="24"/>
                <w:szCs w:val="24"/>
              </w:rPr>
              <w:t>M5</w:t>
            </w:r>
          </w:p>
        </w:tc>
        <w:tc>
          <w:tcPr>
            <w:tcW w:w="1757" w:type="dxa"/>
            <w:tcBorders>
              <w:top w:val="single" w:color="auto" w:sz="8" w:space="0"/>
              <w:left w:val="nil"/>
              <w:bottom w:val="single" w:color="auto" w:sz="4" w:space="0"/>
              <w:right w:val="single" w:color="auto" w:sz="4" w:space="0"/>
            </w:tcBorders>
            <w:noWrap w:val="0"/>
            <w:vAlign w:val="center"/>
          </w:tcPr>
          <w:p w14:paraId="2F64551D">
            <w:pPr>
              <w:keepNext w:val="0"/>
              <w:keepLines w:val="0"/>
              <w:pageBreakBefore w:val="0"/>
              <w:widowControl/>
              <w:kinsoku/>
              <w:wordWrap/>
              <w:overflowPunct/>
              <w:topLinePunct w:val="0"/>
              <w:autoSpaceDE/>
              <w:autoSpaceDN/>
              <w:bidi w:val="0"/>
              <w:adjustRightInd/>
              <w:snapToGrid w:val="0"/>
              <w:spacing w:line="360" w:lineRule="auto"/>
              <w:jc w:val="center"/>
              <w:textAlignment w:val="auto"/>
              <w:rPr>
                <w:rFonts w:hint="default" w:ascii="宋体" w:hAnsi="宋体" w:eastAsia="宋体" w:cs="宋体"/>
                <w:color w:val="000000"/>
                <w:kern w:val="0"/>
                <w:sz w:val="24"/>
                <w:szCs w:val="24"/>
                <w:lang w:val="en-US" w:eastAsia="zh-CN" w:bidi="ar-SA"/>
              </w:rPr>
            </w:pPr>
            <w:bookmarkStart w:id="19" w:name="_GoBack"/>
            <w:bookmarkEnd w:id="19"/>
          </w:p>
        </w:tc>
        <w:tc>
          <w:tcPr>
            <w:tcW w:w="2008" w:type="dxa"/>
            <w:tcBorders>
              <w:top w:val="single" w:color="auto" w:sz="8" w:space="0"/>
              <w:left w:val="nil"/>
              <w:bottom w:val="single" w:color="auto" w:sz="4" w:space="0"/>
              <w:right w:val="single" w:color="auto" w:sz="8" w:space="0"/>
            </w:tcBorders>
            <w:noWrap/>
            <w:vAlign w:val="center"/>
          </w:tcPr>
          <w:p w14:paraId="1ACD0F38">
            <w:pPr>
              <w:widowControl/>
              <w:snapToGrid w:val="0"/>
              <w:jc w:val="center"/>
              <w:rPr>
                <w:rFonts w:hint="default" w:ascii="宋体" w:hAnsi="宋体" w:eastAsia="宋体" w:cs="宋体"/>
                <w:color w:val="000000"/>
                <w:kern w:val="0"/>
                <w:sz w:val="24"/>
                <w:szCs w:val="24"/>
                <w:lang w:val="en-US" w:eastAsia="zh-CN"/>
              </w:rPr>
            </w:pPr>
          </w:p>
        </w:tc>
      </w:tr>
      <w:tr w14:paraId="1F674A3E">
        <w:tblPrEx>
          <w:tblCellMar>
            <w:top w:w="0" w:type="dxa"/>
            <w:left w:w="108" w:type="dxa"/>
            <w:bottom w:w="0" w:type="dxa"/>
            <w:right w:w="108" w:type="dxa"/>
          </w:tblCellMar>
        </w:tblPrEx>
        <w:trPr>
          <w:cantSplit/>
          <w:trHeight w:val="546" w:hRule="atLeast"/>
        </w:trPr>
        <w:tc>
          <w:tcPr>
            <w:tcW w:w="2286" w:type="dxa"/>
            <w:vMerge w:val="continue"/>
            <w:tcBorders>
              <w:left w:val="single" w:color="auto" w:sz="8" w:space="0"/>
              <w:right w:val="single" w:color="auto" w:sz="4" w:space="0"/>
            </w:tcBorders>
            <w:noWrap w:val="0"/>
            <w:vAlign w:val="center"/>
          </w:tcPr>
          <w:p w14:paraId="35FDCC9A">
            <w:pPr>
              <w:widowControl/>
              <w:snapToGrid w:val="0"/>
              <w:jc w:val="left"/>
              <w:rPr>
                <w:rFonts w:ascii="宋体"/>
                <w:color w:val="000000"/>
                <w:kern w:val="0"/>
                <w:sz w:val="24"/>
                <w:szCs w:val="24"/>
              </w:rPr>
            </w:pPr>
          </w:p>
        </w:tc>
        <w:tc>
          <w:tcPr>
            <w:tcW w:w="2107" w:type="dxa"/>
            <w:tcBorders>
              <w:top w:val="nil"/>
              <w:left w:val="nil"/>
              <w:bottom w:val="single" w:color="auto" w:sz="4" w:space="0"/>
              <w:right w:val="single" w:color="auto" w:sz="4" w:space="0"/>
            </w:tcBorders>
            <w:noWrap w:val="0"/>
            <w:vAlign w:val="center"/>
          </w:tcPr>
          <w:p w14:paraId="76878531">
            <w:pPr>
              <w:widowControl/>
              <w:snapToGrid w:val="0"/>
              <w:jc w:val="center"/>
              <w:rPr>
                <w:rFonts w:ascii="宋体" w:hAnsi="宋体" w:cs="宋体"/>
                <w:color w:val="000000"/>
                <w:kern w:val="0"/>
                <w:sz w:val="24"/>
                <w:szCs w:val="24"/>
              </w:rPr>
            </w:pPr>
            <w:r>
              <w:rPr>
                <w:rFonts w:ascii="宋体" w:hAnsi="宋体" w:cs="宋体"/>
                <w:color w:val="000000"/>
                <w:kern w:val="0"/>
                <w:sz w:val="24"/>
                <w:szCs w:val="24"/>
              </w:rPr>
              <w:t>M7.5</w:t>
            </w:r>
          </w:p>
        </w:tc>
        <w:tc>
          <w:tcPr>
            <w:tcW w:w="1757" w:type="dxa"/>
            <w:tcBorders>
              <w:top w:val="nil"/>
              <w:left w:val="nil"/>
              <w:bottom w:val="single" w:color="auto" w:sz="4" w:space="0"/>
              <w:right w:val="single" w:color="auto" w:sz="4" w:space="0"/>
            </w:tcBorders>
            <w:noWrap w:val="0"/>
            <w:vAlign w:val="center"/>
          </w:tcPr>
          <w:p w14:paraId="03390DA0">
            <w:pPr>
              <w:keepNext w:val="0"/>
              <w:keepLines w:val="0"/>
              <w:pageBreakBefore w:val="0"/>
              <w:widowControl/>
              <w:kinsoku/>
              <w:wordWrap/>
              <w:overflowPunct/>
              <w:topLinePunct w:val="0"/>
              <w:autoSpaceDE/>
              <w:autoSpaceDN/>
              <w:bidi w:val="0"/>
              <w:adjustRightInd/>
              <w:snapToGrid w:val="0"/>
              <w:spacing w:line="360" w:lineRule="auto"/>
              <w:jc w:val="center"/>
              <w:textAlignment w:val="auto"/>
              <w:rPr>
                <w:rFonts w:hint="default" w:ascii="宋体" w:hAnsi="宋体" w:eastAsia="宋体" w:cs="宋体"/>
                <w:color w:val="000000"/>
                <w:kern w:val="0"/>
                <w:sz w:val="24"/>
                <w:szCs w:val="24"/>
                <w:lang w:val="en-US" w:eastAsia="zh-CN" w:bidi="ar-SA"/>
              </w:rPr>
            </w:pPr>
          </w:p>
        </w:tc>
        <w:tc>
          <w:tcPr>
            <w:tcW w:w="2008" w:type="dxa"/>
            <w:tcBorders>
              <w:top w:val="nil"/>
              <w:left w:val="nil"/>
              <w:bottom w:val="single" w:color="auto" w:sz="4" w:space="0"/>
              <w:right w:val="single" w:color="auto" w:sz="8" w:space="0"/>
            </w:tcBorders>
            <w:noWrap/>
            <w:vAlign w:val="center"/>
          </w:tcPr>
          <w:p w14:paraId="170AE793">
            <w:pPr>
              <w:widowControl/>
              <w:snapToGrid w:val="0"/>
              <w:jc w:val="center"/>
              <w:rPr>
                <w:rFonts w:hint="default" w:ascii="宋体" w:hAnsi="宋体" w:eastAsia="宋体" w:cs="宋体"/>
                <w:color w:val="000000"/>
                <w:kern w:val="0"/>
                <w:sz w:val="24"/>
                <w:szCs w:val="24"/>
                <w:lang w:val="en-US" w:eastAsia="zh-CN"/>
              </w:rPr>
            </w:pPr>
          </w:p>
        </w:tc>
      </w:tr>
      <w:tr w14:paraId="07E260A4">
        <w:tblPrEx>
          <w:tblCellMar>
            <w:top w:w="0" w:type="dxa"/>
            <w:left w:w="108" w:type="dxa"/>
            <w:bottom w:w="0" w:type="dxa"/>
            <w:right w:w="108" w:type="dxa"/>
          </w:tblCellMar>
        </w:tblPrEx>
        <w:trPr>
          <w:cantSplit/>
          <w:trHeight w:val="550" w:hRule="atLeast"/>
        </w:trPr>
        <w:tc>
          <w:tcPr>
            <w:tcW w:w="2286" w:type="dxa"/>
            <w:vMerge w:val="restart"/>
            <w:tcBorders>
              <w:top w:val="single" w:color="auto" w:sz="4" w:space="0"/>
              <w:left w:val="single" w:color="auto" w:sz="8" w:space="0"/>
              <w:right w:val="single" w:color="auto" w:sz="4" w:space="0"/>
            </w:tcBorders>
            <w:noWrap w:val="0"/>
            <w:vAlign w:val="center"/>
          </w:tcPr>
          <w:p w14:paraId="4B936630">
            <w:pPr>
              <w:snapToGrid w:val="0"/>
              <w:ind w:firstLine="240" w:firstLineChars="100"/>
              <w:jc w:val="left"/>
              <w:rPr>
                <w:rFonts w:hint="eastAsia" w:ascii="宋体"/>
                <w:color w:val="000000"/>
                <w:kern w:val="0"/>
                <w:sz w:val="24"/>
                <w:szCs w:val="24"/>
              </w:rPr>
            </w:pPr>
            <w:r>
              <w:rPr>
                <w:rFonts w:hint="eastAsia" w:ascii="宋体"/>
                <w:color w:val="000000"/>
                <w:kern w:val="0"/>
                <w:sz w:val="24"/>
                <w:szCs w:val="24"/>
              </w:rPr>
              <w:t>湿拌抹灰砂浆</w:t>
            </w:r>
          </w:p>
        </w:tc>
        <w:tc>
          <w:tcPr>
            <w:tcW w:w="2107" w:type="dxa"/>
            <w:tcBorders>
              <w:top w:val="nil"/>
              <w:left w:val="nil"/>
              <w:bottom w:val="single" w:color="auto" w:sz="4" w:space="0"/>
              <w:right w:val="single" w:color="auto" w:sz="4" w:space="0"/>
            </w:tcBorders>
            <w:noWrap w:val="0"/>
            <w:vAlign w:val="center"/>
          </w:tcPr>
          <w:p w14:paraId="4EB348F3">
            <w:pPr>
              <w:widowControl/>
              <w:snapToGrid w:val="0"/>
              <w:jc w:val="center"/>
              <w:rPr>
                <w:rFonts w:ascii="宋体" w:hAnsi="宋体" w:cs="宋体"/>
                <w:color w:val="000000"/>
                <w:kern w:val="0"/>
                <w:sz w:val="24"/>
                <w:szCs w:val="24"/>
              </w:rPr>
            </w:pPr>
            <w:r>
              <w:rPr>
                <w:rFonts w:hint="eastAsia" w:ascii="宋体" w:hAnsi="宋体" w:cs="宋体"/>
                <w:color w:val="000000"/>
                <w:kern w:val="0"/>
                <w:sz w:val="24"/>
                <w:szCs w:val="24"/>
              </w:rPr>
              <w:t>M10</w:t>
            </w:r>
          </w:p>
        </w:tc>
        <w:tc>
          <w:tcPr>
            <w:tcW w:w="1757" w:type="dxa"/>
            <w:tcBorders>
              <w:top w:val="nil"/>
              <w:left w:val="nil"/>
              <w:bottom w:val="single" w:color="auto" w:sz="4" w:space="0"/>
              <w:right w:val="single" w:color="auto" w:sz="4" w:space="0"/>
            </w:tcBorders>
            <w:noWrap w:val="0"/>
            <w:vAlign w:val="center"/>
          </w:tcPr>
          <w:p w14:paraId="2CEF6A8D">
            <w:pPr>
              <w:keepNext w:val="0"/>
              <w:keepLines w:val="0"/>
              <w:pageBreakBefore w:val="0"/>
              <w:widowControl/>
              <w:kinsoku/>
              <w:wordWrap/>
              <w:overflowPunct/>
              <w:topLinePunct w:val="0"/>
              <w:autoSpaceDE/>
              <w:autoSpaceDN/>
              <w:bidi w:val="0"/>
              <w:adjustRightInd/>
              <w:snapToGrid w:val="0"/>
              <w:spacing w:line="360" w:lineRule="auto"/>
              <w:jc w:val="center"/>
              <w:textAlignment w:val="auto"/>
              <w:rPr>
                <w:rFonts w:hint="default" w:ascii="宋体" w:hAnsi="宋体" w:eastAsia="宋体" w:cs="宋体"/>
                <w:color w:val="000000"/>
                <w:kern w:val="0"/>
                <w:sz w:val="24"/>
                <w:szCs w:val="24"/>
                <w:lang w:val="en-US" w:eastAsia="zh-CN" w:bidi="ar-SA"/>
              </w:rPr>
            </w:pPr>
          </w:p>
        </w:tc>
        <w:tc>
          <w:tcPr>
            <w:tcW w:w="2008" w:type="dxa"/>
            <w:tcBorders>
              <w:top w:val="nil"/>
              <w:left w:val="nil"/>
              <w:bottom w:val="single" w:color="auto" w:sz="4" w:space="0"/>
              <w:right w:val="single" w:color="auto" w:sz="8" w:space="0"/>
            </w:tcBorders>
            <w:noWrap/>
            <w:vAlign w:val="center"/>
          </w:tcPr>
          <w:p w14:paraId="285D5B73">
            <w:pPr>
              <w:widowControl/>
              <w:snapToGrid w:val="0"/>
              <w:jc w:val="center"/>
              <w:rPr>
                <w:rFonts w:hint="default" w:ascii="宋体" w:hAnsi="宋体" w:eastAsia="宋体" w:cs="宋体"/>
                <w:color w:val="000000"/>
                <w:kern w:val="0"/>
                <w:sz w:val="24"/>
                <w:szCs w:val="24"/>
                <w:lang w:val="en-US" w:eastAsia="zh-CN"/>
              </w:rPr>
            </w:pPr>
          </w:p>
        </w:tc>
      </w:tr>
      <w:tr w14:paraId="3269363A">
        <w:tblPrEx>
          <w:tblCellMar>
            <w:top w:w="0" w:type="dxa"/>
            <w:left w:w="108" w:type="dxa"/>
            <w:bottom w:w="0" w:type="dxa"/>
            <w:right w:w="108" w:type="dxa"/>
          </w:tblCellMar>
        </w:tblPrEx>
        <w:trPr>
          <w:cantSplit/>
          <w:trHeight w:val="549" w:hRule="atLeast"/>
        </w:trPr>
        <w:tc>
          <w:tcPr>
            <w:tcW w:w="2286" w:type="dxa"/>
            <w:vMerge w:val="continue"/>
            <w:tcBorders>
              <w:left w:val="single" w:color="auto" w:sz="8" w:space="0"/>
              <w:right w:val="single" w:color="auto" w:sz="4" w:space="0"/>
            </w:tcBorders>
            <w:noWrap w:val="0"/>
            <w:vAlign w:val="center"/>
          </w:tcPr>
          <w:p w14:paraId="042B94A6">
            <w:pPr>
              <w:widowControl/>
              <w:snapToGrid w:val="0"/>
              <w:jc w:val="left"/>
              <w:rPr>
                <w:rFonts w:ascii="宋体"/>
                <w:color w:val="000000"/>
                <w:kern w:val="0"/>
                <w:sz w:val="24"/>
                <w:szCs w:val="24"/>
              </w:rPr>
            </w:pPr>
          </w:p>
        </w:tc>
        <w:tc>
          <w:tcPr>
            <w:tcW w:w="2107" w:type="dxa"/>
            <w:tcBorders>
              <w:top w:val="nil"/>
              <w:left w:val="nil"/>
              <w:bottom w:val="single" w:color="auto" w:sz="4" w:space="0"/>
              <w:right w:val="single" w:color="auto" w:sz="4" w:space="0"/>
            </w:tcBorders>
            <w:noWrap w:val="0"/>
            <w:vAlign w:val="center"/>
          </w:tcPr>
          <w:p w14:paraId="6C7135AA">
            <w:pPr>
              <w:widowControl/>
              <w:snapToGrid w:val="0"/>
              <w:jc w:val="center"/>
              <w:rPr>
                <w:rFonts w:ascii="宋体" w:hAnsi="宋体" w:cs="宋体"/>
                <w:color w:val="000000"/>
                <w:kern w:val="0"/>
                <w:sz w:val="24"/>
                <w:szCs w:val="24"/>
              </w:rPr>
            </w:pPr>
            <w:r>
              <w:rPr>
                <w:rFonts w:ascii="宋体" w:hAnsi="宋体" w:cs="宋体"/>
                <w:color w:val="000000"/>
                <w:kern w:val="0"/>
                <w:sz w:val="24"/>
                <w:szCs w:val="24"/>
              </w:rPr>
              <w:t>M15</w:t>
            </w:r>
          </w:p>
        </w:tc>
        <w:tc>
          <w:tcPr>
            <w:tcW w:w="1757" w:type="dxa"/>
            <w:tcBorders>
              <w:top w:val="nil"/>
              <w:left w:val="nil"/>
              <w:bottom w:val="single" w:color="auto" w:sz="4" w:space="0"/>
              <w:right w:val="single" w:color="auto" w:sz="4" w:space="0"/>
            </w:tcBorders>
            <w:noWrap w:val="0"/>
            <w:vAlign w:val="center"/>
          </w:tcPr>
          <w:p w14:paraId="2D735151">
            <w:pPr>
              <w:keepNext w:val="0"/>
              <w:keepLines w:val="0"/>
              <w:pageBreakBefore w:val="0"/>
              <w:widowControl/>
              <w:kinsoku/>
              <w:wordWrap/>
              <w:overflowPunct/>
              <w:topLinePunct w:val="0"/>
              <w:autoSpaceDE/>
              <w:autoSpaceDN/>
              <w:bidi w:val="0"/>
              <w:adjustRightInd/>
              <w:snapToGrid w:val="0"/>
              <w:spacing w:line="360" w:lineRule="auto"/>
              <w:jc w:val="center"/>
              <w:textAlignment w:val="auto"/>
              <w:rPr>
                <w:rFonts w:hint="default" w:ascii="宋体" w:hAnsi="宋体" w:eastAsia="宋体" w:cs="宋体"/>
                <w:color w:val="000000"/>
                <w:kern w:val="0"/>
                <w:sz w:val="24"/>
                <w:szCs w:val="24"/>
                <w:lang w:val="en-US" w:eastAsia="zh-CN" w:bidi="ar-SA"/>
              </w:rPr>
            </w:pPr>
          </w:p>
        </w:tc>
        <w:tc>
          <w:tcPr>
            <w:tcW w:w="2008" w:type="dxa"/>
            <w:tcBorders>
              <w:top w:val="nil"/>
              <w:left w:val="nil"/>
              <w:bottom w:val="single" w:color="auto" w:sz="4" w:space="0"/>
              <w:right w:val="single" w:color="auto" w:sz="8" w:space="0"/>
            </w:tcBorders>
            <w:noWrap/>
            <w:vAlign w:val="center"/>
          </w:tcPr>
          <w:p w14:paraId="27037CE5">
            <w:pPr>
              <w:widowControl/>
              <w:snapToGrid w:val="0"/>
              <w:jc w:val="center"/>
              <w:rPr>
                <w:rFonts w:hint="default" w:ascii="宋体" w:hAnsi="宋体" w:eastAsia="宋体" w:cs="宋体"/>
                <w:color w:val="000000"/>
                <w:kern w:val="0"/>
                <w:sz w:val="24"/>
                <w:szCs w:val="24"/>
                <w:lang w:val="en-US" w:eastAsia="zh-CN"/>
              </w:rPr>
            </w:pPr>
          </w:p>
        </w:tc>
      </w:tr>
      <w:tr w14:paraId="49E5332A">
        <w:tblPrEx>
          <w:tblCellMar>
            <w:top w:w="0" w:type="dxa"/>
            <w:left w:w="108" w:type="dxa"/>
            <w:bottom w:w="0" w:type="dxa"/>
            <w:right w:w="108" w:type="dxa"/>
          </w:tblCellMar>
        </w:tblPrEx>
        <w:trPr>
          <w:cantSplit/>
          <w:trHeight w:val="544" w:hRule="atLeast"/>
        </w:trPr>
        <w:tc>
          <w:tcPr>
            <w:tcW w:w="2286" w:type="dxa"/>
            <w:vMerge w:val="continue"/>
            <w:tcBorders>
              <w:left w:val="single" w:color="auto" w:sz="8" w:space="0"/>
              <w:bottom w:val="single" w:color="000000" w:sz="8" w:space="0"/>
              <w:right w:val="single" w:color="auto" w:sz="4" w:space="0"/>
            </w:tcBorders>
            <w:noWrap w:val="0"/>
            <w:vAlign w:val="center"/>
          </w:tcPr>
          <w:p w14:paraId="6DAB3919">
            <w:pPr>
              <w:widowControl/>
              <w:snapToGrid w:val="0"/>
              <w:jc w:val="left"/>
              <w:rPr>
                <w:rFonts w:ascii="宋体"/>
                <w:color w:val="000000"/>
                <w:kern w:val="0"/>
                <w:sz w:val="24"/>
                <w:szCs w:val="24"/>
              </w:rPr>
            </w:pPr>
          </w:p>
        </w:tc>
        <w:tc>
          <w:tcPr>
            <w:tcW w:w="2107" w:type="dxa"/>
            <w:tcBorders>
              <w:top w:val="nil"/>
              <w:left w:val="nil"/>
              <w:bottom w:val="single" w:color="auto" w:sz="8" w:space="0"/>
              <w:right w:val="single" w:color="auto" w:sz="4" w:space="0"/>
            </w:tcBorders>
            <w:noWrap w:val="0"/>
            <w:vAlign w:val="center"/>
          </w:tcPr>
          <w:p w14:paraId="0DBD3F4C">
            <w:pPr>
              <w:widowControl/>
              <w:snapToGrid w:val="0"/>
              <w:jc w:val="center"/>
              <w:rPr>
                <w:rFonts w:ascii="宋体" w:hAnsi="宋体" w:cs="宋体"/>
                <w:color w:val="000000"/>
                <w:kern w:val="0"/>
                <w:sz w:val="24"/>
                <w:szCs w:val="24"/>
              </w:rPr>
            </w:pPr>
            <w:r>
              <w:rPr>
                <w:rFonts w:ascii="宋体" w:hAnsi="宋体" w:cs="宋体"/>
                <w:color w:val="000000"/>
                <w:kern w:val="0"/>
                <w:sz w:val="24"/>
                <w:szCs w:val="24"/>
              </w:rPr>
              <w:t>M20</w:t>
            </w:r>
          </w:p>
        </w:tc>
        <w:tc>
          <w:tcPr>
            <w:tcW w:w="1757" w:type="dxa"/>
            <w:tcBorders>
              <w:top w:val="nil"/>
              <w:left w:val="nil"/>
              <w:bottom w:val="single" w:color="auto" w:sz="8" w:space="0"/>
              <w:right w:val="single" w:color="auto" w:sz="4" w:space="0"/>
            </w:tcBorders>
            <w:noWrap w:val="0"/>
            <w:vAlign w:val="center"/>
          </w:tcPr>
          <w:p w14:paraId="66262644">
            <w:pPr>
              <w:keepNext w:val="0"/>
              <w:keepLines w:val="0"/>
              <w:pageBreakBefore w:val="0"/>
              <w:widowControl/>
              <w:kinsoku/>
              <w:wordWrap/>
              <w:overflowPunct/>
              <w:topLinePunct w:val="0"/>
              <w:autoSpaceDE/>
              <w:autoSpaceDN/>
              <w:bidi w:val="0"/>
              <w:adjustRightInd/>
              <w:snapToGrid w:val="0"/>
              <w:spacing w:line="360" w:lineRule="auto"/>
              <w:jc w:val="center"/>
              <w:textAlignment w:val="auto"/>
              <w:rPr>
                <w:rFonts w:hint="default" w:ascii="宋体" w:hAnsi="宋体" w:eastAsia="宋体" w:cs="宋体"/>
                <w:color w:val="000000"/>
                <w:kern w:val="0"/>
                <w:sz w:val="24"/>
                <w:szCs w:val="24"/>
                <w:lang w:val="en-US" w:eastAsia="zh-CN" w:bidi="ar-SA"/>
              </w:rPr>
            </w:pPr>
          </w:p>
        </w:tc>
        <w:tc>
          <w:tcPr>
            <w:tcW w:w="2008" w:type="dxa"/>
            <w:tcBorders>
              <w:top w:val="nil"/>
              <w:left w:val="nil"/>
              <w:bottom w:val="single" w:color="auto" w:sz="8" w:space="0"/>
              <w:right w:val="single" w:color="auto" w:sz="8" w:space="0"/>
            </w:tcBorders>
            <w:noWrap/>
            <w:vAlign w:val="center"/>
          </w:tcPr>
          <w:p w14:paraId="1E3571C0">
            <w:pPr>
              <w:widowControl/>
              <w:snapToGrid w:val="0"/>
              <w:jc w:val="center"/>
              <w:rPr>
                <w:rFonts w:hint="default" w:ascii="宋体" w:hAnsi="宋体" w:eastAsia="宋体" w:cs="宋体"/>
                <w:color w:val="000000"/>
                <w:kern w:val="0"/>
                <w:sz w:val="24"/>
                <w:szCs w:val="24"/>
                <w:lang w:val="en-US" w:eastAsia="zh-CN"/>
              </w:rPr>
            </w:pPr>
          </w:p>
        </w:tc>
      </w:tr>
      <w:tr w14:paraId="06908E0A">
        <w:tblPrEx>
          <w:tblCellMar>
            <w:top w:w="0" w:type="dxa"/>
            <w:left w:w="108" w:type="dxa"/>
            <w:bottom w:w="0" w:type="dxa"/>
            <w:right w:w="108" w:type="dxa"/>
          </w:tblCellMar>
        </w:tblPrEx>
        <w:trPr>
          <w:cantSplit/>
          <w:trHeight w:val="584" w:hRule="atLeast"/>
        </w:trPr>
        <w:tc>
          <w:tcPr>
            <w:tcW w:w="2286" w:type="dxa"/>
            <w:vMerge w:val="restart"/>
            <w:tcBorders>
              <w:left w:val="single" w:color="auto" w:sz="8" w:space="0"/>
              <w:right w:val="single" w:color="auto" w:sz="4" w:space="0"/>
            </w:tcBorders>
            <w:noWrap w:val="0"/>
            <w:vAlign w:val="center"/>
          </w:tcPr>
          <w:p w14:paraId="78231EA9">
            <w:pPr>
              <w:widowControl/>
              <w:snapToGrid w:val="0"/>
              <w:jc w:val="center"/>
              <w:rPr>
                <w:rFonts w:ascii="宋体"/>
                <w:color w:val="000000"/>
                <w:kern w:val="0"/>
                <w:sz w:val="24"/>
                <w:szCs w:val="24"/>
              </w:rPr>
            </w:pPr>
            <w:r>
              <w:rPr>
                <w:rFonts w:hint="eastAsia" w:ascii="宋体"/>
                <w:color w:val="000000"/>
                <w:kern w:val="0"/>
                <w:sz w:val="24"/>
                <w:szCs w:val="24"/>
              </w:rPr>
              <w:t>湿拌地面砂浆</w:t>
            </w:r>
          </w:p>
        </w:tc>
        <w:tc>
          <w:tcPr>
            <w:tcW w:w="2107" w:type="dxa"/>
            <w:tcBorders>
              <w:top w:val="nil"/>
              <w:left w:val="nil"/>
              <w:bottom w:val="single" w:color="auto" w:sz="8" w:space="0"/>
              <w:right w:val="single" w:color="auto" w:sz="4" w:space="0"/>
            </w:tcBorders>
            <w:noWrap w:val="0"/>
            <w:vAlign w:val="center"/>
          </w:tcPr>
          <w:p w14:paraId="51DB8AA5">
            <w:pPr>
              <w:widowControl/>
              <w:snapToGrid w:val="0"/>
              <w:jc w:val="center"/>
              <w:rPr>
                <w:rFonts w:ascii="宋体" w:hAnsi="宋体" w:cs="宋体"/>
                <w:color w:val="000000"/>
                <w:kern w:val="0"/>
                <w:sz w:val="24"/>
                <w:szCs w:val="24"/>
              </w:rPr>
            </w:pPr>
            <w:r>
              <w:rPr>
                <w:rFonts w:ascii="宋体" w:hAnsi="宋体" w:cs="宋体"/>
                <w:color w:val="000000"/>
                <w:kern w:val="0"/>
                <w:sz w:val="24"/>
                <w:szCs w:val="24"/>
              </w:rPr>
              <w:t>M15</w:t>
            </w:r>
          </w:p>
        </w:tc>
        <w:tc>
          <w:tcPr>
            <w:tcW w:w="1757" w:type="dxa"/>
            <w:tcBorders>
              <w:top w:val="nil"/>
              <w:left w:val="nil"/>
              <w:bottom w:val="single" w:color="auto" w:sz="8" w:space="0"/>
              <w:right w:val="single" w:color="auto" w:sz="4" w:space="0"/>
            </w:tcBorders>
            <w:noWrap w:val="0"/>
            <w:vAlign w:val="center"/>
          </w:tcPr>
          <w:p w14:paraId="5B7C9FCF">
            <w:pPr>
              <w:keepNext w:val="0"/>
              <w:keepLines w:val="0"/>
              <w:pageBreakBefore w:val="0"/>
              <w:widowControl/>
              <w:kinsoku/>
              <w:wordWrap/>
              <w:overflowPunct/>
              <w:topLinePunct w:val="0"/>
              <w:autoSpaceDE/>
              <w:autoSpaceDN/>
              <w:bidi w:val="0"/>
              <w:adjustRightInd/>
              <w:snapToGrid w:val="0"/>
              <w:spacing w:line="360" w:lineRule="auto"/>
              <w:jc w:val="center"/>
              <w:textAlignment w:val="auto"/>
              <w:rPr>
                <w:rFonts w:hint="default" w:ascii="宋体" w:hAnsi="宋体" w:eastAsia="宋体" w:cs="宋体"/>
                <w:color w:val="000000"/>
                <w:kern w:val="0"/>
                <w:sz w:val="24"/>
                <w:szCs w:val="24"/>
                <w:lang w:val="en-US" w:eastAsia="zh-CN" w:bidi="ar-SA"/>
              </w:rPr>
            </w:pPr>
          </w:p>
        </w:tc>
        <w:tc>
          <w:tcPr>
            <w:tcW w:w="2008" w:type="dxa"/>
            <w:tcBorders>
              <w:top w:val="nil"/>
              <w:left w:val="nil"/>
              <w:bottom w:val="single" w:color="auto" w:sz="8" w:space="0"/>
              <w:right w:val="single" w:color="auto" w:sz="8" w:space="0"/>
            </w:tcBorders>
            <w:noWrap/>
            <w:vAlign w:val="center"/>
          </w:tcPr>
          <w:p w14:paraId="37354B7C">
            <w:pPr>
              <w:widowControl/>
              <w:snapToGrid w:val="0"/>
              <w:jc w:val="center"/>
              <w:rPr>
                <w:rFonts w:hint="default" w:ascii="宋体" w:hAnsi="宋体" w:eastAsia="宋体" w:cs="宋体"/>
                <w:color w:val="000000"/>
                <w:kern w:val="0"/>
                <w:sz w:val="24"/>
                <w:szCs w:val="24"/>
                <w:lang w:val="en-US" w:eastAsia="zh-CN"/>
              </w:rPr>
            </w:pPr>
          </w:p>
        </w:tc>
      </w:tr>
      <w:tr w14:paraId="724CA593">
        <w:tblPrEx>
          <w:tblCellMar>
            <w:top w:w="0" w:type="dxa"/>
            <w:left w:w="108" w:type="dxa"/>
            <w:bottom w:w="0" w:type="dxa"/>
            <w:right w:w="108" w:type="dxa"/>
          </w:tblCellMar>
        </w:tblPrEx>
        <w:trPr>
          <w:cantSplit/>
          <w:trHeight w:val="584" w:hRule="atLeast"/>
        </w:trPr>
        <w:tc>
          <w:tcPr>
            <w:tcW w:w="2286" w:type="dxa"/>
            <w:vMerge w:val="continue"/>
            <w:tcBorders>
              <w:left w:val="single" w:color="auto" w:sz="8" w:space="0"/>
              <w:bottom w:val="single" w:color="000000" w:sz="8" w:space="0"/>
              <w:right w:val="single" w:color="auto" w:sz="4" w:space="0"/>
            </w:tcBorders>
            <w:noWrap w:val="0"/>
            <w:vAlign w:val="center"/>
          </w:tcPr>
          <w:p w14:paraId="76DDBE16">
            <w:pPr>
              <w:widowControl/>
              <w:snapToGrid w:val="0"/>
              <w:jc w:val="left"/>
              <w:rPr>
                <w:rFonts w:ascii="宋体"/>
                <w:color w:val="000000"/>
                <w:kern w:val="0"/>
                <w:sz w:val="24"/>
                <w:szCs w:val="24"/>
              </w:rPr>
            </w:pPr>
          </w:p>
        </w:tc>
        <w:tc>
          <w:tcPr>
            <w:tcW w:w="2107" w:type="dxa"/>
            <w:tcBorders>
              <w:top w:val="nil"/>
              <w:left w:val="nil"/>
              <w:bottom w:val="single" w:color="auto" w:sz="8" w:space="0"/>
              <w:right w:val="single" w:color="auto" w:sz="4" w:space="0"/>
            </w:tcBorders>
            <w:noWrap w:val="0"/>
            <w:vAlign w:val="center"/>
          </w:tcPr>
          <w:p w14:paraId="1F767326">
            <w:pPr>
              <w:widowControl/>
              <w:snapToGrid w:val="0"/>
              <w:jc w:val="center"/>
              <w:rPr>
                <w:rFonts w:ascii="宋体" w:hAnsi="宋体" w:cs="宋体"/>
                <w:color w:val="000000"/>
                <w:kern w:val="0"/>
                <w:sz w:val="24"/>
                <w:szCs w:val="24"/>
              </w:rPr>
            </w:pPr>
            <w:r>
              <w:rPr>
                <w:rFonts w:ascii="宋体" w:hAnsi="宋体" w:cs="宋体"/>
                <w:color w:val="000000"/>
                <w:kern w:val="0"/>
                <w:sz w:val="24"/>
                <w:szCs w:val="24"/>
              </w:rPr>
              <w:t>M20</w:t>
            </w:r>
          </w:p>
        </w:tc>
        <w:tc>
          <w:tcPr>
            <w:tcW w:w="1757" w:type="dxa"/>
            <w:tcBorders>
              <w:top w:val="nil"/>
              <w:left w:val="nil"/>
              <w:bottom w:val="single" w:color="auto" w:sz="8" w:space="0"/>
              <w:right w:val="single" w:color="auto" w:sz="4" w:space="0"/>
            </w:tcBorders>
            <w:noWrap w:val="0"/>
            <w:vAlign w:val="center"/>
          </w:tcPr>
          <w:p w14:paraId="473B7BD4">
            <w:pPr>
              <w:keepNext w:val="0"/>
              <w:keepLines w:val="0"/>
              <w:pageBreakBefore w:val="0"/>
              <w:widowControl/>
              <w:kinsoku/>
              <w:wordWrap/>
              <w:overflowPunct/>
              <w:topLinePunct w:val="0"/>
              <w:autoSpaceDE/>
              <w:autoSpaceDN/>
              <w:bidi w:val="0"/>
              <w:adjustRightInd/>
              <w:snapToGrid w:val="0"/>
              <w:spacing w:line="360" w:lineRule="auto"/>
              <w:jc w:val="center"/>
              <w:textAlignment w:val="auto"/>
              <w:rPr>
                <w:rFonts w:hint="default" w:ascii="宋体" w:hAnsi="宋体" w:eastAsia="宋体" w:cs="宋体"/>
                <w:color w:val="000000"/>
                <w:kern w:val="0"/>
                <w:sz w:val="24"/>
                <w:szCs w:val="24"/>
                <w:lang w:val="en-US" w:eastAsia="zh-CN" w:bidi="ar-SA"/>
              </w:rPr>
            </w:pPr>
          </w:p>
        </w:tc>
        <w:tc>
          <w:tcPr>
            <w:tcW w:w="2008" w:type="dxa"/>
            <w:tcBorders>
              <w:top w:val="nil"/>
              <w:left w:val="nil"/>
              <w:bottom w:val="single" w:color="auto" w:sz="8" w:space="0"/>
              <w:right w:val="single" w:color="auto" w:sz="8" w:space="0"/>
            </w:tcBorders>
            <w:noWrap/>
            <w:vAlign w:val="center"/>
          </w:tcPr>
          <w:p w14:paraId="5247C44E">
            <w:pPr>
              <w:widowControl/>
              <w:snapToGrid w:val="0"/>
              <w:jc w:val="center"/>
              <w:rPr>
                <w:rFonts w:hint="default" w:ascii="宋体" w:hAnsi="宋体" w:eastAsia="宋体" w:cs="宋体"/>
                <w:color w:val="000000"/>
                <w:kern w:val="0"/>
                <w:sz w:val="24"/>
                <w:szCs w:val="24"/>
                <w:lang w:val="en-US" w:eastAsia="zh-CN"/>
              </w:rPr>
            </w:pPr>
          </w:p>
        </w:tc>
      </w:tr>
      <w:tr w14:paraId="5642DAA5">
        <w:tblPrEx>
          <w:tblCellMar>
            <w:top w:w="0" w:type="dxa"/>
            <w:left w:w="108" w:type="dxa"/>
            <w:bottom w:w="0" w:type="dxa"/>
            <w:right w:w="108" w:type="dxa"/>
          </w:tblCellMar>
        </w:tblPrEx>
        <w:trPr>
          <w:cantSplit/>
          <w:trHeight w:val="595" w:hRule="atLeast"/>
        </w:trPr>
        <w:tc>
          <w:tcPr>
            <w:tcW w:w="2286" w:type="dxa"/>
            <w:vMerge w:val="restart"/>
            <w:tcBorders>
              <w:top w:val="nil"/>
              <w:left w:val="single" w:color="auto" w:sz="8" w:space="0"/>
              <w:bottom w:val="single" w:color="000000" w:sz="8" w:space="0"/>
              <w:right w:val="single" w:color="auto" w:sz="4" w:space="0"/>
            </w:tcBorders>
            <w:noWrap w:val="0"/>
            <w:vAlign w:val="center"/>
          </w:tcPr>
          <w:p w14:paraId="23FAB088">
            <w:pPr>
              <w:widowControl/>
              <w:snapToGrid w:val="0"/>
              <w:jc w:val="center"/>
              <w:rPr>
                <w:rFonts w:ascii="宋体"/>
                <w:color w:val="000000"/>
                <w:kern w:val="0"/>
                <w:sz w:val="24"/>
                <w:szCs w:val="24"/>
              </w:rPr>
            </w:pPr>
            <w:r>
              <w:rPr>
                <w:rFonts w:hint="eastAsia" w:ascii="宋体" w:hAnsi="宋体" w:cs="宋体"/>
                <w:color w:val="000000"/>
                <w:kern w:val="0"/>
                <w:sz w:val="24"/>
                <w:szCs w:val="24"/>
              </w:rPr>
              <w:t>湿拌防水砂浆</w:t>
            </w:r>
            <w:r>
              <w:rPr>
                <w:rFonts w:ascii="宋体" w:hAnsi="宋体" w:cs="宋体"/>
                <w:color w:val="000000"/>
                <w:kern w:val="0"/>
                <w:sz w:val="24"/>
                <w:szCs w:val="24"/>
              </w:rPr>
              <w:t>:P6</w:t>
            </w:r>
          </w:p>
        </w:tc>
        <w:tc>
          <w:tcPr>
            <w:tcW w:w="2107" w:type="dxa"/>
            <w:tcBorders>
              <w:top w:val="nil"/>
              <w:left w:val="nil"/>
              <w:bottom w:val="single" w:color="auto" w:sz="4" w:space="0"/>
              <w:right w:val="single" w:color="auto" w:sz="4" w:space="0"/>
            </w:tcBorders>
            <w:noWrap w:val="0"/>
            <w:vAlign w:val="center"/>
          </w:tcPr>
          <w:p w14:paraId="723743B8">
            <w:pPr>
              <w:widowControl/>
              <w:snapToGrid w:val="0"/>
              <w:jc w:val="center"/>
              <w:rPr>
                <w:rFonts w:ascii="宋体" w:hAnsi="宋体" w:cs="宋体"/>
                <w:color w:val="000000"/>
                <w:kern w:val="0"/>
                <w:sz w:val="24"/>
                <w:szCs w:val="24"/>
              </w:rPr>
            </w:pPr>
            <w:r>
              <w:rPr>
                <w:rFonts w:ascii="宋体" w:hAnsi="宋体" w:cs="宋体"/>
                <w:color w:val="000000"/>
                <w:kern w:val="0"/>
                <w:sz w:val="24"/>
                <w:szCs w:val="24"/>
              </w:rPr>
              <w:t>M15P6</w:t>
            </w:r>
          </w:p>
        </w:tc>
        <w:tc>
          <w:tcPr>
            <w:tcW w:w="1757" w:type="dxa"/>
            <w:tcBorders>
              <w:top w:val="nil"/>
              <w:left w:val="nil"/>
              <w:bottom w:val="single" w:color="auto" w:sz="4" w:space="0"/>
              <w:right w:val="single" w:color="auto" w:sz="4" w:space="0"/>
            </w:tcBorders>
            <w:noWrap w:val="0"/>
            <w:vAlign w:val="center"/>
          </w:tcPr>
          <w:p w14:paraId="230EDD73">
            <w:pPr>
              <w:keepNext w:val="0"/>
              <w:keepLines w:val="0"/>
              <w:pageBreakBefore w:val="0"/>
              <w:widowControl/>
              <w:kinsoku/>
              <w:wordWrap/>
              <w:overflowPunct/>
              <w:topLinePunct w:val="0"/>
              <w:autoSpaceDE/>
              <w:autoSpaceDN/>
              <w:bidi w:val="0"/>
              <w:adjustRightInd/>
              <w:snapToGrid w:val="0"/>
              <w:spacing w:line="360" w:lineRule="auto"/>
              <w:jc w:val="center"/>
              <w:textAlignment w:val="auto"/>
              <w:rPr>
                <w:rFonts w:hint="default" w:ascii="宋体" w:hAnsi="宋体" w:eastAsia="宋体" w:cs="宋体"/>
                <w:color w:val="000000"/>
                <w:kern w:val="0"/>
                <w:sz w:val="24"/>
                <w:szCs w:val="24"/>
                <w:lang w:val="en-US" w:eastAsia="zh-CN" w:bidi="ar-SA"/>
              </w:rPr>
            </w:pPr>
          </w:p>
        </w:tc>
        <w:tc>
          <w:tcPr>
            <w:tcW w:w="2008" w:type="dxa"/>
            <w:tcBorders>
              <w:top w:val="nil"/>
              <w:left w:val="nil"/>
              <w:bottom w:val="single" w:color="auto" w:sz="4" w:space="0"/>
              <w:right w:val="single" w:color="auto" w:sz="8" w:space="0"/>
            </w:tcBorders>
            <w:noWrap/>
            <w:vAlign w:val="center"/>
          </w:tcPr>
          <w:p w14:paraId="14C5760D">
            <w:pPr>
              <w:widowControl/>
              <w:snapToGrid w:val="0"/>
              <w:jc w:val="center"/>
              <w:rPr>
                <w:rFonts w:hint="default" w:ascii="宋体" w:hAnsi="宋体" w:eastAsia="宋体" w:cs="宋体"/>
                <w:color w:val="000000"/>
                <w:kern w:val="0"/>
                <w:sz w:val="24"/>
                <w:szCs w:val="24"/>
                <w:lang w:val="en-US" w:eastAsia="zh-CN"/>
              </w:rPr>
            </w:pPr>
          </w:p>
        </w:tc>
      </w:tr>
      <w:tr w14:paraId="24A7057B">
        <w:tblPrEx>
          <w:tblCellMar>
            <w:top w:w="0" w:type="dxa"/>
            <w:left w:w="108" w:type="dxa"/>
            <w:bottom w:w="0" w:type="dxa"/>
            <w:right w:w="108" w:type="dxa"/>
          </w:tblCellMar>
        </w:tblPrEx>
        <w:trPr>
          <w:cantSplit/>
          <w:trHeight w:val="578" w:hRule="atLeast"/>
        </w:trPr>
        <w:tc>
          <w:tcPr>
            <w:tcW w:w="2286" w:type="dxa"/>
            <w:vMerge w:val="continue"/>
            <w:tcBorders>
              <w:top w:val="nil"/>
              <w:left w:val="single" w:color="auto" w:sz="8" w:space="0"/>
              <w:bottom w:val="single" w:color="000000" w:sz="8" w:space="0"/>
              <w:right w:val="single" w:color="auto" w:sz="4" w:space="0"/>
            </w:tcBorders>
            <w:noWrap w:val="0"/>
            <w:vAlign w:val="center"/>
          </w:tcPr>
          <w:p w14:paraId="4269E472">
            <w:pPr>
              <w:widowControl/>
              <w:snapToGrid w:val="0"/>
              <w:jc w:val="left"/>
              <w:rPr>
                <w:rFonts w:ascii="宋体"/>
                <w:color w:val="000000"/>
                <w:kern w:val="0"/>
                <w:sz w:val="24"/>
                <w:szCs w:val="24"/>
              </w:rPr>
            </w:pPr>
          </w:p>
        </w:tc>
        <w:tc>
          <w:tcPr>
            <w:tcW w:w="2107" w:type="dxa"/>
            <w:tcBorders>
              <w:top w:val="nil"/>
              <w:left w:val="nil"/>
              <w:bottom w:val="single" w:color="auto" w:sz="8" w:space="0"/>
              <w:right w:val="single" w:color="auto" w:sz="4" w:space="0"/>
            </w:tcBorders>
            <w:noWrap w:val="0"/>
            <w:vAlign w:val="center"/>
          </w:tcPr>
          <w:p w14:paraId="03638922">
            <w:pPr>
              <w:widowControl/>
              <w:snapToGrid w:val="0"/>
              <w:jc w:val="center"/>
              <w:rPr>
                <w:rFonts w:ascii="宋体" w:hAnsi="宋体" w:cs="宋体"/>
                <w:color w:val="000000"/>
                <w:kern w:val="0"/>
                <w:sz w:val="24"/>
                <w:szCs w:val="24"/>
              </w:rPr>
            </w:pPr>
            <w:r>
              <w:rPr>
                <w:rFonts w:ascii="宋体" w:hAnsi="宋体" w:cs="宋体"/>
                <w:color w:val="000000"/>
                <w:kern w:val="0"/>
                <w:sz w:val="24"/>
                <w:szCs w:val="24"/>
              </w:rPr>
              <w:t>M20P6</w:t>
            </w:r>
          </w:p>
        </w:tc>
        <w:tc>
          <w:tcPr>
            <w:tcW w:w="1757" w:type="dxa"/>
            <w:tcBorders>
              <w:top w:val="nil"/>
              <w:left w:val="nil"/>
              <w:bottom w:val="single" w:color="auto" w:sz="8" w:space="0"/>
              <w:right w:val="single" w:color="auto" w:sz="4" w:space="0"/>
            </w:tcBorders>
            <w:noWrap w:val="0"/>
            <w:vAlign w:val="center"/>
          </w:tcPr>
          <w:p w14:paraId="3C85D629">
            <w:pPr>
              <w:keepNext w:val="0"/>
              <w:keepLines w:val="0"/>
              <w:pageBreakBefore w:val="0"/>
              <w:widowControl/>
              <w:kinsoku/>
              <w:wordWrap/>
              <w:overflowPunct/>
              <w:topLinePunct w:val="0"/>
              <w:autoSpaceDE/>
              <w:autoSpaceDN/>
              <w:bidi w:val="0"/>
              <w:adjustRightInd/>
              <w:snapToGrid w:val="0"/>
              <w:spacing w:line="360" w:lineRule="auto"/>
              <w:jc w:val="center"/>
              <w:textAlignment w:val="auto"/>
              <w:rPr>
                <w:rFonts w:hint="default" w:ascii="宋体" w:hAnsi="宋体" w:eastAsia="宋体" w:cs="宋体"/>
                <w:color w:val="000000"/>
                <w:kern w:val="0"/>
                <w:sz w:val="24"/>
                <w:szCs w:val="24"/>
                <w:lang w:val="en-US" w:eastAsia="zh-CN" w:bidi="ar-SA"/>
              </w:rPr>
            </w:pPr>
          </w:p>
        </w:tc>
        <w:tc>
          <w:tcPr>
            <w:tcW w:w="2008" w:type="dxa"/>
            <w:tcBorders>
              <w:top w:val="nil"/>
              <w:left w:val="nil"/>
              <w:bottom w:val="single" w:color="auto" w:sz="8" w:space="0"/>
              <w:right w:val="single" w:color="auto" w:sz="8" w:space="0"/>
            </w:tcBorders>
            <w:noWrap/>
            <w:vAlign w:val="center"/>
          </w:tcPr>
          <w:p w14:paraId="7112B442">
            <w:pPr>
              <w:widowControl/>
              <w:snapToGrid w:val="0"/>
              <w:jc w:val="center"/>
              <w:rPr>
                <w:rFonts w:hint="default" w:ascii="宋体" w:hAnsi="宋体" w:eastAsia="宋体" w:cs="宋体"/>
                <w:color w:val="000000"/>
                <w:kern w:val="0"/>
                <w:sz w:val="24"/>
                <w:szCs w:val="24"/>
                <w:lang w:val="en-US" w:eastAsia="zh-CN"/>
              </w:rPr>
            </w:pPr>
          </w:p>
        </w:tc>
      </w:tr>
      <w:tr w14:paraId="393E03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862" w:hRule="atLeast"/>
        </w:trPr>
        <w:tc>
          <w:tcPr>
            <w:tcW w:w="8158" w:type="dxa"/>
            <w:gridSpan w:val="4"/>
            <w:noWrap w:val="0"/>
            <w:vAlign w:val="top"/>
          </w:tcPr>
          <w:p w14:paraId="58EE9699">
            <w:pPr>
              <w:spacing w:line="360" w:lineRule="auto"/>
              <w:ind w:left="840" w:hanging="840" w:hangingChars="350"/>
              <w:rPr>
                <w:rFonts w:ascii="宋体" w:hAnsi="宋体" w:cs="宋体"/>
                <w:color w:val="auto"/>
                <w:kern w:val="0"/>
                <w:sz w:val="24"/>
                <w:szCs w:val="24"/>
              </w:rPr>
            </w:pPr>
            <w:r>
              <w:rPr>
                <w:rFonts w:hint="eastAsia" w:ascii="宋体" w:hAnsi="宋体" w:cs="宋体"/>
                <w:color w:val="000000"/>
                <w:kern w:val="0"/>
                <w:sz w:val="24"/>
                <w:szCs w:val="24"/>
              </w:rPr>
              <w:t>备注</w:t>
            </w:r>
          </w:p>
          <w:p w14:paraId="3580BB5A">
            <w:pPr>
              <w:spacing w:line="360" w:lineRule="auto"/>
              <w:ind w:left="1318" w:leftChars="342" w:hanging="600" w:hangingChars="250"/>
              <w:rPr>
                <w:rFonts w:ascii="宋体"/>
                <w:color w:val="auto"/>
                <w:kern w:val="0"/>
                <w:sz w:val="24"/>
                <w:szCs w:val="24"/>
              </w:rPr>
            </w:pPr>
            <w:r>
              <w:rPr>
                <w:rFonts w:hint="eastAsia" w:ascii="宋体" w:hAnsi="宋体" w:cs="宋体"/>
                <w:color w:val="auto"/>
                <w:kern w:val="0"/>
                <w:sz w:val="24"/>
                <w:szCs w:val="24"/>
              </w:rPr>
              <w:t>（</w:t>
            </w:r>
            <w:r>
              <w:rPr>
                <w:rFonts w:hint="eastAsia" w:ascii="宋体" w:hAnsi="宋体" w:cs="宋体"/>
                <w:color w:val="auto"/>
                <w:kern w:val="0"/>
                <w:sz w:val="24"/>
                <w:szCs w:val="24"/>
                <w:lang w:val="en-US" w:eastAsia="zh-CN"/>
              </w:rPr>
              <w:t>1</w:t>
            </w:r>
            <w:r>
              <w:rPr>
                <w:rFonts w:hint="eastAsia" w:ascii="宋体" w:hAnsi="宋体" w:cs="宋体"/>
                <w:color w:val="auto"/>
                <w:kern w:val="0"/>
                <w:sz w:val="24"/>
                <w:szCs w:val="24"/>
              </w:rPr>
              <w:t>）以上价格的湿拌砂浆的开放时间不大于12小时，开放时间每增加12小时，单价则增加</w:t>
            </w:r>
            <w:r>
              <w:rPr>
                <w:rFonts w:hint="eastAsia" w:ascii="宋体" w:hAnsi="宋体" w:cs="宋体"/>
                <w:color w:val="auto"/>
                <w:kern w:val="0"/>
                <w:sz w:val="24"/>
                <w:szCs w:val="24"/>
                <w:u w:val="single"/>
                <w:lang w:val="en-US" w:eastAsia="zh-CN"/>
              </w:rPr>
              <w:t xml:space="preserve">     </w:t>
            </w:r>
            <w:r>
              <w:rPr>
                <w:rFonts w:hint="eastAsia" w:ascii="宋体" w:hAnsi="宋体" w:cs="宋体"/>
                <w:color w:val="auto"/>
                <w:kern w:val="0"/>
                <w:sz w:val="24"/>
                <w:szCs w:val="24"/>
              </w:rPr>
              <w:t>元</w:t>
            </w:r>
            <w:r>
              <w:rPr>
                <w:rFonts w:ascii="宋体" w:hAnsi="宋体" w:cs="宋体"/>
                <w:color w:val="auto"/>
                <w:kern w:val="0"/>
                <w:sz w:val="24"/>
                <w:szCs w:val="24"/>
              </w:rPr>
              <w:t>/</w:t>
            </w:r>
            <w:r>
              <w:rPr>
                <w:rFonts w:ascii="宋体" w:hAnsi="宋体" w:cs="宋体"/>
                <w:color w:val="auto"/>
                <w:sz w:val="24"/>
                <w:szCs w:val="24"/>
              </w:rPr>
              <w:t>m</w:t>
            </w:r>
            <w:r>
              <w:rPr>
                <w:rFonts w:ascii="宋体" w:hAnsi="宋体" w:cs="宋体"/>
                <w:color w:val="auto"/>
                <w:sz w:val="24"/>
                <w:szCs w:val="24"/>
                <w:vertAlign w:val="superscript"/>
              </w:rPr>
              <w:t>3</w:t>
            </w:r>
            <w:r>
              <w:rPr>
                <w:rFonts w:hint="eastAsia" w:ascii="宋体" w:hAnsi="宋体" w:cs="宋体"/>
                <w:color w:val="auto"/>
                <w:kern w:val="0"/>
                <w:sz w:val="24"/>
                <w:szCs w:val="24"/>
              </w:rPr>
              <w:t>。</w:t>
            </w:r>
          </w:p>
          <w:p w14:paraId="0F453A19">
            <w:pPr>
              <w:spacing w:line="360" w:lineRule="auto"/>
              <w:ind w:left="1318" w:leftChars="342" w:hanging="600" w:hangingChars="250"/>
              <w:rPr>
                <w:rFonts w:hint="eastAsia" w:ascii="宋体" w:hAnsi="宋体" w:cs="宋体"/>
                <w:color w:val="000000"/>
                <w:kern w:val="0"/>
                <w:sz w:val="24"/>
                <w:szCs w:val="24"/>
              </w:rPr>
            </w:pPr>
            <w:r>
              <w:rPr>
                <w:rFonts w:hint="eastAsia" w:ascii="宋体" w:hAnsi="宋体" w:cs="宋体"/>
                <w:color w:val="000000"/>
                <w:kern w:val="0"/>
                <w:sz w:val="24"/>
                <w:szCs w:val="24"/>
              </w:rPr>
              <w:t>（</w:t>
            </w:r>
            <w:r>
              <w:rPr>
                <w:rFonts w:hint="eastAsia" w:ascii="宋体" w:hAnsi="宋体" w:cs="宋体"/>
                <w:color w:val="000000"/>
                <w:kern w:val="0"/>
                <w:sz w:val="24"/>
                <w:szCs w:val="24"/>
                <w:lang w:val="en-US" w:eastAsia="zh-CN"/>
              </w:rPr>
              <w:t>2</w:t>
            </w:r>
            <w:r>
              <w:rPr>
                <w:rFonts w:hint="eastAsia" w:ascii="宋体" w:hAnsi="宋体" w:cs="宋体"/>
                <w:color w:val="000000"/>
                <w:kern w:val="0"/>
                <w:sz w:val="24"/>
                <w:szCs w:val="24"/>
              </w:rPr>
              <w:t>）以上价格的砂浆只适用于人工手抹施工，如有特殊需求，另行商定加价标准，具体如下：</w:t>
            </w:r>
          </w:p>
          <w:p w14:paraId="457044D7">
            <w:pPr>
              <w:spacing w:line="360" w:lineRule="auto"/>
              <w:ind w:left="1318" w:leftChars="342" w:hanging="600" w:hangingChars="250"/>
              <w:rPr>
                <w:rFonts w:hint="eastAsia" w:ascii="宋体" w:hAnsi="宋体" w:cs="宋体"/>
                <w:color w:val="000000"/>
                <w:sz w:val="24"/>
                <w:szCs w:val="24"/>
              </w:rPr>
            </w:pPr>
            <w:r>
              <w:rPr>
                <w:rFonts w:hint="eastAsia" w:ascii="宋体" w:hAnsi="宋体" w:cs="宋体"/>
                <w:color w:val="000000"/>
                <w:kern w:val="0"/>
                <w:sz w:val="24"/>
                <w:szCs w:val="24"/>
              </w:rPr>
              <w:t xml:space="preserve">     </w:t>
            </w:r>
            <w:r>
              <w:rPr>
                <w:rFonts w:hint="eastAsia" w:ascii="宋体" w:hAnsi="宋体" w:cs="宋体"/>
                <w:color w:val="000000"/>
                <w:sz w:val="24"/>
                <w:szCs w:val="24"/>
              </w:rPr>
              <w:t>①每m³砂浆添加抗裂纤维，砂浆单价增加</w:t>
            </w:r>
            <w:r>
              <w:rPr>
                <w:rFonts w:hint="eastAsia" w:ascii="宋体" w:hAnsi="宋体" w:cs="宋体"/>
                <w:color w:val="000000"/>
                <w:sz w:val="24"/>
                <w:szCs w:val="24"/>
                <w:u w:val="single"/>
              </w:rPr>
              <w:t xml:space="preserve">     </w:t>
            </w:r>
            <w:r>
              <w:rPr>
                <w:rFonts w:hint="eastAsia" w:ascii="宋体" w:hAnsi="宋体" w:cs="宋体"/>
                <w:color w:val="000000"/>
                <w:sz w:val="24"/>
                <w:szCs w:val="24"/>
              </w:rPr>
              <w:t>元/m³；</w:t>
            </w:r>
          </w:p>
          <w:p w14:paraId="7EBF5102">
            <w:pPr>
              <w:spacing w:line="360" w:lineRule="auto"/>
              <w:ind w:left="1318" w:leftChars="342" w:hanging="600" w:hangingChars="250"/>
              <w:rPr>
                <w:rFonts w:hint="eastAsia" w:ascii="宋体" w:hAnsi="宋体" w:cs="宋体"/>
                <w:color w:val="000000"/>
                <w:sz w:val="24"/>
                <w:szCs w:val="24"/>
              </w:rPr>
            </w:pPr>
            <w:r>
              <w:rPr>
                <w:rFonts w:hint="eastAsia" w:ascii="宋体" w:hAnsi="宋体" w:cs="宋体"/>
                <w:color w:val="000000"/>
                <w:sz w:val="24"/>
                <w:szCs w:val="24"/>
              </w:rPr>
              <w:t xml:space="preserve">     ②砂浆如果需要泵送到高度30米以下楼层，砂浆单价增加</w:t>
            </w:r>
            <w:r>
              <w:rPr>
                <w:rFonts w:hint="eastAsia" w:ascii="宋体" w:hAnsi="宋体" w:cs="宋体"/>
                <w:color w:val="000000"/>
                <w:sz w:val="24"/>
                <w:szCs w:val="24"/>
                <w:u w:val="single"/>
              </w:rPr>
              <w:t xml:space="preserve">    /  </w:t>
            </w:r>
            <w:r>
              <w:rPr>
                <w:rFonts w:hint="eastAsia" w:ascii="宋体" w:hAnsi="宋体" w:cs="宋体"/>
                <w:color w:val="000000"/>
                <w:sz w:val="24"/>
                <w:szCs w:val="24"/>
              </w:rPr>
              <w:t>元/m³；泵送高度超过30米，每增加30米高度，砂浆单价增加</w:t>
            </w:r>
            <w:r>
              <w:rPr>
                <w:rFonts w:hint="eastAsia" w:ascii="宋体" w:hAnsi="宋体" w:cs="宋体"/>
                <w:color w:val="000000"/>
                <w:sz w:val="24"/>
                <w:szCs w:val="24"/>
                <w:u w:val="single"/>
              </w:rPr>
              <w:t xml:space="preserve">   /   </w:t>
            </w:r>
            <w:r>
              <w:rPr>
                <w:rFonts w:hint="eastAsia" w:ascii="宋体" w:hAnsi="宋体" w:cs="宋体"/>
                <w:color w:val="000000"/>
                <w:sz w:val="24"/>
                <w:szCs w:val="24"/>
              </w:rPr>
              <w:t>元/m³；</w:t>
            </w:r>
          </w:p>
          <w:p w14:paraId="795E6F07">
            <w:pPr>
              <w:spacing w:line="360" w:lineRule="auto"/>
              <w:ind w:left="1318" w:leftChars="342" w:hanging="600" w:hangingChars="250"/>
              <w:rPr>
                <w:rFonts w:hint="eastAsia" w:ascii="宋体" w:hAnsi="宋体" w:cs="宋体"/>
                <w:color w:val="000000"/>
                <w:sz w:val="24"/>
                <w:szCs w:val="24"/>
              </w:rPr>
            </w:pPr>
            <w:r>
              <w:rPr>
                <w:rFonts w:hint="eastAsia" w:ascii="宋体" w:hAnsi="宋体" w:cs="宋体"/>
                <w:color w:val="000000"/>
                <w:sz w:val="24"/>
                <w:szCs w:val="24"/>
              </w:rPr>
              <w:t xml:space="preserve">     ③砂浆</w:t>
            </w:r>
            <w:r>
              <w:rPr>
                <w:rFonts w:hint="eastAsia" w:ascii="宋体" w:hAnsi="宋体" w:cs="宋体"/>
                <w:color w:val="000000"/>
                <w:kern w:val="0"/>
                <w:sz w:val="24"/>
                <w:szCs w:val="24"/>
              </w:rPr>
              <w:t>如需采用机械喷涂施工，</w:t>
            </w:r>
            <w:r>
              <w:rPr>
                <w:rFonts w:hint="eastAsia" w:ascii="宋体" w:hAnsi="宋体" w:cs="宋体"/>
                <w:color w:val="000000"/>
                <w:sz w:val="24"/>
                <w:szCs w:val="24"/>
              </w:rPr>
              <w:t>砂浆单价增加</w:t>
            </w:r>
            <w:r>
              <w:rPr>
                <w:rFonts w:hint="eastAsia" w:ascii="宋体" w:hAnsi="宋体" w:cs="宋体"/>
                <w:color w:val="000000"/>
                <w:sz w:val="24"/>
                <w:szCs w:val="24"/>
                <w:u w:val="single"/>
              </w:rPr>
              <w:t xml:space="preserve">  /   </w:t>
            </w:r>
            <w:r>
              <w:rPr>
                <w:rFonts w:hint="eastAsia" w:ascii="宋体" w:hAnsi="宋体" w:cs="宋体"/>
                <w:color w:val="000000"/>
                <w:sz w:val="24"/>
                <w:szCs w:val="24"/>
              </w:rPr>
              <w:t>元/m³；</w:t>
            </w:r>
          </w:p>
          <w:p w14:paraId="1A8528FC">
            <w:pPr>
              <w:spacing w:line="360" w:lineRule="auto"/>
              <w:ind w:firstLine="720" w:firstLineChars="300"/>
              <w:rPr>
                <w:rFonts w:ascii="宋体"/>
                <w:color w:val="000000"/>
                <w:kern w:val="0"/>
                <w:sz w:val="24"/>
                <w:szCs w:val="24"/>
              </w:rPr>
            </w:pPr>
            <w:r>
              <w:rPr>
                <w:rFonts w:hint="eastAsia" w:ascii="宋体" w:hAnsi="宋体" w:cs="宋体"/>
                <w:color w:val="000000"/>
                <w:kern w:val="0"/>
                <w:sz w:val="24"/>
                <w:szCs w:val="24"/>
              </w:rPr>
              <w:t>（</w:t>
            </w:r>
            <w:r>
              <w:rPr>
                <w:rFonts w:hint="eastAsia" w:ascii="宋体" w:hAnsi="宋体" w:cs="宋体"/>
                <w:color w:val="000000"/>
                <w:kern w:val="0"/>
                <w:sz w:val="24"/>
                <w:szCs w:val="24"/>
                <w:lang w:val="en-US" w:eastAsia="zh-CN"/>
              </w:rPr>
              <w:t>3</w:t>
            </w:r>
            <w:r>
              <w:rPr>
                <w:rFonts w:hint="eastAsia" w:ascii="宋体" w:hAnsi="宋体" w:cs="宋体"/>
                <w:color w:val="000000"/>
                <w:kern w:val="0"/>
                <w:sz w:val="24"/>
                <w:szCs w:val="24"/>
              </w:rPr>
              <w:t>）湿拌砂浆每车次运量不少于</w:t>
            </w:r>
            <w:r>
              <w:rPr>
                <w:rFonts w:hint="eastAsia" w:ascii="宋体" w:hAnsi="宋体" w:cs="宋体"/>
                <w:color w:val="000000"/>
                <w:kern w:val="0"/>
                <w:sz w:val="24"/>
                <w:szCs w:val="24"/>
                <w:u w:val="single"/>
              </w:rPr>
              <w:t xml:space="preserve">  6  </w:t>
            </w:r>
            <w:r>
              <w:rPr>
                <w:rFonts w:hint="eastAsia" w:ascii="宋体" w:hAnsi="宋体" w:cs="宋体"/>
                <w:color w:val="000000"/>
                <w:kern w:val="0"/>
                <w:sz w:val="24"/>
                <w:szCs w:val="24"/>
              </w:rPr>
              <w:t xml:space="preserve"> </w:t>
            </w:r>
            <w:r>
              <w:rPr>
                <w:rFonts w:ascii="宋体" w:hAnsi="宋体" w:cs="宋体"/>
                <w:color w:val="000000"/>
                <w:sz w:val="24"/>
                <w:szCs w:val="24"/>
              </w:rPr>
              <w:t>m</w:t>
            </w:r>
            <w:r>
              <w:rPr>
                <w:rFonts w:ascii="宋体" w:hAnsi="宋体" w:cs="宋体"/>
                <w:color w:val="000000"/>
                <w:sz w:val="24"/>
                <w:szCs w:val="24"/>
                <w:vertAlign w:val="superscript"/>
              </w:rPr>
              <w:t>3</w:t>
            </w:r>
            <w:r>
              <w:rPr>
                <w:rFonts w:hint="eastAsia" w:ascii="宋体" w:hAnsi="宋体" w:cs="宋体"/>
                <w:color w:val="000000"/>
                <w:kern w:val="0"/>
                <w:sz w:val="24"/>
                <w:szCs w:val="24"/>
              </w:rPr>
              <w:t>。</w:t>
            </w:r>
          </w:p>
          <w:p w14:paraId="442209B9">
            <w:pPr>
              <w:spacing w:line="360" w:lineRule="auto"/>
              <w:ind w:firstLine="840" w:firstLineChars="350"/>
              <w:rPr>
                <w:rFonts w:ascii="宋体"/>
                <w:color w:val="000000"/>
                <w:kern w:val="0"/>
                <w:sz w:val="24"/>
                <w:szCs w:val="24"/>
              </w:rPr>
            </w:pPr>
            <w:r>
              <w:rPr>
                <w:rFonts w:ascii="宋体" w:hAnsi="宋体" w:cs="宋体"/>
                <w:color w:val="000000"/>
                <w:kern w:val="0"/>
                <w:sz w:val="24"/>
                <w:szCs w:val="24"/>
              </w:rPr>
              <w:t>(</w:t>
            </w:r>
            <w:r>
              <w:rPr>
                <w:rFonts w:hint="eastAsia" w:ascii="宋体" w:hAnsi="宋体" w:cs="宋体"/>
                <w:color w:val="000000"/>
                <w:kern w:val="0"/>
                <w:sz w:val="24"/>
                <w:szCs w:val="24"/>
                <w:lang w:val="en-US" w:eastAsia="zh-CN"/>
              </w:rPr>
              <w:t>4</w:t>
            </w:r>
            <w:r>
              <w:rPr>
                <w:rFonts w:ascii="宋体" w:hAnsi="宋体" w:cs="宋体"/>
                <w:color w:val="000000"/>
                <w:kern w:val="0"/>
                <w:sz w:val="24"/>
                <w:szCs w:val="24"/>
              </w:rPr>
              <w:t xml:space="preserve">) </w:t>
            </w:r>
            <w:r>
              <w:rPr>
                <w:rFonts w:hint="eastAsia" w:ascii="宋体" w:hAnsi="宋体" w:cs="宋体"/>
                <w:color w:val="000000"/>
                <w:kern w:val="0"/>
                <w:sz w:val="24"/>
                <w:szCs w:val="24"/>
              </w:rPr>
              <w:t>湿拌砂浆的容重按照砂</w:t>
            </w:r>
            <w:r>
              <w:rPr>
                <w:rFonts w:hint="eastAsia" w:ascii="宋体" w:hAnsi="宋体" w:cs="宋体"/>
                <w:color w:val="000000"/>
                <w:kern w:val="0"/>
                <w:sz w:val="24"/>
                <w:szCs w:val="24"/>
                <w:lang w:val="en-US" w:eastAsia="zh-CN"/>
              </w:rPr>
              <w:t>·</w:t>
            </w:r>
            <w:r>
              <w:rPr>
                <w:rFonts w:hint="eastAsia" w:ascii="宋体" w:hAnsi="宋体" w:cs="宋体"/>
                <w:color w:val="000000"/>
                <w:kern w:val="0"/>
                <w:sz w:val="24"/>
                <w:szCs w:val="24"/>
              </w:rPr>
              <w:t>浆配合比容重为准</w:t>
            </w:r>
            <w:r>
              <w:rPr>
                <w:rFonts w:hint="eastAsia" w:ascii="宋体" w:hAnsi="宋体" w:cs="宋体"/>
                <w:color w:val="000000"/>
                <w:sz w:val="24"/>
                <w:szCs w:val="24"/>
              </w:rPr>
              <w:t>。</w:t>
            </w:r>
          </w:p>
          <w:p w14:paraId="66C93A15">
            <w:pPr>
              <w:spacing w:line="360" w:lineRule="auto"/>
              <w:ind w:left="1222" w:leftChars="357" w:hanging="472" w:hangingChars="197"/>
              <w:rPr>
                <w:rFonts w:ascii="宋体"/>
                <w:color w:val="000000"/>
                <w:kern w:val="0"/>
                <w:sz w:val="24"/>
                <w:szCs w:val="24"/>
              </w:rPr>
            </w:pPr>
          </w:p>
        </w:tc>
      </w:tr>
    </w:tbl>
    <w:p w14:paraId="2C044C49">
      <w:pPr>
        <w:rPr>
          <w:rFonts w:hint="eastAsia"/>
          <w:lang w:val="en-US" w:eastAsia="zh-CN"/>
        </w:rPr>
      </w:pPr>
    </w:p>
    <w:p w14:paraId="5386CA6A">
      <w:pPr>
        <w:pStyle w:val="2"/>
        <w:rPr>
          <w:rFonts w:hint="eastAsia" w:eastAsia="宋体"/>
          <w:lang w:val="en-US" w:eastAsia="zh-CN"/>
        </w:rPr>
      </w:pPr>
      <w:r>
        <w:rPr>
          <w:rFonts w:hint="eastAsia"/>
          <w:lang w:val="en-US" w:eastAsia="zh-CN"/>
        </w:rPr>
        <w:t>注：报价为含税报价（有效税票为增值税专用发票），报价包运输费、保险费、验收费、货到工地卸车费、伴随货物交运的有关费用和标准附件价费、包含预见和不可预见的一切费用，如无列出，视作已考虑在报价内。</w:t>
      </w:r>
    </w:p>
    <w:p w14:paraId="465DA8BD">
      <w:pPr>
        <w:pageBreakBefore w:val="0"/>
        <w:widowControl/>
        <w:kinsoku/>
        <w:wordWrap/>
        <w:overflowPunct/>
        <w:topLinePunct w:val="0"/>
        <w:autoSpaceDE/>
        <w:autoSpaceDN/>
        <w:bidi w:val="0"/>
        <w:snapToGrid/>
        <w:spacing w:line="360" w:lineRule="auto"/>
        <w:jc w:val="right"/>
        <w:rPr>
          <w:rFonts w:hint="eastAsia" w:ascii="宋体" w:hAnsi="宋体" w:eastAsia="宋体" w:cs="宋体"/>
          <w:color w:val="auto"/>
          <w:sz w:val="24"/>
          <w:szCs w:val="24"/>
        </w:rPr>
      </w:pPr>
    </w:p>
    <w:p w14:paraId="79292329">
      <w:pPr>
        <w:pageBreakBefore w:val="0"/>
        <w:widowControl/>
        <w:kinsoku/>
        <w:wordWrap/>
        <w:overflowPunct/>
        <w:topLinePunct w:val="0"/>
        <w:autoSpaceDE/>
        <w:autoSpaceDN/>
        <w:bidi w:val="0"/>
        <w:snapToGrid/>
        <w:spacing w:line="360" w:lineRule="auto"/>
        <w:jc w:val="right"/>
        <w:rPr>
          <w:rFonts w:hint="eastAsia" w:ascii="宋体" w:hAnsi="宋体" w:eastAsia="宋体" w:cs="宋体"/>
          <w:color w:val="auto"/>
          <w:sz w:val="24"/>
          <w:szCs w:val="24"/>
        </w:rPr>
      </w:pPr>
      <w:r>
        <w:rPr>
          <w:rFonts w:hint="eastAsia" w:ascii="宋体" w:hAnsi="宋体" w:eastAsia="宋体" w:cs="宋体"/>
          <w:color w:val="auto"/>
          <w:sz w:val="24"/>
          <w:szCs w:val="24"/>
        </w:rPr>
        <w:t>法定代表人或其委托代理人：</w:t>
      </w:r>
      <w:r>
        <w:rPr>
          <w:rFonts w:hint="eastAsia" w:ascii="宋体" w:hAnsi="宋体" w:eastAsia="宋体" w:cs="宋体"/>
          <w:color w:val="auto"/>
          <w:sz w:val="24"/>
          <w:szCs w:val="24"/>
          <w:u w:val="single"/>
        </w:rPr>
        <w:t xml:space="preserve">               </w:t>
      </w:r>
      <w:r>
        <w:rPr>
          <w:rFonts w:hint="eastAsia" w:ascii="宋体" w:hAnsi="宋体" w:eastAsia="宋体" w:cs="宋体"/>
          <w:color w:val="auto"/>
          <w:sz w:val="24"/>
          <w:szCs w:val="24"/>
        </w:rPr>
        <w:t>（签字并加盖单位章）</w:t>
      </w:r>
    </w:p>
    <w:p w14:paraId="47CB0C28">
      <w:pPr>
        <w:pageBreakBefore w:val="0"/>
        <w:widowControl/>
        <w:kinsoku/>
        <w:wordWrap/>
        <w:overflowPunct/>
        <w:topLinePunct w:val="0"/>
        <w:autoSpaceDE/>
        <w:autoSpaceDN/>
        <w:bidi w:val="0"/>
        <w:snapToGrid/>
        <w:spacing w:line="360" w:lineRule="auto"/>
        <w:jc w:val="right"/>
        <w:rPr>
          <w:rFonts w:hint="eastAsia" w:ascii="宋体" w:hAnsi="宋体" w:eastAsia="宋体" w:cs="宋体"/>
          <w:color w:val="auto"/>
          <w:sz w:val="24"/>
          <w:szCs w:val="24"/>
        </w:rPr>
      </w:pPr>
    </w:p>
    <w:p w14:paraId="6D378100">
      <w:pPr>
        <w:pageBreakBefore w:val="0"/>
        <w:widowControl/>
        <w:kinsoku/>
        <w:wordWrap/>
        <w:overflowPunct/>
        <w:topLinePunct w:val="0"/>
        <w:autoSpaceDE/>
        <w:autoSpaceDN/>
        <w:bidi w:val="0"/>
        <w:snapToGrid/>
        <w:spacing w:line="360" w:lineRule="auto"/>
        <w:jc w:val="right"/>
        <w:rPr>
          <w:rFonts w:hint="eastAsia" w:ascii="宋体" w:hAnsi="宋体" w:eastAsia="宋体" w:cs="宋体"/>
          <w:color w:val="auto"/>
          <w:sz w:val="24"/>
          <w:szCs w:val="24"/>
        </w:rPr>
      </w:pPr>
      <w:r>
        <w:rPr>
          <w:rFonts w:hint="eastAsia" w:ascii="宋体" w:hAnsi="宋体" w:eastAsia="宋体" w:cs="宋体"/>
          <w:color w:val="auto"/>
          <w:sz w:val="24"/>
          <w:szCs w:val="24"/>
        </w:rPr>
        <w:t>________年______月________</w:t>
      </w:r>
    </w:p>
    <w:p w14:paraId="0B77B409">
      <w:pPr>
        <w:pStyle w:val="24"/>
        <w:pageBreakBefore w:val="0"/>
        <w:numPr>
          <w:ilvl w:val="0"/>
          <w:numId w:val="0"/>
        </w:numPr>
        <w:kinsoku/>
        <w:wordWrap/>
        <w:overflowPunct/>
        <w:topLinePunct w:val="0"/>
        <w:autoSpaceDE/>
        <w:autoSpaceDN/>
        <w:bidi w:val="0"/>
        <w:snapToGrid/>
        <w:spacing w:line="360" w:lineRule="auto"/>
        <w:rPr>
          <w:rFonts w:hint="eastAsia" w:ascii="宋体" w:hAnsi="宋体" w:eastAsia="宋体" w:cs="宋体"/>
          <w:b/>
          <w:bCs w:val="0"/>
          <w:color w:val="auto"/>
          <w:sz w:val="32"/>
          <w:szCs w:val="32"/>
        </w:rPr>
      </w:pPr>
      <w:bookmarkStart w:id="13" w:name="_Toc515616107"/>
      <w:r>
        <w:rPr>
          <w:rFonts w:hint="eastAsia" w:ascii="宋体" w:hAnsi="宋体" w:eastAsia="宋体" w:cs="宋体"/>
          <w:b/>
          <w:bCs w:val="0"/>
          <w:color w:val="auto"/>
          <w:sz w:val="32"/>
          <w:szCs w:val="32"/>
        </w:rPr>
        <w:t>（五） 资格证明文件</w:t>
      </w:r>
      <w:bookmarkEnd w:id="13"/>
    </w:p>
    <w:p w14:paraId="3059DCFD">
      <w:pPr>
        <w:pStyle w:val="24"/>
        <w:pageBreakBefore w:val="0"/>
        <w:numPr>
          <w:ilvl w:val="0"/>
          <w:numId w:val="0"/>
        </w:numPr>
        <w:kinsoku/>
        <w:wordWrap/>
        <w:overflowPunct/>
        <w:topLinePunct w:val="0"/>
        <w:autoSpaceDE/>
        <w:autoSpaceDN/>
        <w:bidi w:val="0"/>
        <w:snapToGrid/>
        <w:spacing w:line="360" w:lineRule="auto"/>
        <w:rPr>
          <w:rFonts w:hint="eastAsia" w:ascii="宋体" w:hAnsi="宋体" w:eastAsia="宋体" w:cs="宋体"/>
          <w:color w:val="auto"/>
        </w:rPr>
      </w:pPr>
      <w:r>
        <w:rPr>
          <w:rFonts w:hint="eastAsia" w:ascii="宋体" w:hAnsi="宋体" w:eastAsia="宋体" w:cs="宋体"/>
          <w:color w:val="auto"/>
        </w:rPr>
        <w:t>企业营业执照副本、企业资质证书复印件证明文件</w:t>
      </w:r>
    </w:p>
    <w:p w14:paraId="7A7CD428">
      <w:pPr>
        <w:pStyle w:val="24"/>
        <w:pageBreakBefore w:val="0"/>
        <w:numPr>
          <w:ilvl w:val="0"/>
          <w:numId w:val="0"/>
        </w:numPr>
        <w:kinsoku/>
        <w:wordWrap/>
        <w:overflowPunct/>
        <w:topLinePunct w:val="0"/>
        <w:autoSpaceDE/>
        <w:autoSpaceDN/>
        <w:bidi w:val="0"/>
        <w:snapToGrid/>
        <w:spacing w:line="360" w:lineRule="auto"/>
        <w:rPr>
          <w:rFonts w:hint="eastAsia" w:ascii="宋体" w:hAnsi="宋体" w:eastAsia="宋体" w:cs="宋体"/>
          <w:b/>
          <w:bCs w:val="0"/>
          <w:color w:val="auto"/>
        </w:rPr>
      </w:pPr>
      <w:bookmarkStart w:id="14" w:name="_Toc515616108"/>
      <w:r>
        <w:rPr>
          <w:rFonts w:hint="eastAsia" w:ascii="宋体" w:hAnsi="宋体" w:eastAsia="宋体" w:cs="宋体"/>
          <w:b/>
          <w:bCs w:val="0"/>
          <w:color w:val="auto"/>
        </w:rPr>
        <w:t>（六） 企业综合概况</w:t>
      </w:r>
      <w:bookmarkEnd w:id="14"/>
      <w:r>
        <w:rPr>
          <w:rFonts w:hint="eastAsia" w:ascii="宋体" w:hAnsi="宋体" w:eastAsia="宋体" w:cs="宋体"/>
          <w:b/>
          <w:bCs w:val="0"/>
          <w:color w:val="auto"/>
        </w:rPr>
        <w:t>（格式自拟）</w:t>
      </w:r>
    </w:p>
    <w:p w14:paraId="64EB999B">
      <w:pPr>
        <w:pageBreakBefore w:val="0"/>
        <w:kinsoku/>
        <w:wordWrap/>
        <w:overflowPunct/>
        <w:topLinePunct w:val="0"/>
        <w:autoSpaceDE/>
        <w:autoSpaceDN/>
        <w:bidi w:val="0"/>
        <w:snapToGrid/>
        <w:spacing w:line="360" w:lineRule="auto"/>
        <w:rPr>
          <w:rFonts w:hint="eastAsia" w:ascii="宋体" w:hAnsi="宋体" w:eastAsia="宋体" w:cs="宋体"/>
          <w:color w:val="auto"/>
          <w:spacing w:val="-2"/>
          <w:szCs w:val="21"/>
        </w:rPr>
      </w:pPr>
      <w:r>
        <w:rPr>
          <w:rFonts w:hint="eastAsia" w:ascii="宋体" w:hAnsi="宋体" w:eastAsia="宋体" w:cs="宋体"/>
          <w:color w:val="auto"/>
        </w:rPr>
        <w:t>注：如企业性质、发展历程、经营规模及服务理念、主营产品、技术力量等</w:t>
      </w:r>
      <w:r>
        <w:rPr>
          <w:rFonts w:hint="eastAsia" w:ascii="宋体" w:hAnsi="宋体" w:eastAsia="宋体" w:cs="宋体"/>
          <w:b/>
          <w:bCs/>
          <w:color w:val="auto"/>
        </w:rPr>
        <w:t>简要说明</w:t>
      </w:r>
      <w:r>
        <w:rPr>
          <w:rFonts w:hint="eastAsia" w:ascii="宋体" w:hAnsi="宋体" w:eastAsia="宋体" w:cs="宋体"/>
          <w:color w:val="auto"/>
        </w:rPr>
        <w:t>。</w:t>
      </w:r>
    </w:p>
    <w:p w14:paraId="203A7297">
      <w:pPr>
        <w:pStyle w:val="24"/>
        <w:pageBreakBefore w:val="0"/>
        <w:numPr>
          <w:ilvl w:val="0"/>
          <w:numId w:val="0"/>
        </w:numPr>
        <w:kinsoku/>
        <w:wordWrap/>
        <w:overflowPunct/>
        <w:topLinePunct w:val="0"/>
        <w:autoSpaceDE/>
        <w:autoSpaceDN/>
        <w:bidi w:val="0"/>
        <w:snapToGrid/>
        <w:spacing w:line="360" w:lineRule="auto"/>
        <w:rPr>
          <w:rFonts w:hint="eastAsia" w:ascii="宋体" w:hAnsi="宋体" w:eastAsia="宋体" w:cs="宋体"/>
          <w:b/>
          <w:bCs w:val="0"/>
          <w:color w:val="auto"/>
        </w:rPr>
      </w:pPr>
      <w:bookmarkStart w:id="15" w:name="_Toc515616110"/>
      <w:r>
        <w:rPr>
          <w:rFonts w:hint="eastAsia" w:ascii="宋体" w:hAnsi="宋体" w:eastAsia="宋体" w:cs="宋体"/>
          <w:b/>
          <w:bCs w:val="0"/>
          <w:color w:val="auto"/>
        </w:rPr>
        <w:t>（七） 同类项目业绩介绍</w:t>
      </w:r>
      <w:bookmarkEnd w:id="15"/>
    </w:p>
    <w:tbl>
      <w:tblPr>
        <w:tblStyle w:val="16"/>
        <w:tblW w:w="1002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87"/>
        <w:gridCol w:w="2243"/>
        <w:gridCol w:w="2781"/>
        <w:gridCol w:w="1105"/>
        <w:gridCol w:w="1106"/>
        <w:gridCol w:w="1998"/>
      </w:tblGrid>
      <w:tr w14:paraId="249EEB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3" w:hRule="atLeast"/>
          <w:jc w:val="center"/>
        </w:trPr>
        <w:tc>
          <w:tcPr>
            <w:tcW w:w="787" w:type="dxa"/>
            <w:tcBorders>
              <w:top w:val="single" w:color="auto" w:sz="4" w:space="0"/>
              <w:left w:val="single" w:color="auto" w:sz="4" w:space="0"/>
              <w:bottom w:val="single" w:color="auto" w:sz="4" w:space="0"/>
              <w:right w:val="single" w:color="auto" w:sz="4" w:space="0"/>
            </w:tcBorders>
            <w:shd w:val="clear" w:color="auto" w:fill="F3F3F3"/>
            <w:vAlign w:val="center"/>
          </w:tcPr>
          <w:p w14:paraId="701A5035">
            <w:pPr>
              <w:pageBreakBefore w:val="0"/>
              <w:kinsoku/>
              <w:wordWrap/>
              <w:overflowPunct/>
              <w:topLinePunct w:val="0"/>
              <w:autoSpaceDE/>
              <w:autoSpaceDN/>
              <w:bidi w:val="0"/>
              <w:snapToGrid/>
              <w:spacing w:line="360" w:lineRule="auto"/>
              <w:jc w:val="center"/>
              <w:rPr>
                <w:rFonts w:hint="eastAsia" w:ascii="宋体" w:hAnsi="宋体" w:eastAsia="宋体" w:cs="宋体"/>
                <w:b/>
                <w:bCs/>
                <w:color w:val="auto"/>
                <w:szCs w:val="21"/>
              </w:rPr>
            </w:pPr>
            <w:r>
              <w:rPr>
                <w:rFonts w:hint="eastAsia" w:ascii="宋体" w:hAnsi="宋体" w:eastAsia="宋体" w:cs="宋体"/>
                <w:b/>
                <w:bCs/>
                <w:color w:val="auto"/>
                <w:szCs w:val="21"/>
              </w:rPr>
              <w:t>序号</w:t>
            </w:r>
          </w:p>
        </w:tc>
        <w:tc>
          <w:tcPr>
            <w:tcW w:w="2243" w:type="dxa"/>
            <w:tcBorders>
              <w:top w:val="single" w:color="auto" w:sz="4" w:space="0"/>
              <w:left w:val="single" w:color="auto" w:sz="4" w:space="0"/>
              <w:bottom w:val="single" w:color="auto" w:sz="4" w:space="0"/>
              <w:right w:val="single" w:color="auto" w:sz="4" w:space="0"/>
            </w:tcBorders>
            <w:shd w:val="clear" w:color="auto" w:fill="F3F3F3"/>
            <w:vAlign w:val="center"/>
          </w:tcPr>
          <w:p w14:paraId="119C1154">
            <w:pPr>
              <w:pageBreakBefore w:val="0"/>
              <w:kinsoku/>
              <w:wordWrap/>
              <w:overflowPunct/>
              <w:topLinePunct w:val="0"/>
              <w:autoSpaceDE/>
              <w:autoSpaceDN/>
              <w:bidi w:val="0"/>
              <w:snapToGrid/>
              <w:spacing w:line="360" w:lineRule="auto"/>
              <w:jc w:val="center"/>
              <w:rPr>
                <w:rFonts w:hint="eastAsia" w:ascii="宋体" w:hAnsi="宋体" w:eastAsia="宋体" w:cs="宋体"/>
                <w:b/>
                <w:bCs/>
                <w:color w:val="auto"/>
                <w:szCs w:val="21"/>
              </w:rPr>
            </w:pPr>
            <w:r>
              <w:rPr>
                <w:rFonts w:hint="eastAsia" w:ascii="宋体" w:hAnsi="宋体" w:eastAsia="宋体" w:cs="宋体"/>
                <w:b/>
                <w:bCs/>
                <w:color w:val="auto"/>
                <w:szCs w:val="21"/>
              </w:rPr>
              <w:t>客户名称</w:t>
            </w:r>
          </w:p>
        </w:tc>
        <w:tc>
          <w:tcPr>
            <w:tcW w:w="2781" w:type="dxa"/>
            <w:tcBorders>
              <w:top w:val="single" w:color="auto" w:sz="4" w:space="0"/>
              <w:left w:val="single" w:color="auto" w:sz="4" w:space="0"/>
              <w:bottom w:val="single" w:color="auto" w:sz="4" w:space="0"/>
              <w:right w:val="single" w:color="auto" w:sz="4" w:space="0"/>
            </w:tcBorders>
            <w:shd w:val="clear" w:color="auto" w:fill="F3F3F3"/>
            <w:vAlign w:val="center"/>
          </w:tcPr>
          <w:p w14:paraId="35FF5340">
            <w:pPr>
              <w:pageBreakBefore w:val="0"/>
              <w:kinsoku/>
              <w:wordWrap/>
              <w:overflowPunct/>
              <w:topLinePunct w:val="0"/>
              <w:autoSpaceDE/>
              <w:autoSpaceDN/>
              <w:bidi w:val="0"/>
              <w:snapToGrid/>
              <w:spacing w:line="360" w:lineRule="auto"/>
              <w:jc w:val="center"/>
              <w:rPr>
                <w:rFonts w:hint="eastAsia" w:ascii="宋体" w:hAnsi="宋体" w:eastAsia="宋体" w:cs="宋体"/>
                <w:b/>
                <w:bCs/>
                <w:color w:val="auto"/>
                <w:szCs w:val="21"/>
              </w:rPr>
            </w:pPr>
            <w:r>
              <w:rPr>
                <w:rFonts w:hint="eastAsia" w:ascii="宋体" w:hAnsi="宋体" w:eastAsia="宋体" w:cs="宋体"/>
                <w:b/>
                <w:bCs/>
                <w:color w:val="auto"/>
                <w:szCs w:val="21"/>
              </w:rPr>
              <w:t>项目名称及合同金额</w:t>
            </w:r>
          </w:p>
          <w:p w14:paraId="46DD32BE">
            <w:pPr>
              <w:pageBreakBefore w:val="0"/>
              <w:kinsoku/>
              <w:wordWrap/>
              <w:overflowPunct/>
              <w:topLinePunct w:val="0"/>
              <w:autoSpaceDE/>
              <w:autoSpaceDN/>
              <w:bidi w:val="0"/>
              <w:snapToGrid/>
              <w:spacing w:line="360" w:lineRule="auto"/>
              <w:jc w:val="center"/>
              <w:rPr>
                <w:rFonts w:hint="eastAsia" w:ascii="宋体" w:hAnsi="宋体" w:eastAsia="宋体" w:cs="宋体"/>
                <w:b/>
                <w:bCs/>
                <w:color w:val="auto"/>
                <w:szCs w:val="21"/>
              </w:rPr>
            </w:pPr>
            <w:r>
              <w:rPr>
                <w:rFonts w:hint="eastAsia" w:ascii="宋体" w:hAnsi="宋体" w:eastAsia="宋体" w:cs="宋体"/>
                <w:b/>
                <w:bCs/>
                <w:color w:val="auto"/>
                <w:szCs w:val="21"/>
              </w:rPr>
              <w:t>（万元）</w:t>
            </w:r>
          </w:p>
        </w:tc>
        <w:tc>
          <w:tcPr>
            <w:tcW w:w="1105" w:type="dxa"/>
            <w:tcBorders>
              <w:top w:val="single" w:color="auto" w:sz="4" w:space="0"/>
              <w:left w:val="single" w:color="auto" w:sz="4" w:space="0"/>
              <w:bottom w:val="single" w:color="auto" w:sz="4" w:space="0"/>
              <w:right w:val="single" w:color="auto" w:sz="4" w:space="0"/>
            </w:tcBorders>
            <w:shd w:val="clear" w:color="auto" w:fill="F3F3F3"/>
          </w:tcPr>
          <w:p w14:paraId="4E11F187">
            <w:pPr>
              <w:pageBreakBefore w:val="0"/>
              <w:kinsoku/>
              <w:wordWrap/>
              <w:overflowPunct/>
              <w:topLinePunct w:val="0"/>
              <w:autoSpaceDE/>
              <w:autoSpaceDN/>
              <w:bidi w:val="0"/>
              <w:snapToGrid/>
              <w:spacing w:line="360" w:lineRule="auto"/>
              <w:jc w:val="center"/>
              <w:rPr>
                <w:rFonts w:hint="eastAsia" w:ascii="宋体" w:hAnsi="宋体" w:eastAsia="宋体" w:cs="宋体"/>
                <w:b/>
                <w:bCs/>
                <w:color w:val="auto"/>
                <w:szCs w:val="21"/>
              </w:rPr>
            </w:pPr>
            <w:r>
              <w:rPr>
                <w:rFonts w:hint="eastAsia" w:ascii="宋体" w:hAnsi="宋体" w:eastAsia="宋体" w:cs="宋体"/>
                <w:b/>
                <w:bCs/>
                <w:color w:val="auto"/>
                <w:szCs w:val="21"/>
                <w:lang w:eastAsia="zh-CN"/>
              </w:rPr>
              <w:t>工程</w:t>
            </w:r>
            <w:r>
              <w:rPr>
                <w:rFonts w:hint="eastAsia" w:ascii="宋体" w:hAnsi="宋体" w:eastAsia="宋体" w:cs="宋体"/>
                <w:b/>
                <w:bCs/>
                <w:color w:val="auto"/>
                <w:szCs w:val="21"/>
              </w:rPr>
              <w:t>类别</w:t>
            </w:r>
          </w:p>
        </w:tc>
        <w:tc>
          <w:tcPr>
            <w:tcW w:w="1106" w:type="dxa"/>
            <w:tcBorders>
              <w:top w:val="single" w:color="auto" w:sz="4" w:space="0"/>
              <w:left w:val="single" w:color="auto" w:sz="4" w:space="0"/>
              <w:bottom w:val="single" w:color="auto" w:sz="4" w:space="0"/>
              <w:right w:val="single" w:color="auto" w:sz="4" w:space="0"/>
            </w:tcBorders>
            <w:shd w:val="clear" w:color="auto" w:fill="F3F3F3"/>
            <w:vAlign w:val="center"/>
          </w:tcPr>
          <w:p w14:paraId="5940ADA6">
            <w:pPr>
              <w:pageBreakBefore w:val="0"/>
              <w:kinsoku/>
              <w:wordWrap/>
              <w:overflowPunct/>
              <w:topLinePunct w:val="0"/>
              <w:autoSpaceDE/>
              <w:autoSpaceDN/>
              <w:bidi w:val="0"/>
              <w:snapToGrid/>
              <w:spacing w:line="360" w:lineRule="auto"/>
              <w:jc w:val="center"/>
              <w:rPr>
                <w:rFonts w:hint="eastAsia" w:ascii="宋体" w:hAnsi="宋体" w:eastAsia="宋体" w:cs="宋体"/>
                <w:b/>
                <w:bCs/>
                <w:color w:val="auto"/>
                <w:szCs w:val="21"/>
              </w:rPr>
            </w:pPr>
            <w:r>
              <w:rPr>
                <w:rFonts w:hint="eastAsia" w:ascii="宋体" w:hAnsi="宋体" w:eastAsia="宋体" w:cs="宋体"/>
                <w:b/>
                <w:bCs/>
                <w:color w:val="auto"/>
                <w:szCs w:val="21"/>
              </w:rPr>
              <w:t>合同签订时间</w:t>
            </w:r>
          </w:p>
        </w:tc>
        <w:tc>
          <w:tcPr>
            <w:tcW w:w="1998" w:type="dxa"/>
            <w:tcBorders>
              <w:top w:val="single" w:color="auto" w:sz="4" w:space="0"/>
              <w:left w:val="single" w:color="auto" w:sz="4" w:space="0"/>
              <w:bottom w:val="single" w:color="auto" w:sz="4" w:space="0"/>
              <w:right w:val="single" w:color="auto" w:sz="4" w:space="0"/>
            </w:tcBorders>
            <w:shd w:val="clear" w:color="auto" w:fill="F3F3F3"/>
            <w:vAlign w:val="center"/>
          </w:tcPr>
          <w:p w14:paraId="1E0BCEF7">
            <w:pPr>
              <w:pageBreakBefore w:val="0"/>
              <w:kinsoku/>
              <w:wordWrap/>
              <w:overflowPunct/>
              <w:topLinePunct w:val="0"/>
              <w:autoSpaceDE/>
              <w:autoSpaceDN/>
              <w:bidi w:val="0"/>
              <w:snapToGrid/>
              <w:spacing w:line="360" w:lineRule="auto"/>
              <w:jc w:val="center"/>
              <w:rPr>
                <w:rFonts w:hint="eastAsia" w:ascii="宋体" w:hAnsi="宋体" w:eastAsia="宋体" w:cs="宋体"/>
                <w:b/>
                <w:bCs/>
                <w:color w:val="auto"/>
                <w:szCs w:val="21"/>
              </w:rPr>
            </w:pPr>
            <w:r>
              <w:rPr>
                <w:rFonts w:hint="eastAsia" w:ascii="宋体" w:hAnsi="宋体" w:eastAsia="宋体" w:cs="宋体"/>
                <w:b/>
                <w:bCs/>
                <w:color w:val="auto"/>
                <w:szCs w:val="21"/>
              </w:rPr>
              <w:t>联系人及电话</w:t>
            </w:r>
          </w:p>
        </w:tc>
      </w:tr>
      <w:tr w14:paraId="7D8789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5" w:hRule="atLeast"/>
          <w:jc w:val="center"/>
        </w:trPr>
        <w:tc>
          <w:tcPr>
            <w:tcW w:w="787" w:type="dxa"/>
            <w:tcBorders>
              <w:top w:val="single" w:color="auto" w:sz="4" w:space="0"/>
              <w:left w:val="single" w:color="auto" w:sz="4" w:space="0"/>
              <w:bottom w:val="single" w:color="auto" w:sz="4" w:space="0"/>
              <w:right w:val="single" w:color="auto" w:sz="4" w:space="0"/>
            </w:tcBorders>
            <w:vAlign w:val="center"/>
          </w:tcPr>
          <w:p w14:paraId="2212A018">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r>
              <w:rPr>
                <w:rFonts w:hint="eastAsia" w:ascii="宋体" w:hAnsi="宋体" w:eastAsia="宋体" w:cs="宋体"/>
                <w:color w:val="auto"/>
                <w:szCs w:val="21"/>
              </w:rPr>
              <w:t>1</w:t>
            </w:r>
          </w:p>
        </w:tc>
        <w:tc>
          <w:tcPr>
            <w:tcW w:w="2243" w:type="dxa"/>
            <w:tcBorders>
              <w:top w:val="single" w:color="auto" w:sz="4" w:space="0"/>
              <w:left w:val="single" w:color="auto" w:sz="4" w:space="0"/>
              <w:bottom w:val="single" w:color="auto" w:sz="4" w:space="0"/>
              <w:right w:val="single" w:color="auto" w:sz="4" w:space="0"/>
            </w:tcBorders>
            <w:vAlign w:val="center"/>
          </w:tcPr>
          <w:p w14:paraId="18D032BE">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2781" w:type="dxa"/>
            <w:tcBorders>
              <w:top w:val="single" w:color="auto" w:sz="4" w:space="0"/>
              <w:left w:val="single" w:color="auto" w:sz="4" w:space="0"/>
              <w:bottom w:val="single" w:color="auto" w:sz="4" w:space="0"/>
              <w:right w:val="single" w:color="auto" w:sz="4" w:space="0"/>
            </w:tcBorders>
            <w:vAlign w:val="center"/>
          </w:tcPr>
          <w:p w14:paraId="5EA8C882">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1105" w:type="dxa"/>
            <w:tcBorders>
              <w:top w:val="single" w:color="auto" w:sz="4" w:space="0"/>
              <w:left w:val="single" w:color="auto" w:sz="4" w:space="0"/>
              <w:bottom w:val="single" w:color="auto" w:sz="4" w:space="0"/>
              <w:right w:val="single" w:color="auto" w:sz="4" w:space="0"/>
            </w:tcBorders>
          </w:tcPr>
          <w:p w14:paraId="3C378D04">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1106" w:type="dxa"/>
            <w:tcBorders>
              <w:top w:val="single" w:color="auto" w:sz="4" w:space="0"/>
              <w:left w:val="single" w:color="auto" w:sz="4" w:space="0"/>
              <w:bottom w:val="single" w:color="auto" w:sz="4" w:space="0"/>
              <w:right w:val="single" w:color="auto" w:sz="4" w:space="0"/>
            </w:tcBorders>
            <w:vAlign w:val="center"/>
          </w:tcPr>
          <w:p w14:paraId="247077A9">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1998" w:type="dxa"/>
            <w:tcBorders>
              <w:top w:val="single" w:color="auto" w:sz="4" w:space="0"/>
              <w:left w:val="single" w:color="auto" w:sz="4" w:space="0"/>
              <w:bottom w:val="single" w:color="auto" w:sz="4" w:space="0"/>
              <w:right w:val="single" w:color="auto" w:sz="4" w:space="0"/>
            </w:tcBorders>
            <w:vAlign w:val="center"/>
          </w:tcPr>
          <w:p w14:paraId="623EE92B">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r>
      <w:tr w14:paraId="3614D9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5" w:hRule="atLeast"/>
          <w:jc w:val="center"/>
        </w:trPr>
        <w:tc>
          <w:tcPr>
            <w:tcW w:w="787" w:type="dxa"/>
            <w:tcBorders>
              <w:top w:val="single" w:color="auto" w:sz="4" w:space="0"/>
              <w:left w:val="single" w:color="auto" w:sz="4" w:space="0"/>
              <w:bottom w:val="single" w:color="auto" w:sz="4" w:space="0"/>
              <w:right w:val="single" w:color="auto" w:sz="4" w:space="0"/>
            </w:tcBorders>
            <w:vAlign w:val="center"/>
          </w:tcPr>
          <w:p w14:paraId="0422E553">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r>
              <w:rPr>
                <w:rFonts w:hint="eastAsia" w:ascii="宋体" w:hAnsi="宋体" w:eastAsia="宋体" w:cs="宋体"/>
                <w:color w:val="auto"/>
                <w:szCs w:val="21"/>
              </w:rPr>
              <w:t>2</w:t>
            </w:r>
          </w:p>
        </w:tc>
        <w:tc>
          <w:tcPr>
            <w:tcW w:w="2243" w:type="dxa"/>
            <w:tcBorders>
              <w:top w:val="single" w:color="auto" w:sz="4" w:space="0"/>
              <w:left w:val="single" w:color="auto" w:sz="4" w:space="0"/>
              <w:bottom w:val="single" w:color="auto" w:sz="4" w:space="0"/>
              <w:right w:val="single" w:color="auto" w:sz="4" w:space="0"/>
            </w:tcBorders>
            <w:vAlign w:val="center"/>
          </w:tcPr>
          <w:p w14:paraId="5ABD7136">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2781" w:type="dxa"/>
            <w:tcBorders>
              <w:top w:val="single" w:color="auto" w:sz="4" w:space="0"/>
              <w:left w:val="single" w:color="auto" w:sz="4" w:space="0"/>
              <w:bottom w:val="single" w:color="auto" w:sz="4" w:space="0"/>
              <w:right w:val="single" w:color="auto" w:sz="4" w:space="0"/>
            </w:tcBorders>
            <w:vAlign w:val="center"/>
          </w:tcPr>
          <w:p w14:paraId="507986E4">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1105" w:type="dxa"/>
            <w:tcBorders>
              <w:top w:val="single" w:color="auto" w:sz="4" w:space="0"/>
              <w:left w:val="single" w:color="auto" w:sz="4" w:space="0"/>
              <w:bottom w:val="single" w:color="auto" w:sz="4" w:space="0"/>
              <w:right w:val="single" w:color="auto" w:sz="4" w:space="0"/>
            </w:tcBorders>
          </w:tcPr>
          <w:p w14:paraId="3B5942CA">
            <w:pPr>
              <w:pStyle w:val="25"/>
              <w:pageBreakBefore w:val="0"/>
              <w:kinsoku/>
              <w:wordWrap/>
              <w:overflowPunct/>
              <w:topLinePunct w:val="0"/>
              <w:autoSpaceDE/>
              <w:autoSpaceDN/>
              <w:bidi w:val="0"/>
              <w:snapToGrid/>
              <w:spacing w:line="360" w:lineRule="auto"/>
              <w:rPr>
                <w:rFonts w:hint="eastAsia" w:ascii="宋体" w:hAnsi="宋体" w:eastAsia="宋体" w:cs="宋体"/>
                <w:color w:val="auto"/>
              </w:rPr>
            </w:pPr>
          </w:p>
        </w:tc>
        <w:tc>
          <w:tcPr>
            <w:tcW w:w="1106" w:type="dxa"/>
            <w:tcBorders>
              <w:top w:val="single" w:color="auto" w:sz="4" w:space="0"/>
              <w:left w:val="single" w:color="auto" w:sz="4" w:space="0"/>
              <w:bottom w:val="single" w:color="auto" w:sz="4" w:space="0"/>
              <w:right w:val="single" w:color="auto" w:sz="4" w:space="0"/>
            </w:tcBorders>
            <w:vAlign w:val="center"/>
          </w:tcPr>
          <w:p w14:paraId="636CB1E3">
            <w:pPr>
              <w:pStyle w:val="25"/>
              <w:pageBreakBefore w:val="0"/>
              <w:kinsoku/>
              <w:wordWrap/>
              <w:overflowPunct/>
              <w:topLinePunct w:val="0"/>
              <w:autoSpaceDE/>
              <w:autoSpaceDN/>
              <w:bidi w:val="0"/>
              <w:snapToGrid/>
              <w:spacing w:line="360" w:lineRule="auto"/>
              <w:rPr>
                <w:rFonts w:hint="eastAsia" w:ascii="宋体" w:hAnsi="宋体" w:eastAsia="宋体" w:cs="宋体"/>
                <w:color w:val="auto"/>
              </w:rPr>
            </w:pPr>
          </w:p>
        </w:tc>
        <w:tc>
          <w:tcPr>
            <w:tcW w:w="1998" w:type="dxa"/>
            <w:tcBorders>
              <w:top w:val="single" w:color="auto" w:sz="4" w:space="0"/>
              <w:left w:val="single" w:color="auto" w:sz="4" w:space="0"/>
              <w:bottom w:val="single" w:color="auto" w:sz="4" w:space="0"/>
              <w:right w:val="single" w:color="auto" w:sz="4" w:space="0"/>
            </w:tcBorders>
            <w:vAlign w:val="center"/>
          </w:tcPr>
          <w:p w14:paraId="70311D82">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r>
      <w:tr w14:paraId="001BA3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2" w:hRule="atLeast"/>
          <w:jc w:val="center"/>
        </w:trPr>
        <w:tc>
          <w:tcPr>
            <w:tcW w:w="787" w:type="dxa"/>
            <w:tcBorders>
              <w:top w:val="single" w:color="auto" w:sz="4" w:space="0"/>
              <w:left w:val="single" w:color="auto" w:sz="4" w:space="0"/>
              <w:bottom w:val="single" w:color="auto" w:sz="4" w:space="0"/>
              <w:right w:val="single" w:color="auto" w:sz="4" w:space="0"/>
            </w:tcBorders>
            <w:vAlign w:val="center"/>
          </w:tcPr>
          <w:p w14:paraId="4AD6F861">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r>
              <w:rPr>
                <w:rFonts w:hint="eastAsia" w:ascii="宋体" w:hAnsi="宋体" w:eastAsia="宋体" w:cs="宋体"/>
                <w:color w:val="auto"/>
                <w:szCs w:val="21"/>
              </w:rPr>
              <w:t>3</w:t>
            </w:r>
          </w:p>
        </w:tc>
        <w:tc>
          <w:tcPr>
            <w:tcW w:w="2243" w:type="dxa"/>
            <w:tcBorders>
              <w:top w:val="single" w:color="auto" w:sz="4" w:space="0"/>
              <w:left w:val="single" w:color="auto" w:sz="4" w:space="0"/>
              <w:bottom w:val="single" w:color="auto" w:sz="4" w:space="0"/>
              <w:right w:val="single" w:color="auto" w:sz="4" w:space="0"/>
            </w:tcBorders>
            <w:vAlign w:val="center"/>
          </w:tcPr>
          <w:p w14:paraId="5738BFD9">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2781" w:type="dxa"/>
            <w:tcBorders>
              <w:top w:val="single" w:color="auto" w:sz="4" w:space="0"/>
              <w:left w:val="single" w:color="auto" w:sz="4" w:space="0"/>
              <w:bottom w:val="single" w:color="auto" w:sz="4" w:space="0"/>
              <w:right w:val="single" w:color="auto" w:sz="4" w:space="0"/>
            </w:tcBorders>
            <w:vAlign w:val="center"/>
          </w:tcPr>
          <w:p w14:paraId="55A7C4A2">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1105" w:type="dxa"/>
            <w:tcBorders>
              <w:top w:val="single" w:color="auto" w:sz="4" w:space="0"/>
              <w:left w:val="single" w:color="auto" w:sz="4" w:space="0"/>
              <w:bottom w:val="single" w:color="auto" w:sz="4" w:space="0"/>
              <w:right w:val="single" w:color="auto" w:sz="4" w:space="0"/>
            </w:tcBorders>
          </w:tcPr>
          <w:p w14:paraId="15EFDB9E">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1106" w:type="dxa"/>
            <w:tcBorders>
              <w:top w:val="single" w:color="auto" w:sz="4" w:space="0"/>
              <w:left w:val="single" w:color="auto" w:sz="4" w:space="0"/>
              <w:bottom w:val="single" w:color="auto" w:sz="4" w:space="0"/>
              <w:right w:val="single" w:color="auto" w:sz="4" w:space="0"/>
            </w:tcBorders>
            <w:vAlign w:val="center"/>
          </w:tcPr>
          <w:p w14:paraId="0C6F7481">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c>
          <w:tcPr>
            <w:tcW w:w="1998" w:type="dxa"/>
            <w:tcBorders>
              <w:top w:val="single" w:color="auto" w:sz="4" w:space="0"/>
              <w:left w:val="single" w:color="auto" w:sz="4" w:space="0"/>
              <w:bottom w:val="single" w:color="auto" w:sz="4" w:space="0"/>
              <w:right w:val="single" w:color="auto" w:sz="4" w:space="0"/>
            </w:tcBorders>
            <w:vAlign w:val="center"/>
          </w:tcPr>
          <w:p w14:paraId="2F3AFDD5">
            <w:pPr>
              <w:pageBreakBefore w:val="0"/>
              <w:kinsoku/>
              <w:wordWrap/>
              <w:overflowPunct/>
              <w:topLinePunct w:val="0"/>
              <w:autoSpaceDE/>
              <w:autoSpaceDN/>
              <w:bidi w:val="0"/>
              <w:snapToGrid/>
              <w:spacing w:line="360" w:lineRule="auto"/>
              <w:jc w:val="center"/>
              <w:rPr>
                <w:rFonts w:hint="eastAsia" w:ascii="宋体" w:hAnsi="宋体" w:eastAsia="宋体" w:cs="宋体"/>
                <w:color w:val="auto"/>
                <w:szCs w:val="21"/>
              </w:rPr>
            </w:pPr>
          </w:p>
        </w:tc>
      </w:tr>
    </w:tbl>
    <w:p w14:paraId="564FC943">
      <w:pPr>
        <w:pageBreakBefore w:val="0"/>
        <w:kinsoku/>
        <w:wordWrap/>
        <w:overflowPunct/>
        <w:topLinePunct w:val="0"/>
        <w:autoSpaceDE/>
        <w:autoSpaceDN/>
        <w:bidi w:val="0"/>
        <w:snapToGrid/>
        <w:spacing w:line="360" w:lineRule="auto"/>
        <w:rPr>
          <w:rFonts w:hint="eastAsia" w:ascii="宋体" w:hAnsi="宋体" w:eastAsia="宋体" w:cs="宋体"/>
          <w:color w:val="auto"/>
          <w:szCs w:val="21"/>
        </w:rPr>
      </w:pPr>
      <w:r>
        <w:rPr>
          <w:rFonts w:hint="eastAsia" w:ascii="宋体" w:hAnsi="宋体" w:eastAsia="宋体" w:cs="宋体"/>
          <w:color w:val="auto"/>
          <w:szCs w:val="21"/>
        </w:rPr>
        <w:t>注：业绩合同可只提供首页、关键页、盖章页，扫描件请在附件中提供。</w:t>
      </w:r>
    </w:p>
    <w:p w14:paraId="5FB728AB">
      <w:pPr>
        <w:pStyle w:val="24"/>
        <w:pageBreakBefore w:val="0"/>
        <w:numPr>
          <w:ilvl w:val="0"/>
          <w:numId w:val="0"/>
        </w:numPr>
        <w:kinsoku/>
        <w:wordWrap/>
        <w:overflowPunct/>
        <w:topLinePunct w:val="0"/>
        <w:autoSpaceDE/>
        <w:autoSpaceDN/>
        <w:bidi w:val="0"/>
        <w:snapToGrid/>
        <w:spacing w:line="360" w:lineRule="auto"/>
        <w:rPr>
          <w:rFonts w:hint="eastAsia" w:ascii="宋体" w:hAnsi="宋体" w:eastAsia="宋体" w:cs="宋体"/>
          <w:b/>
          <w:bCs w:val="0"/>
          <w:color w:val="auto"/>
        </w:rPr>
      </w:pPr>
      <w:bookmarkStart w:id="16" w:name="_Toc515616111"/>
      <w:bookmarkStart w:id="17" w:name="_Toc226969369"/>
      <w:bookmarkStart w:id="18" w:name="_Toc227057975"/>
      <w:r>
        <w:rPr>
          <w:rFonts w:hint="eastAsia" w:ascii="宋体" w:hAnsi="宋体" w:eastAsia="宋体" w:cs="宋体"/>
          <w:b/>
          <w:bCs w:val="0"/>
          <w:color w:val="auto"/>
        </w:rPr>
        <w:t>（八）近年财务状况表</w:t>
      </w:r>
      <w:bookmarkEnd w:id="16"/>
      <w:r>
        <w:rPr>
          <w:rFonts w:hint="eastAsia" w:ascii="宋体" w:hAnsi="宋体" w:eastAsia="宋体" w:cs="宋体"/>
          <w:b/>
          <w:bCs w:val="0"/>
          <w:color w:val="auto"/>
        </w:rPr>
        <w:t xml:space="preserve">  </w:t>
      </w:r>
    </w:p>
    <w:tbl>
      <w:tblPr>
        <w:tblStyle w:val="16"/>
        <w:tblW w:w="10220" w:type="dxa"/>
        <w:tblInd w:w="-58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648"/>
        <w:gridCol w:w="3761"/>
        <w:gridCol w:w="1338"/>
        <w:gridCol w:w="2473"/>
      </w:tblGrid>
      <w:tr w14:paraId="11DCBE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4" w:hRule="exact"/>
        </w:trPr>
        <w:tc>
          <w:tcPr>
            <w:tcW w:w="2648" w:type="dxa"/>
            <w:vMerge w:val="restart"/>
            <w:vAlign w:val="center"/>
          </w:tcPr>
          <w:p w14:paraId="14D6426F">
            <w:pPr>
              <w:pageBreakBefore w:val="0"/>
              <w:tabs>
                <w:tab w:val="left" w:pos="0"/>
              </w:tabs>
              <w:kinsoku/>
              <w:wordWrap/>
              <w:overflowPunct/>
              <w:topLinePunct w:val="0"/>
              <w:autoSpaceDE/>
              <w:autoSpaceDN/>
              <w:bidi w:val="0"/>
              <w:snapToGrid/>
              <w:spacing w:before="100" w:beforeAutospacing="1" w:after="100" w:afterAutospacing="1" w:line="360" w:lineRule="auto"/>
              <w:ind w:right="-36" w:rightChars="-17"/>
              <w:jc w:val="center"/>
              <w:rPr>
                <w:rFonts w:hint="eastAsia" w:ascii="宋体" w:hAnsi="宋体" w:eastAsia="宋体" w:cs="宋体"/>
                <w:bCs/>
                <w:color w:val="auto"/>
              </w:rPr>
            </w:pPr>
            <w:r>
              <w:rPr>
                <w:rFonts w:hint="eastAsia" w:ascii="宋体" w:hAnsi="宋体" w:eastAsia="宋体" w:cs="宋体"/>
                <w:bCs/>
                <w:color w:val="auto"/>
              </w:rPr>
              <w:t>资产总额</w:t>
            </w:r>
          </w:p>
        </w:tc>
        <w:tc>
          <w:tcPr>
            <w:tcW w:w="3761" w:type="dxa"/>
            <w:vMerge w:val="restart"/>
            <w:vAlign w:val="center"/>
          </w:tcPr>
          <w:p w14:paraId="3740AEE2">
            <w:pPr>
              <w:pageBreakBefore w:val="0"/>
              <w:tabs>
                <w:tab w:val="left" w:pos="0"/>
              </w:tabs>
              <w:kinsoku/>
              <w:wordWrap/>
              <w:overflowPunct/>
              <w:topLinePunct w:val="0"/>
              <w:autoSpaceDE/>
              <w:autoSpaceDN/>
              <w:bidi w:val="0"/>
              <w:snapToGrid/>
              <w:spacing w:before="100" w:beforeAutospacing="1" w:after="100" w:afterAutospacing="1" w:line="360" w:lineRule="auto"/>
              <w:ind w:right="-105" w:rightChars="-50"/>
              <w:jc w:val="center"/>
              <w:rPr>
                <w:rFonts w:hint="eastAsia" w:ascii="宋体" w:hAnsi="宋体" w:eastAsia="宋体" w:cs="宋体"/>
                <w:bCs/>
                <w:color w:val="auto"/>
              </w:rPr>
            </w:pPr>
            <w:r>
              <w:rPr>
                <w:rFonts w:hint="eastAsia" w:ascii="宋体" w:hAnsi="宋体" w:eastAsia="宋体" w:cs="宋体"/>
                <w:bCs/>
                <w:color w:val="auto"/>
              </w:rPr>
              <w:t>万元</w:t>
            </w:r>
          </w:p>
        </w:tc>
        <w:tc>
          <w:tcPr>
            <w:tcW w:w="1338" w:type="dxa"/>
            <w:vAlign w:val="center"/>
          </w:tcPr>
          <w:p w14:paraId="6A2DD6D5">
            <w:pPr>
              <w:pageBreakBefore w:val="0"/>
              <w:tabs>
                <w:tab w:val="left" w:pos="0"/>
              </w:tabs>
              <w:kinsoku/>
              <w:wordWrap/>
              <w:overflowPunct/>
              <w:topLinePunct w:val="0"/>
              <w:autoSpaceDE/>
              <w:autoSpaceDN/>
              <w:bidi w:val="0"/>
              <w:snapToGrid/>
              <w:spacing w:before="100" w:beforeAutospacing="1" w:after="100" w:afterAutospacing="1" w:line="360" w:lineRule="auto"/>
              <w:ind w:right="-130" w:rightChars="-62"/>
              <w:jc w:val="center"/>
              <w:rPr>
                <w:rFonts w:hint="eastAsia" w:ascii="宋体" w:hAnsi="宋体" w:eastAsia="宋体" w:cs="宋体"/>
                <w:bCs/>
                <w:color w:val="auto"/>
              </w:rPr>
            </w:pPr>
            <w:r>
              <w:rPr>
                <w:rFonts w:hint="eastAsia" w:ascii="宋体" w:hAnsi="宋体" w:eastAsia="宋体" w:cs="宋体"/>
                <w:bCs/>
                <w:color w:val="auto"/>
              </w:rPr>
              <w:t>固定资产</w:t>
            </w:r>
          </w:p>
        </w:tc>
        <w:tc>
          <w:tcPr>
            <w:tcW w:w="2473" w:type="dxa"/>
            <w:vAlign w:val="center"/>
          </w:tcPr>
          <w:p w14:paraId="67D5199B">
            <w:pPr>
              <w:pageBreakBefore w:val="0"/>
              <w:tabs>
                <w:tab w:val="left" w:pos="0"/>
                <w:tab w:val="left" w:pos="2109"/>
              </w:tabs>
              <w:kinsoku/>
              <w:wordWrap/>
              <w:overflowPunct/>
              <w:topLinePunct w:val="0"/>
              <w:autoSpaceDE/>
              <w:autoSpaceDN/>
              <w:bidi w:val="0"/>
              <w:snapToGrid/>
              <w:spacing w:before="100" w:beforeAutospacing="1" w:after="100" w:afterAutospacing="1" w:line="360" w:lineRule="auto"/>
              <w:ind w:right="-48" w:rightChars="-23"/>
              <w:rPr>
                <w:rFonts w:hint="eastAsia" w:ascii="宋体" w:hAnsi="宋体" w:eastAsia="宋体" w:cs="宋体"/>
                <w:bCs/>
                <w:color w:val="auto"/>
              </w:rPr>
            </w:pPr>
            <w:r>
              <w:rPr>
                <w:rFonts w:hint="eastAsia" w:ascii="宋体" w:hAnsi="宋体" w:eastAsia="宋体" w:cs="宋体"/>
                <w:bCs/>
                <w:color w:val="auto"/>
              </w:rPr>
              <w:t>万元</w:t>
            </w:r>
          </w:p>
        </w:tc>
      </w:tr>
      <w:tr w14:paraId="01AE59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25" w:hRule="exact"/>
        </w:trPr>
        <w:tc>
          <w:tcPr>
            <w:tcW w:w="2648" w:type="dxa"/>
            <w:vMerge w:val="continue"/>
            <w:vAlign w:val="center"/>
          </w:tcPr>
          <w:p w14:paraId="7CBA8C39">
            <w:pPr>
              <w:pageBreakBefore w:val="0"/>
              <w:tabs>
                <w:tab w:val="left" w:pos="0"/>
              </w:tabs>
              <w:kinsoku/>
              <w:wordWrap/>
              <w:overflowPunct/>
              <w:topLinePunct w:val="0"/>
              <w:autoSpaceDE/>
              <w:autoSpaceDN/>
              <w:bidi w:val="0"/>
              <w:snapToGrid/>
              <w:spacing w:before="100" w:beforeAutospacing="1" w:after="100" w:afterAutospacing="1" w:line="360" w:lineRule="auto"/>
              <w:ind w:right="1214" w:rightChars="578"/>
              <w:jc w:val="center"/>
              <w:rPr>
                <w:rFonts w:hint="eastAsia" w:ascii="宋体" w:hAnsi="宋体" w:eastAsia="宋体" w:cs="宋体"/>
                <w:bCs/>
                <w:color w:val="auto"/>
              </w:rPr>
            </w:pPr>
          </w:p>
        </w:tc>
        <w:tc>
          <w:tcPr>
            <w:tcW w:w="3761" w:type="dxa"/>
            <w:vMerge w:val="continue"/>
            <w:vAlign w:val="center"/>
          </w:tcPr>
          <w:p w14:paraId="4572D72B">
            <w:pPr>
              <w:pageBreakBefore w:val="0"/>
              <w:tabs>
                <w:tab w:val="left" w:pos="0"/>
              </w:tabs>
              <w:kinsoku/>
              <w:wordWrap/>
              <w:overflowPunct/>
              <w:topLinePunct w:val="0"/>
              <w:autoSpaceDE/>
              <w:autoSpaceDN/>
              <w:bidi w:val="0"/>
              <w:snapToGrid/>
              <w:spacing w:before="100" w:beforeAutospacing="1" w:after="100" w:afterAutospacing="1" w:line="360" w:lineRule="auto"/>
              <w:ind w:right="1214" w:rightChars="578"/>
              <w:jc w:val="center"/>
              <w:rPr>
                <w:rFonts w:hint="eastAsia" w:ascii="宋体" w:hAnsi="宋体" w:eastAsia="宋体" w:cs="宋体"/>
                <w:bCs/>
                <w:color w:val="auto"/>
              </w:rPr>
            </w:pPr>
          </w:p>
        </w:tc>
        <w:tc>
          <w:tcPr>
            <w:tcW w:w="1338" w:type="dxa"/>
            <w:vAlign w:val="center"/>
          </w:tcPr>
          <w:p w14:paraId="064B4674">
            <w:pPr>
              <w:pageBreakBefore w:val="0"/>
              <w:tabs>
                <w:tab w:val="left" w:pos="0"/>
              </w:tabs>
              <w:kinsoku/>
              <w:wordWrap/>
              <w:overflowPunct/>
              <w:topLinePunct w:val="0"/>
              <w:autoSpaceDE/>
              <w:autoSpaceDN/>
              <w:bidi w:val="0"/>
              <w:snapToGrid/>
              <w:spacing w:before="100" w:beforeAutospacing="1" w:after="100" w:afterAutospacing="1" w:line="360" w:lineRule="auto"/>
              <w:ind w:right="-105" w:rightChars="-50"/>
              <w:jc w:val="center"/>
              <w:rPr>
                <w:rFonts w:hint="eastAsia" w:ascii="宋体" w:hAnsi="宋体" w:eastAsia="宋体" w:cs="宋体"/>
                <w:bCs/>
                <w:color w:val="auto"/>
              </w:rPr>
            </w:pPr>
            <w:r>
              <w:rPr>
                <w:rFonts w:hint="eastAsia" w:ascii="宋体" w:hAnsi="宋体" w:eastAsia="宋体" w:cs="宋体"/>
                <w:bCs/>
                <w:color w:val="auto"/>
              </w:rPr>
              <w:t>流动资产</w:t>
            </w:r>
          </w:p>
        </w:tc>
        <w:tc>
          <w:tcPr>
            <w:tcW w:w="2473" w:type="dxa"/>
            <w:vAlign w:val="center"/>
          </w:tcPr>
          <w:p w14:paraId="3FED8B65">
            <w:pPr>
              <w:pageBreakBefore w:val="0"/>
              <w:tabs>
                <w:tab w:val="left" w:pos="0"/>
                <w:tab w:val="left" w:pos="2055"/>
              </w:tabs>
              <w:kinsoku/>
              <w:wordWrap/>
              <w:overflowPunct/>
              <w:topLinePunct w:val="0"/>
              <w:autoSpaceDE/>
              <w:autoSpaceDN/>
              <w:bidi w:val="0"/>
              <w:snapToGrid/>
              <w:spacing w:before="100" w:beforeAutospacing="1" w:after="100" w:afterAutospacing="1" w:line="360" w:lineRule="auto"/>
              <w:ind w:right="55" w:rightChars="26"/>
              <w:rPr>
                <w:rFonts w:hint="eastAsia" w:ascii="宋体" w:hAnsi="宋体" w:eastAsia="宋体" w:cs="宋体"/>
                <w:bCs/>
                <w:color w:val="auto"/>
              </w:rPr>
            </w:pPr>
            <w:r>
              <w:rPr>
                <w:rFonts w:hint="eastAsia" w:ascii="宋体" w:hAnsi="宋体" w:eastAsia="宋体" w:cs="宋体"/>
                <w:bCs/>
                <w:color w:val="auto"/>
              </w:rPr>
              <w:t>万元</w:t>
            </w:r>
          </w:p>
        </w:tc>
      </w:tr>
      <w:tr w14:paraId="646EE7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4" w:hRule="exact"/>
        </w:trPr>
        <w:tc>
          <w:tcPr>
            <w:tcW w:w="2648" w:type="dxa"/>
            <w:vMerge w:val="restart"/>
            <w:vAlign w:val="center"/>
          </w:tcPr>
          <w:p w14:paraId="58645DB5">
            <w:pPr>
              <w:pageBreakBefore w:val="0"/>
              <w:tabs>
                <w:tab w:val="left" w:pos="0"/>
              </w:tabs>
              <w:kinsoku/>
              <w:wordWrap/>
              <w:overflowPunct/>
              <w:topLinePunct w:val="0"/>
              <w:autoSpaceDE/>
              <w:autoSpaceDN/>
              <w:bidi w:val="0"/>
              <w:snapToGrid/>
              <w:spacing w:before="100" w:beforeAutospacing="1" w:after="100" w:afterAutospacing="1" w:line="360" w:lineRule="auto"/>
              <w:ind w:right="-36" w:rightChars="-17"/>
              <w:jc w:val="center"/>
              <w:rPr>
                <w:rFonts w:hint="eastAsia" w:ascii="宋体" w:hAnsi="宋体" w:eastAsia="宋体" w:cs="宋体"/>
                <w:bCs/>
                <w:color w:val="auto"/>
              </w:rPr>
            </w:pPr>
            <w:r>
              <w:rPr>
                <w:rFonts w:hint="eastAsia" w:ascii="宋体" w:hAnsi="宋体" w:eastAsia="宋体" w:cs="宋体"/>
                <w:bCs/>
                <w:color w:val="auto"/>
              </w:rPr>
              <w:t>负债总额</w:t>
            </w:r>
          </w:p>
        </w:tc>
        <w:tc>
          <w:tcPr>
            <w:tcW w:w="3761" w:type="dxa"/>
            <w:vMerge w:val="restart"/>
            <w:vAlign w:val="center"/>
          </w:tcPr>
          <w:p w14:paraId="2827178C">
            <w:pPr>
              <w:pageBreakBefore w:val="0"/>
              <w:tabs>
                <w:tab w:val="left" w:pos="0"/>
              </w:tabs>
              <w:kinsoku/>
              <w:wordWrap/>
              <w:overflowPunct/>
              <w:topLinePunct w:val="0"/>
              <w:autoSpaceDE/>
              <w:autoSpaceDN/>
              <w:bidi w:val="0"/>
              <w:snapToGrid/>
              <w:spacing w:before="100" w:beforeAutospacing="1" w:after="100" w:afterAutospacing="1" w:line="360" w:lineRule="auto"/>
              <w:ind w:right="-40" w:rightChars="-19"/>
              <w:jc w:val="center"/>
              <w:rPr>
                <w:rFonts w:hint="eastAsia" w:ascii="宋体" w:hAnsi="宋体" w:eastAsia="宋体" w:cs="宋体"/>
                <w:bCs/>
                <w:color w:val="auto"/>
              </w:rPr>
            </w:pPr>
            <w:r>
              <w:rPr>
                <w:rFonts w:hint="eastAsia" w:ascii="宋体" w:hAnsi="宋体" w:eastAsia="宋体" w:cs="宋体"/>
                <w:bCs/>
                <w:color w:val="auto"/>
              </w:rPr>
              <w:t>万元</w:t>
            </w:r>
          </w:p>
        </w:tc>
        <w:tc>
          <w:tcPr>
            <w:tcW w:w="1338" w:type="dxa"/>
            <w:vAlign w:val="center"/>
          </w:tcPr>
          <w:p w14:paraId="658A9AD4">
            <w:pPr>
              <w:pageBreakBefore w:val="0"/>
              <w:tabs>
                <w:tab w:val="left" w:pos="0"/>
              </w:tabs>
              <w:kinsoku/>
              <w:wordWrap/>
              <w:overflowPunct/>
              <w:topLinePunct w:val="0"/>
              <w:autoSpaceDE/>
              <w:autoSpaceDN/>
              <w:bidi w:val="0"/>
              <w:snapToGrid/>
              <w:spacing w:before="100" w:beforeAutospacing="1" w:after="100" w:afterAutospacing="1" w:line="360" w:lineRule="auto"/>
              <w:ind w:right="-130" w:rightChars="-62"/>
              <w:jc w:val="center"/>
              <w:rPr>
                <w:rFonts w:hint="eastAsia" w:ascii="宋体" w:hAnsi="宋体" w:eastAsia="宋体" w:cs="宋体"/>
                <w:bCs/>
                <w:color w:val="auto"/>
              </w:rPr>
            </w:pPr>
            <w:r>
              <w:rPr>
                <w:rFonts w:hint="eastAsia" w:ascii="宋体" w:hAnsi="宋体" w:eastAsia="宋体" w:cs="宋体"/>
                <w:bCs/>
                <w:color w:val="auto"/>
              </w:rPr>
              <w:t>长期负债</w:t>
            </w:r>
          </w:p>
        </w:tc>
        <w:tc>
          <w:tcPr>
            <w:tcW w:w="2473" w:type="dxa"/>
            <w:vAlign w:val="center"/>
          </w:tcPr>
          <w:p w14:paraId="43E9BD4B">
            <w:pPr>
              <w:pageBreakBefore w:val="0"/>
              <w:tabs>
                <w:tab w:val="left" w:pos="0"/>
              </w:tabs>
              <w:kinsoku/>
              <w:wordWrap/>
              <w:overflowPunct/>
              <w:topLinePunct w:val="0"/>
              <w:autoSpaceDE/>
              <w:autoSpaceDN/>
              <w:bidi w:val="0"/>
              <w:snapToGrid/>
              <w:spacing w:before="100" w:beforeAutospacing="1" w:after="100" w:afterAutospacing="1" w:line="360" w:lineRule="auto"/>
              <w:rPr>
                <w:rFonts w:hint="eastAsia" w:ascii="宋体" w:hAnsi="宋体" w:eastAsia="宋体" w:cs="宋体"/>
                <w:bCs/>
                <w:color w:val="auto"/>
              </w:rPr>
            </w:pPr>
            <w:r>
              <w:rPr>
                <w:rFonts w:hint="eastAsia" w:ascii="宋体" w:hAnsi="宋体" w:eastAsia="宋体" w:cs="宋体"/>
                <w:bCs/>
                <w:color w:val="auto"/>
              </w:rPr>
              <w:t>万元</w:t>
            </w:r>
          </w:p>
        </w:tc>
      </w:tr>
      <w:tr w14:paraId="450B56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4" w:hRule="exact"/>
        </w:trPr>
        <w:tc>
          <w:tcPr>
            <w:tcW w:w="2648" w:type="dxa"/>
            <w:vMerge w:val="continue"/>
            <w:vAlign w:val="center"/>
          </w:tcPr>
          <w:p w14:paraId="5CE852DA">
            <w:pPr>
              <w:pageBreakBefore w:val="0"/>
              <w:tabs>
                <w:tab w:val="left" w:pos="0"/>
              </w:tabs>
              <w:kinsoku/>
              <w:wordWrap/>
              <w:overflowPunct/>
              <w:topLinePunct w:val="0"/>
              <w:autoSpaceDE/>
              <w:autoSpaceDN/>
              <w:bidi w:val="0"/>
              <w:snapToGrid/>
              <w:spacing w:before="100" w:beforeAutospacing="1" w:after="100" w:afterAutospacing="1" w:line="360" w:lineRule="auto"/>
              <w:ind w:right="1214" w:rightChars="578"/>
              <w:jc w:val="center"/>
              <w:rPr>
                <w:rFonts w:hint="eastAsia" w:ascii="宋体" w:hAnsi="宋体" w:eastAsia="宋体" w:cs="宋体"/>
                <w:bCs/>
                <w:color w:val="auto"/>
              </w:rPr>
            </w:pPr>
          </w:p>
        </w:tc>
        <w:tc>
          <w:tcPr>
            <w:tcW w:w="3761" w:type="dxa"/>
            <w:vMerge w:val="continue"/>
            <w:vAlign w:val="center"/>
          </w:tcPr>
          <w:p w14:paraId="50802F3D">
            <w:pPr>
              <w:pageBreakBefore w:val="0"/>
              <w:tabs>
                <w:tab w:val="left" w:pos="0"/>
              </w:tabs>
              <w:kinsoku/>
              <w:wordWrap/>
              <w:overflowPunct/>
              <w:topLinePunct w:val="0"/>
              <w:autoSpaceDE/>
              <w:autoSpaceDN/>
              <w:bidi w:val="0"/>
              <w:snapToGrid/>
              <w:spacing w:before="100" w:beforeAutospacing="1" w:after="100" w:afterAutospacing="1" w:line="360" w:lineRule="auto"/>
              <w:ind w:right="1214" w:rightChars="578"/>
              <w:jc w:val="center"/>
              <w:rPr>
                <w:rFonts w:hint="eastAsia" w:ascii="宋体" w:hAnsi="宋体" w:eastAsia="宋体" w:cs="宋体"/>
                <w:bCs/>
                <w:color w:val="auto"/>
              </w:rPr>
            </w:pPr>
          </w:p>
        </w:tc>
        <w:tc>
          <w:tcPr>
            <w:tcW w:w="1338" w:type="dxa"/>
            <w:vAlign w:val="center"/>
          </w:tcPr>
          <w:p w14:paraId="7A2FBB33">
            <w:pPr>
              <w:pageBreakBefore w:val="0"/>
              <w:tabs>
                <w:tab w:val="left" w:pos="0"/>
              </w:tabs>
              <w:kinsoku/>
              <w:wordWrap/>
              <w:overflowPunct/>
              <w:topLinePunct w:val="0"/>
              <w:autoSpaceDE/>
              <w:autoSpaceDN/>
              <w:bidi w:val="0"/>
              <w:snapToGrid/>
              <w:spacing w:before="100" w:beforeAutospacing="1" w:after="100" w:afterAutospacing="1" w:line="360" w:lineRule="auto"/>
              <w:ind w:right="-130" w:rightChars="-62"/>
              <w:jc w:val="center"/>
              <w:rPr>
                <w:rFonts w:hint="eastAsia" w:ascii="宋体" w:hAnsi="宋体" w:eastAsia="宋体" w:cs="宋体"/>
                <w:bCs/>
                <w:color w:val="auto"/>
              </w:rPr>
            </w:pPr>
            <w:r>
              <w:rPr>
                <w:rFonts w:hint="eastAsia" w:ascii="宋体" w:hAnsi="宋体" w:eastAsia="宋体" w:cs="宋体"/>
                <w:bCs/>
                <w:color w:val="auto"/>
              </w:rPr>
              <w:t>流动负债</w:t>
            </w:r>
          </w:p>
        </w:tc>
        <w:tc>
          <w:tcPr>
            <w:tcW w:w="2473" w:type="dxa"/>
            <w:vAlign w:val="center"/>
          </w:tcPr>
          <w:p w14:paraId="168EDB36">
            <w:pPr>
              <w:pageBreakBefore w:val="0"/>
              <w:tabs>
                <w:tab w:val="left" w:pos="0"/>
              </w:tabs>
              <w:kinsoku/>
              <w:wordWrap/>
              <w:overflowPunct/>
              <w:topLinePunct w:val="0"/>
              <w:autoSpaceDE/>
              <w:autoSpaceDN/>
              <w:bidi w:val="0"/>
              <w:snapToGrid/>
              <w:spacing w:before="100" w:beforeAutospacing="1" w:after="100" w:afterAutospacing="1" w:line="360" w:lineRule="auto"/>
              <w:ind w:right="-48" w:rightChars="-23"/>
              <w:rPr>
                <w:rFonts w:hint="eastAsia" w:ascii="宋体" w:hAnsi="宋体" w:eastAsia="宋体" w:cs="宋体"/>
                <w:bCs/>
                <w:color w:val="auto"/>
              </w:rPr>
            </w:pPr>
            <w:r>
              <w:rPr>
                <w:rFonts w:hint="eastAsia" w:ascii="宋体" w:hAnsi="宋体" w:eastAsia="宋体" w:cs="宋体"/>
                <w:bCs/>
                <w:color w:val="auto"/>
              </w:rPr>
              <w:t>万元</w:t>
            </w:r>
          </w:p>
        </w:tc>
      </w:tr>
      <w:tr w14:paraId="144889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4" w:hRule="atLeast"/>
        </w:trPr>
        <w:tc>
          <w:tcPr>
            <w:tcW w:w="10220" w:type="dxa"/>
            <w:gridSpan w:val="4"/>
          </w:tcPr>
          <w:p w14:paraId="6F868AF2">
            <w:pPr>
              <w:pageBreakBefore w:val="0"/>
              <w:tabs>
                <w:tab w:val="left" w:pos="0"/>
              </w:tabs>
              <w:kinsoku/>
              <w:wordWrap/>
              <w:overflowPunct/>
              <w:topLinePunct w:val="0"/>
              <w:autoSpaceDE/>
              <w:autoSpaceDN/>
              <w:bidi w:val="0"/>
              <w:snapToGrid/>
              <w:spacing w:before="100" w:beforeAutospacing="1" w:after="100" w:afterAutospacing="1" w:line="360" w:lineRule="auto"/>
              <w:rPr>
                <w:rFonts w:hint="eastAsia" w:ascii="宋体" w:hAnsi="宋体" w:eastAsia="宋体" w:cs="宋体"/>
                <w:bCs/>
                <w:color w:val="auto"/>
              </w:rPr>
            </w:pPr>
            <w:r>
              <w:rPr>
                <w:rFonts w:hint="eastAsia" w:ascii="宋体" w:hAnsi="宋体" w:eastAsia="宋体" w:cs="宋体"/>
                <w:color w:val="auto"/>
                <w:szCs w:val="21"/>
                <w:lang w:val="en-GB"/>
              </w:rPr>
              <w:t>请在此表后附上企业</w:t>
            </w:r>
            <w:r>
              <w:rPr>
                <w:rFonts w:hint="eastAsia" w:ascii="宋体" w:hAnsi="宋体" w:cs="宋体"/>
                <w:color w:val="auto"/>
                <w:szCs w:val="21"/>
                <w:lang w:val="en-US" w:eastAsia="zh-CN"/>
              </w:rPr>
              <w:t>2024</w:t>
            </w:r>
            <w:r>
              <w:rPr>
                <w:rFonts w:hint="eastAsia" w:ascii="宋体" w:hAnsi="宋体" w:eastAsia="宋体" w:cs="宋体"/>
                <w:color w:val="auto"/>
                <w:szCs w:val="21"/>
                <w:lang w:val="en-GB"/>
              </w:rPr>
              <w:t>年</w:t>
            </w:r>
            <w:r>
              <w:rPr>
                <w:rFonts w:hint="eastAsia" w:ascii="宋体" w:hAnsi="宋体" w:cs="宋体"/>
                <w:color w:val="auto"/>
                <w:szCs w:val="21"/>
                <w:lang w:val="en-US" w:eastAsia="zh-CN"/>
              </w:rPr>
              <w:t>或2025年</w:t>
            </w:r>
            <w:r>
              <w:rPr>
                <w:rFonts w:hint="eastAsia" w:ascii="宋体" w:hAnsi="宋体" w:eastAsia="宋体" w:cs="宋体"/>
                <w:color w:val="auto"/>
                <w:szCs w:val="21"/>
                <w:lang w:val="en-GB"/>
              </w:rPr>
              <w:t>符合国家相关规定的财务会计报表，包括资产负债表、现金流量表、利润表和财务情况说明书、银行资信证明的复印件及你认为有用的其他财务证明资料。</w:t>
            </w:r>
          </w:p>
        </w:tc>
      </w:tr>
      <w:bookmarkEnd w:id="17"/>
      <w:bookmarkEnd w:id="18"/>
    </w:tbl>
    <w:p w14:paraId="442907EF">
      <w:pPr>
        <w:pStyle w:val="5"/>
        <w:pageBreakBefore w:val="0"/>
        <w:numPr>
          <w:ilvl w:val="0"/>
          <w:numId w:val="6"/>
        </w:numPr>
        <w:kinsoku/>
        <w:wordWrap/>
        <w:overflowPunct/>
        <w:topLinePunct w:val="0"/>
        <w:autoSpaceDE/>
        <w:autoSpaceDN/>
        <w:bidi w:val="0"/>
        <w:snapToGrid/>
        <w:spacing w:line="360" w:lineRule="auto"/>
        <w:jc w:val="both"/>
        <w:rPr>
          <w:rFonts w:hint="eastAsia" w:ascii="宋体" w:hAnsi="宋体" w:eastAsia="宋体" w:cs="宋体"/>
          <w:color w:val="auto"/>
          <w:sz w:val="28"/>
          <w:szCs w:val="28"/>
          <w:lang w:val="en-US" w:eastAsia="zh-CN"/>
        </w:rPr>
      </w:pPr>
      <w:r>
        <w:rPr>
          <w:rFonts w:hint="eastAsia" w:ascii="宋体" w:hAnsi="宋体" w:eastAsia="宋体" w:cs="宋体"/>
          <w:color w:val="auto"/>
          <w:sz w:val="28"/>
          <w:szCs w:val="28"/>
          <w:lang w:val="en-US" w:eastAsia="zh-CN"/>
        </w:rPr>
        <w:t>投标单位认为需要提供的其他材料。</w:t>
      </w:r>
    </w:p>
    <w:p w14:paraId="6DDCBB1D">
      <w:pPr>
        <w:pageBreakBefore w:val="0"/>
        <w:kinsoku/>
        <w:wordWrap/>
        <w:overflowPunct/>
        <w:topLinePunct w:val="0"/>
        <w:autoSpaceDE/>
        <w:autoSpaceDN/>
        <w:bidi w:val="0"/>
        <w:snapToGrid/>
        <w:spacing w:line="360" w:lineRule="auto"/>
        <w:rPr>
          <w:rFonts w:hint="eastAsia" w:asciiTheme="majorEastAsia" w:hAnsiTheme="majorEastAsia" w:eastAsiaTheme="majorEastAsia" w:cstheme="majorEastAsia"/>
          <w:color w:val="auto"/>
        </w:rPr>
      </w:pPr>
    </w:p>
    <w:p w14:paraId="7BB4C98C">
      <w:pPr>
        <w:pageBreakBefore w:val="0"/>
        <w:kinsoku/>
        <w:wordWrap/>
        <w:overflowPunct/>
        <w:topLinePunct w:val="0"/>
        <w:autoSpaceDE/>
        <w:autoSpaceDN/>
        <w:bidi w:val="0"/>
        <w:snapToGrid/>
        <w:spacing w:line="360" w:lineRule="auto"/>
        <w:rPr>
          <w:rFonts w:hint="eastAsia" w:asciiTheme="majorEastAsia" w:hAnsiTheme="majorEastAsia" w:eastAsiaTheme="majorEastAsia" w:cstheme="majorEastAsia"/>
          <w:color w:val="auto"/>
          <w:sz w:val="28"/>
          <w:szCs w:val="28"/>
        </w:rPr>
      </w:pPr>
    </w:p>
    <w:p w14:paraId="60785C08">
      <w:pPr>
        <w:pStyle w:val="2"/>
        <w:pageBreakBefore w:val="0"/>
        <w:kinsoku/>
        <w:wordWrap/>
        <w:overflowPunct/>
        <w:topLinePunct w:val="0"/>
        <w:autoSpaceDE/>
        <w:autoSpaceDN/>
        <w:bidi w:val="0"/>
        <w:snapToGrid/>
        <w:spacing w:line="360" w:lineRule="auto"/>
        <w:jc w:val="right"/>
        <w:rPr>
          <w:rFonts w:hint="eastAsia" w:asciiTheme="majorEastAsia" w:hAnsiTheme="majorEastAsia" w:eastAsiaTheme="majorEastAsia" w:cstheme="majorEastAsia"/>
          <w:b/>
          <w:bCs/>
          <w:color w:val="auto"/>
          <w:sz w:val="28"/>
          <w:szCs w:val="36"/>
        </w:rPr>
      </w:pPr>
      <w:r>
        <w:rPr>
          <w:rFonts w:hint="eastAsia" w:asciiTheme="majorEastAsia" w:hAnsiTheme="majorEastAsia" w:eastAsiaTheme="majorEastAsia" w:cstheme="majorEastAsia"/>
          <w:b/>
          <w:bCs/>
          <w:color w:val="auto"/>
          <w:sz w:val="24"/>
          <w:szCs w:val="32"/>
        </w:rPr>
        <w:t xml:space="preserve"> </w:t>
      </w:r>
      <w:r>
        <w:rPr>
          <w:rFonts w:hint="eastAsia" w:asciiTheme="majorEastAsia" w:hAnsiTheme="majorEastAsia" w:eastAsiaTheme="majorEastAsia" w:cstheme="majorEastAsia"/>
          <w:b/>
          <w:bCs/>
          <w:color w:val="auto"/>
          <w:sz w:val="28"/>
          <w:szCs w:val="36"/>
        </w:rPr>
        <w:t xml:space="preserve">                      </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293942">
    <w:pPr>
      <w:pStyle w:val="11"/>
      <w:framePr w:wrap="around" w:vAnchor="text" w:hAnchor="margin" w:xAlign="center" w:y="1"/>
      <w:rPr>
        <w:rStyle w:val="19"/>
      </w:rPr>
    </w:pPr>
    <w:r>
      <w:fldChar w:fldCharType="begin"/>
    </w:r>
    <w:r>
      <w:rPr>
        <w:rStyle w:val="19"/>
      </w:rPr>
      <w:instrText xml:space="preserve">PAGE  </w:instrText>
    </w:r>
    <w:r>
      <w:fldChar w:fldCharType="separate"/>
    </w:r>
    <w:r>
      <w:rPr>
        <w:rStyle w:val="19"/>
      </w:rPr>
      <w:t>1</w:t>
    </w:r>
    <w:r>
      <w:fldChar w:fldCharType="end"/>
    </w:r>
  </w:p>
  <w:p w14:paraId="1467187A">
    <w:pPr>
      <w:pStyle w:val="11"/>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F9561A">
    <w:pPr>
      <w:pStyle w:val="11"/>
      <w:framePr w:wrap="around" w:vAnchor="text" w:hAnchor="margin" w:xAlign="center" w:y="1"/>
      <w:rPr>
        <w:rStyle w:val="19"/>
      </w:rPr>
    </w:pPr>
    <w:r>
      <w:fldChar w:fldCharType="begin"/>
    </w:r>
    <w:r>
      <w:rPr>
        <w:rStyle w:val="19"/>
      </w:rPr>
      <w:instrText xml:space="preserve">PAGE  </w:instrText>
    </w:r>
    <w:r>
      <w:fldChar w:fldCharType="separate"/>
    </w:r>
    <w:r>
      <w:rPr>
        <w:rStyle w:val="19"/>
      </w:rPr>
      <w:t>21</w:t>
    </w:r>
    <w:r>
      <w:fldChar w:fldCharType="end"/>
    </w:r>
  </w:p>
  <w:p w14:paraId="08FD90F4">
    <w:pPr>
      <w:pStyle w:val="11"/>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3991A55"/>
    <w:multiLevelType w:val="singleLevel"/>
    <w:tmpl w:val="D3991A55"/>
    <w:lvl w:ilvl="0" w:tentative="0">
      <w:start w:val="2"/>
      <w:numFmt w:val="chineseCounting"/>
      <w:suff w:val="nothing"/>
      <w:lvlText w:val="%1、"/>
      <w:lvlJc w:val="left"/>
      <w:rPr>
        <w:rFonts w:hint="eastAsia"/>
      </w:rPr>
    </w:lvl>
  </w:abstractNum>
  <w:abstractNum w:abstractNumId="1">
    <w:nsid w:val="00000014"/>
    <w:multiLevelType w:val="multilevel"/>
    <w:tmpl w:val="00000014"/>
    <w:lvl w:ilvl="0" w:tentative="0">
      <w:start w:val="1"/>
      <w:numFmt w:val="chineseCountingThousand"/>
      <w:pStyle w:val="3"/>
      <w:suff w:val="nothing"/>
      <w:lvlText w:val="%1、"/>
      <w:lvlJc w:val="left"/>
      <w:rPr>
        <w:rFonts w:hint="eastAsia"/>
        <w:b/>
        <w:i w:val="0"/>
        <w:sz w:val="24"/>
      </w:rPr>
    </w:lvl>
    <w:lvl w:ilvl="1" w:tentative="0">
      <w:start w:val="1"/>
      <w:numFmt w:val="decimal"/>
      <w:suff w:val="nothing"/>
      <w:lvlText w:val="%2. "/>
      <w:lvlJc w:val="left"/>
      <w:rPr>
        <w:rFonts w:hint="eastAsia"/>
        <w:b w:val="0"/>
        <w:i w:val="0"/>
        <w:sz w:val="24"/>
      </w:rPr>
    </w:lvl>
    <w:lvl w:ilvl="2" w:tentative="0">
      <w:start w:val="1"/>
      <w:numFmt w:val="none"/>
      <w:pStyle w:val="5"/>
      <w:suff w:val="nothing"/>
      <w:lvlText w:val=""/>
      <w:lvlJc w:val="left"/>
      <w:rPr>
        <w:rFonts w:hint="eastAsia"/>
      </w:rPr>
    </w:lvl>
    <w:lvl w:ilvl="3" w:tentative="0">
      <w:start w:val="1"/>
      <w:numFmt w:val="none"/>
      <w:pStyle w:val="6"/>
      <w:suff w:val="nothing"/>
      <w:lvlText w:val=""/>
      <w:lvlJc w:val="left"/>
      <w:rPr>
        <w:rFonts w:hint="eastAsia"/>
      </w:rPr>
    </w:lvl>
    <w:lvl w:ilvl="4" w:tentative="0">
      <w:start w:val="1"/>
      <w:numFmt w:val="none"/>
      <w:pStyle w:val="7"/>
      <w:suff w:val="nothing"/>
      <w:lvlText w:val=""/>
      <w:lvlJc w:val="left"/>
      <w:rPr>
        <w:rFonts w:hint="eastAsia"/>
      </w:rPr>
    </w:lvl>
    <w:lvl w:ilvl="5" w:tentative="0">
      <w:start w:val="1"/>
      <w:numFmt w:val="none"/>
      <w:suff w:val="nothing"/>
      <w:lvlText w:val=""/>
      <w:lvlJc w:val="left"/>
      <w:rPr>
        <w:rFonts w:hint="eastAsia"/>
      </w:rPr>
    </w:lvl>
    <w:lvl w:ilvl="6" w:tentative="0">
      <w:start w:val="1"/>
      <w:numFmt w:val="none"/>
      <w:suff w:val="nothing"/>
      <w:lvlText w:val=""/>
      <w:lvlJc w:val="left"/>
      <w:rPr>
        <w:rFonts w:hint="eastAsia"/>
      </w:rPr>
    </w:lvl>
    <w:lvl w:ilvl="7" w:tentative="0">
      <w:start w:val="1"/>
      <w:numFmt w:val="none"/>
      <w:suff w:val="nothing"/>
      <w:lvlText w:val=""/>
      <w:lvlJc w:val="left"/>
      <w:rPr>
        <w:rFonts w:hint="eastAsia"/>
      </w:rPr>
    </w:lvl>
    <w:lvl w:ilvl="8" w:tentative="0">
      <w:start w:val="1"/>
      <w:numFmt w:val="none"/>
      <w:suff w:val="nothing"/>
      <w:lvlText w:val=""/>
      <w:lvlJc w:val="left"/>
      <w:rPr>
        <w:rFonts w:hint="eastAsia"/>
      </w:rPr>
    </w:lvl>
  </w:abstractNum>
  <w:abstractNum w:abstractNumId="2">
    <w:nsid w:val="2EC21E47"/>
    <w:multiLevelType w:val="singleLevel"/>
    <w:tmpl w:val="2EC21E47"/>
    <w:lvl w:ilvl="0" w:tentative="0">
      <w:start w:val="6"/>
      <w:numFmt w:val="decimal"/>
      <w:suff w:val="nothing"/>
      <w:lvlText w:val="（%1）"/>
      <w:lvlJc w:val="left"/>
    </w:lvl>
  </w:abstractNum>
  <w:abstractNum w:abstractNumId="3">
    <w:nsid w:val="35745ECD"/>
    <w:multiLevelType w:val="multilevel"/>
    <w:tmpl w:val="35745ECD"/>
    <w:lvl w:ilvl="0" w:tentative="0">
      <w:start w:val="1"/>
      <w:numFmt w:val="decimal"/>
      <w:lvlText w:val="%1."/>
      <w:lvlJc w:val="left"/>
      <w:pPr>
        <w:ind w:left="840" w:hanging="420"/>
      </w:p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4">
    <w:nsid w:val="4DAC762D"/>
    <w:multiLevelType w:val="multilevel"/>
    <w:tmpl w:val="4DAC762D"/>
    <w:lvl w:ilvl="0" w:tentative="0">
      <w:start w:val="1"/>
      <w:numFmt w:val="decimal"/>
      <w:lvlText w:val="%1"/>
      <w:lvlJc w:val="left"/>
      <w:pPr>
        <w:tabs>
          <w:tab w:val="left" w:pos="432"/>
        </w:tabs>
        <w:ind w:left="432" w:hanging="432"/>
      </w:pPr>
      <w:rPr>
        <w:rFonts w:hint="eastAsia"/>
      </w:rPr>
    </w:lvl>
    <w:lvl w:ilvl="1" w:tentative="0">
      <w:start w:val="1"/>
      <w:numFmt w:val="decimal"/>
      <w:pStyle w:val="24"/>
      <w:lvlText w:val="%1.%2"/>
      <w:lvlJc w:val="left"/>
      <w:pPr>
        <w:tabs>
          <w:tab w:val="left" w:pos="576"/>
        </w:tabs>
        <w:ind w:left="576" w:hanging="576"/>
      </w:pPr>
      <w:rPr>
        <w:rFonts w:hint="eastAsia"/>
      </w:rPr>
    </w:lvl>
    <w:lvl w:ilvl="2" w:tentative="0">
      <w:start w:val="1"/>
      <w:numFmt w:val="decimal"/>
      <w:lvlText w:val="%1.%2.%3"/>
      <w:lvlJc w:val="left"/>
      <w:pPr>
        <w:tabs>
          <w:tab w:val="left" w:pos="720"/>
        </w:tabs>
        <w:ind w:left="720" w:hanging="720"/>
      </w:pPr>
      <w:rPr>
        <w:rFonts w:hint="eastAsia"/>
      </w:rPr>
    </w:lvl>
    <w:lvl w:ilvl="3" w:tentative="0">
      <w:start w:val="1"/>
      <w:numFmt w:val="decimal"/>
      <w:lvlText w:val="%1.%2.%3.%4"/>
      <w:lvlJc w:val="left"/>
      <w:pPr>
        <w:tabs>
          <w:tab w:val="left" w:pos="864"/>
        </w:tabs>
        <w:ind w:left="864" w:hanging="864"/>
      </w:pPr>
      <w:rPr>
        <w:rFonts w:hint="eastAsia"/>
      </w:rPr>
    </w:lvl>
    <w:lvl w:ilvl="4" w:tentative="0">
      <w:start w:val="1"/>
      <w:numFmt w:val="decimal"/>
      <w:lvlText w:val="%1.%2.%3.%4.%5"/>
      <w:lvlJc w:val="left"/>
      <w:pPr>
        <w:tabs>
          <w:tab w:val="left" w:pos="1008"/>
        </w:tabs>
        <w:ind w:left="1008" w:hanging="1008"/>
      </w:pPr>
      <w:rPr>
        <w:rFonts w:hint="eastAsia"/>
      </w:rPr>
    </w:lvl>
    <w:lvl w:ilvl="5" w:tentative="0">
      <w:start w:val="1"/>
      <w:numFmt w:val="decimal"/>
      <w:lvlText w:val="%1.%2.%3.%4.%5.%6"/>
      <w:lvlJc w:val="left"/>
      <w:pPr>
        <w:tabs>
          <w:tab w:val="left" w:pos="1152"/>
        </w:tabs>
        <w:ind w:left="1152" w:hanging="1152"/>
      </w:pPr>
      <w:rPr>
        <w:rFonts w:hint="eastAsia"/>
      </w:rPr>
    </w:lvl>
    <w:lvl w:ilvl="6" w:tentative="0">
      <w:start w:val="1"/>
      <w:numFmt w:val="decimal"/>
      <w:lvlText w:val="%1.%2.%3.%4.%5.%6.%7"/>
      <w:lvlJc w:val="left"/>
      <w:pPr>
        <w:tabs>
          <w:tab w:val="left" w:pos="1296"/>
        </w:tabs>
        <w:ind w:left="1296" w:hanging="1296"/>
      </w:pPr>
      <w:rPr>
        <w:rFonts w:hint="eastAsia"/>
      </w:rPr>
    </w:lvl>
    <w:lvl w:ilvl="7" w:tentative="0">
      <w:start w:val="1"/>
      <w:numFmt w:val="decimal"/>
      <w:lvlText w:val="%1.%2.%3.%4.%5.%6.%7.%8"/>
      <w:lvlJc w:val="left"/>
      <w:pPr>
        <w:tabs>
          <w:tab w:val="left" w:pos="1440"/>
        </w:tabs>
        <w:ind w:left="1440" w:hanging="1440"/>
      </w:pPr>
      <w:rPr>
        <w:rFonts w:hint="eastAsia"/>
      </w:rPr>
    </w:lvl>
    <w:lvl w:ilvl="8" w:tentative="0">
      <w:start w:val="1"/>
      <w:numFmt w:val="decimal"/>
      <w:lvlText w:val="%1.%2.%3.%4.%5.%6.%7.%8.%9"/>
      <w:lvlJc w:val="left"/>
      <w:pPr>
        <w:tabs>
          <w:tab w:val="left" w:pos="1584"/>
        </w:tabs>
        <w:ind w:left="1584" w:hanging="1584"/>
      </w:pPr>
      <w:rPr>
        <w:rFonts w:hint="eastAsia"/>
      </w:rPr>
    </w:lvl>
  </w:abstractNum>
  <w:abstractNum w:abstractNumId="5">
    <w:nsid w:val="68FF1C22"/>
    <w:multiLevelType w:val="singleLevel"/>
    <w:tmpl w:val="68FF1C22"/>
    <w:lvl w:ilvl="0" w:tentative="0">
      <w:start w:val="9"/>
      <w:numFmt w:val="chineseCounting"/>
      <w:suff w:val="nothing"/>
      <w:lvlText w:val="(%1）"/>
      <w:lvlJc w:val="left"/>
      <w:rPr>
        <w:rFonts w:hint="eastAsia"/>
      </w:rPr>
    </w:lvl>
  </w:abstractNum>
  <w:num w:numId="1">
    <w:abstractNumId w:val="1"/>
  </w:num>
  <w:num w:numId="2">
    <w:abstractNumId w:val="4"/>
  </w:num>
  <w:num w:numId="3">
    <w:abstractNumId w:val="0"/>
  </w:num>
  <w:num w:numId="4">
    <w:abstractNumId w:val="2"/>
  </w:num>
  <w:num w:numId="5">
    <w:abstractNumId w:val="3"/>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C05D2"/>
    <w:rsid w:val="000B084D"/>
    <w:rsid w:val="0025479D"/>
    <w:rsid w:val="004A11CF"/>
    <w:rsid w:val="004B69A8"/>
    <w:rsid w:val="00510DF2"/>
    <w:rsid w:val="00523868"/>
    <w:rsid w:val="005A465F"/>
    <w:rsid w:val="00854848"/>
    <w:rsid w:val="009D7C4A"/>
    <w:rsid w:val="00A95260"/>
    <w:rsid w:val="00AA5CA6"/>
    <w:rsid w:val="00AD68CE"/>
    <w:rsid w:val="00FC05D2"/>
    <w:rsid w:val="01454703"/>
    <w:rsid w:val="01564CCC"/>
    <w:rsid w:val="01F83EF2"/>
    <w:rsid w:val="02BA0E46"/>
    <w:rsid w:val="02D04CA9"/>
    <w:rsid w:val="02D863E8"/>
    <w:rsid w:val="04223B99"/>
    <w:rsid w:val="04385DAE"/>
    <w:rsid w:val="046F0EEB"/>
    <w:rsid w:val="04B40163"/>
    <w:rsid w:val="05390512"/>
    <w:rsid w:val="05652972"/>
    <w:rsid w:val="05D10539"/>
    <w:rsid w:val="05E74FA3"/>
    <w:rsid w:val="07F87631"/>
    <w:rsid w:val="082E2174"/>
    <w:rsid w:val="08320B0F"/>
    <w:rsid w:val="083F2653"/>
    <w:rsid w:val="08AE6343"/>
    <w:rsid w:val="08DA566A"/>
    <w:rsid w:val="09D36400"/>
    <w:rsid w:val="09FB1114"/>
    <w:rsid w:val="0A8A70DB"/>
    <w:rsid w:val="0AB67EE8"/>
    <w:rsid w:val="0B422D73"/>
    <w:rsid w:val="0BB23382"/>
    <w:rsid w:val="0BD77D20"/>
    <w:rsid w:val="0C472FF5"/>
    <w:rsid w:val="0DC77902"/>
    <w:rsid w:val="0DF471EA"/>
    <w:rsid w:val="0E9C5278"/>
    <w:rsid w:val="0F396E02"/>
    <w:rsid w:val="0F8E6586"/>
    <w:rsid w:val="100D2A91"/>
    <w:rsid w:val="1077153E"/>
    <w:rsid w:val="10B36589"/>
    <w:rsid w:val="12053F50"/>
    <w:rsid w:val="124D7BB2"/>
    <w:rsid w:val="12697721"/>
    <w:rsid w:val="12CF75E2"/>
    <w:rsid w:val="135E4A69"/>
    <w:rsid w:val="140B6100"/>
    <w:rsid w:val="14144FC0"/>
    <w:rsid w:val="148E02D7"/>
    <w:rsid w:val="14C5099F"/>
    <w:rsid w:val="15543DCE"/>
    <w:rsid w:val="15882855"/>
    <w:rsid w:val="15A70CC2"/>
    <w:rsid w:val="15B66837"/>
    <w:rsid w:val="15C22BAF"/>
    <w:rsid w:val="164964F8"/>
    <w:rsid w:val="16FE7423"/>
    <w:rsid w:val="179F01E6"/>
    <w:rsid w:val="17FA0250"/>
    <w:rsid w:val="182F0748"/>
    <w:rsid w:val="18BC31EC"/>
    <w:rsid w:val="195972F6"/>
    <w:rsid w:val="195E6397"/>
    <w:rsid w:val="199C2477"/>
    <w:rsid w:val="19A51F41"/>
    <w:rsid w:val="19B73E44"/>
    <w:rsid w:val="19F91738"/>
    <w:rsid w:val="19FD4A34"/>
    <w:rsid w:val="1A49562F"/>
    <w:rsid w:val="1A7840BB"/>
    <w:rsid w:val="1ADF5F18"/>
    <w:rsid w:val="1B1A1616"/>
    <w:rsid w:val="1B345F8B"/>
    <w:rsid w:val="1B933A6B"/>
    <w:rsid w:val="1C5D1E95"/>
    <w:rsid w:val="1D1125A5"/>
    <w:rsid w:val="1DB80134"/>
    <w:rsid w:val="1F59095F"/>
    <w:rsid w:val="1F6D61B8"/>
    <w:rsid w:val="1FFB7C68"/>
    <w:rsid w:val="201B47A5"/>
    <w:rsid w:val="20765541"/>
    <w:rsid w:val="21550A73"/>
    <w:rsid w:val="21735F97"/>
    <w:rsid w:val="219D08AB"/>
    <w:rsid w:val="21A25EC1"/>
    <w:rsid w:val="22086C43"/>
    <w:rsid w:val="22427B35"/>
    <w:rsid w:val="2273527C"/>
    <w:rsid w:val="230C6AA5"/>
    <w:rsid w:val="2413539D"/>
    <w:rsid w:val="2438318B"/>
    <w:rsid w:val="246E3757"/>
    <w:rsid w:val="24A6668E"/>
    <w:rsid w:val="24DE5FFA"/>
    <w:rsid w:val="24DF5829"/>
    <w:rsid w:val="252068E2"/>
    <w:rsid w:val="256160D5"/>
    <w:rsid w:val="26A07738"/>
    <w:rsid w:val="26D239F5"/>
    <w:rsid w:val="272D41B4"/>
    <w:rsid w:val="27E95133"/>
    <w:rsid w:val="281718E3"/>
    <w:rsid w:val="28C11323"/>
    <w:rsid w:val="298A5BB9"/>
    <w:rsid w:val="29F5733B"/>
    <w:rsid w:val="2A2E0C3A"/>
    <w:rsid w:val="2B212C11"/>
    <w:rsid w:val="2C167B56"/>
    <w:rsid w:val="2C81045A"/>
    <w:rsid w:val="2C83659F"/>
    <w:rsid w:val="2C87189D"/>
    <w:rsid w:val="2C8959A3"/>
    <w:rsid w:val="2D850DA6"/>
    <w:rsid w:val="2E103575"/>
    <w:rsid w:val="2E7E2111"/>
    <w:rsid w:val="2F647CDF"/>
    <w:rsid w:val="2FBD1650"/>
    <w:rsid w:val="2FE57FED"/>
    <w:rsid w:val="304E5B92"/>
    <w:rsid w:val="31937AF9"/>
    <w:rsid w:val="31CD76E3"/>
    <w:rsid w:val="31FA7B67"/>
    <w:rsid w:val="32231FB1"/>
    <w:rsid w:val="327C320A"/>
    <w:rsid w:val="328B3D6C"/>
    <w:rsid w:val="32E159D6"/>
    <w:rsid w:val="32E95FAD"/>
    <w:rsid w:val="33593561"/>
    <w:rsid w:val="335E433E"/>
    <w:rsid w:val="34151CC2"/>
    <w:rsid w:val="341C46B5"/>
    <w:rsid w:val="34622BA8"/>
    <w:rsid w:val="346D235F"/>
    <w:rsid w:val="35097C16"/>
    <w:rsid w:val="35483B66"/>
    <w:rsid w:val="355E4D96"/>
    <w:rsid w:val="365E4CEA"/>
    <w:rsid w:val="367D7F86"/>
    <w:rsid w:val="36B0095D"/>
    <w:rsid w:val="36C809A0"/>
    <w:rsid w:val="374E46CA"/>
    <w:rsid w:val="37D335A1"/>
    <w:rsid w:val="387A2260"/>
    <w:rsid w:val="3881462B"/>
    <w:rsid w:val="39437B2D"/>
    <w:rsid w:val="39717ED8"/>
    <w:rsid w:val="39C15E4D"/>
    <w:rsid w:val="3A0D43C8"/>
    <w:rsid w:val="3A7819C3"/>
    <w:rsid w:val="3A922B1F"/>
    <w:rsid w:val="3B380984"/>
    <w:rsid w:val="3B8443B3"/>
    <w:rsid w:val="3C0718A9"/>
    <w:rsid w:val="3C37543B"/>
    <w:rsid w:val="3C3F7025"/>
    <w:rsid w:val="3C8E0D01"/>
    <w:rsid w:val="3D8102CA"/>
    <w:rsid w:val="3DCE65A6"/>
    <w:rsid w:val="3DF06233"/>
    <w:rsid w:val="3E040E8C"/>
    <w:rsid w:val="3E0E070F"/>
    <w:rsid w:val="3EB017C6"/>
    <w:rsid w:val="3EB05E49"/>
    <w:rsid w:val="3ED21522"/>
    <w:rsid w:val="3F042B50"/>
    <w:rsid w:val="3F514D57"/>
    <w:rsid w:val="3FA05CDE"/>
    <w:rsid w:val="403705AC"/>
    <w:rsid w:val="407751AB"/>
    <w:rsid w:val="40F75D08"/>
    <w:rsid w:val="417116E0"/>
    <w:rsid w:val="422449A5"/>
    <w:rsid w:val="42B51AA1"/>
    <w:rsid w:val="42C41CE4"/>
    <w:rsid w:val="430622FC"/>
    <w:rsid w:val="436808C1"/>
    <w:rsid w:val="43FF1225"/>
    <w:rsid w:val="441724E6"/>
    <w:rsid w:val="44620D9C"/>
    <w:rsid w:val="44967EC5"/>
    <w:rsid w:val="45F364C1"/>
    <w:rsid w:val="474B6641"/>
    <w:rsid w:val="479E5398"/>
    <w:rsid w:val="4818023B"/>
    <w:rsid w:val="48F17BE3"/>
    <w:rsid w:val="497376D1"/>
    <w:rsid w:val="4A236C7F"/>
    <w:rsid w:val="4A9013F2"/>
    <w:rsid w:val="4ADC64BD"/>
    <w:rsid w:val="4B2E3626"/>
    <w:rsid w:val="4BC03971"/>
    <w:rsid w:val="4C06511B"/>
    <w:rsid w:val="4C14159A"/>
    <w:rsid w:val="4C4D68A6"/>
    <w:rsid w:val="4C6B4F7E"/>
    <w:rsid w:val="4D8623E4"/>
    <w:rsid w:val="4DEF4FC1"/>
    <w:rsid w:val="4E2E3AE9"/>
    <w:rsid w:val="4E33120C"/>
    <w:rsid w:val="4E3830B4"/>
    <w:rsid w:val="4E61488B"/>
    <w:rsid w:val="4E650167"/>
    <w:rsid w:val="4E8B2214"/>
    <w:rsid w:val="4EE276FD"/>
    <w:rsid w:val="4F175947"/>
    <w:rsid w:val="4F471CD3"/>
    <w:rsid w:val="4F5F701C"/>
    <w:rsid w:val="4FC74BC1"/>
    <w:rsid w:val="4FE706D8"/>
    <w:rsid w:val="502C2F31"/>
    <w:rsid w:val="504B14CF"/>
    <w:rsid w:val="50747D3D"/>
    <w:rsid w:val="50964E04"/>
    <w:rsid w:val="50B654C2"/>
    <w:rsid w:val="50EE11C2"/>
    <w:rsid w:val="5233750B"/>
    <w:rsid w:val="525E2942"/>
    <w:rsid w:val="52E41B22"/>
    <w:rsid w:val="52ED1C02"/>
    <w:rsid w:val="532F08DC"/>
    <w:rsid w:val="53307257"/>
    <w:rsid w:val="555D1421"/>
    <w:rsid w:val="558C330A"/>
    <w:rsid w:val="560E231F"/>
    <w:rsid w:val="561A6D23"/>
    <w:rsid w:val="56B63E91"/>
    <w:rsid w:val="56D837E8"/>
    <w:rsid w:val="57B16414"/>
    <w:rsid w:val="57D60E53"/>
    <w:rsid w:val="5851660F"/>
    <w:rsid w:val="592954E8"/>
    <w:rsid w:val="59350DEE"/>
    <w:rsid w:val="594672BB"/>
    <w:rsid w:val="59DB35B8"/>
    <w:rsid w:val="59FB3DE5"/>
    <w:rsid w:val="5A117165"/>
    <w:rsid w:val="5AAD5237"/>
    <w:rsid w:val="5ABA3CA0"/>
    <w:rsid w:val="5C050990"/>
    <w:rsid w:val="5CCB5E61"/>
    <w:rsid w:val="5D970D65"/>
    <w:rsid w:val="5EC950E6"/>
    <w:rsid w:val="5ED554A6"/>
    <w:rsid w:val="5F13572D"/>
    <w:rsid w:val="5F93686E"/>
    <w:rsid w:val="602731A9"/>
    <w:rsid w:val="60335F6D"/>
    <w:rsid w:val="61057533"/>
    <w:rsid w:val="61B52ACC"/>
    <w:rsid w:val="62927577"/>
    <w:rsid w:val="63D83DB8"/>
    <w:rsid w:val="63DC20C2"/>
    <w:rsid w:val="64356146"/>
    <w:rsid w:val="64BD25A1"/>
    <w:rsid w:val="64DB0A9B"/>
    <w:rsid w:val="651E0F10"/>
    <w:rsid w:val="65D706BC"/>
    <w:rsid w:val="668313EA"/>
    <w:rsid w:val="66B173CA"/>
    <w:rsid w:val="66B421E9"/>
    <w:rsid w:val="67430D38"/>
    <w:rsid w:val="68147F98"/>
    <w:rsid w:val="687F3E33"/>
    <w:rsid w:val="68D51CA5"/>
    <w:rsid w:val="68FB170C"/>
    <w:rsid w:val="69847953"/>
    <w:rsid w:val="69A2427D"/>
    <w:rsid w:val="69D02B99"/>
    <w:rsid w:val="6A2653D7"/>
    <w:rsid w:val="6ADF76DE"/>
    <w:rsid w:val="6BCB6392"/>
    <w:rsid w:val="6BCE3108"/>
    <w:rsid w:val="6C4539A7"/>
    <w:rsid w:val="6C4E4BEA"/>
    <w:rsid w:val="6CEA70F7"/>
    <w:rsid w:val="6DC24FB4"/>
    <w:rsid w:val="6E396833"/>
    <w:rsid w:val="6E7D5244"/>
    <w:rsid w:val="6F520A4A"/>
    <w:rsid w:val="6F5E6FFE"/>
    <w:rsid w:val="6F655B31"/>
    <w:rsid w:val="70777DD3"/>
    <w:rsid w:val="707C5FB7"/>
    <w:rsid w:val="71535E5D"/>
    <w:rsid w:val="71BA1462"/>
    <w:rsid w:val="73346E2F"/>
    <w:rsid w:val="738925DB"/>
    <w:rsid w:val="73B07F67"/>
    <w:rsid w:val="73B63098"/>
    <w:rsid w:val="73CD639B"/>
    <w:rsid w:val="73F531FC"/>
    <w:rsid w:val="75063912"/>
    <w:rsid w:val="75690C93"/>
    <w:rsid w:val="758331B5"/>
    <w:rsid w:val="75C91B1A"/>
    <w:rsid w:val="75D00335"/>
    <w:rsid w:val="76733229"/>
    <w:rsid w:val="77690189"/>
    <w:rsid w:val="77731A8E"/>
    <w:rsid w:val="77E009E9"/>
    <w:rsid w:val="78AC2A23"/>
    <w:rsid w:val="79091BB5"/>
    <w:rsid w:val="797352EE"/>
    <w:rsid w:val="798A0AC8"/>
    <w:rsid w:val="79F218D0"/>
    <w:rsid w:val="7A1A1C0E"/>
    <w:rsid w:val="7A841188"/>
    <w:rsid w:val="7A944812"/>
    <w:rsid w:val="7AB34E4A"/>
    <w:rsid w:val="7AB756AF"/>
    <w:rsid w:val="7AF91AC4"/>
    <w:rsid w:val="7C2D50C2"/>
    <w:rsid w:val="7C451346"/>
    <w:rsid w:val="7C6C5023"/>
    <w:rsid w:val="7C7A3290"/>
    <w:rsid w:val="7C831CEC"/>
    <w:rsid w:val="7C857813"/>
    <w:rsid w:val="7D2D1E1D"/>
    <w:rsid w:val="7E273BCB"/>
    <w:rsid w:val="7E463387"/>
    <w:rsid w:val="7E4B4A8C"/>
    <w:rsid w:val="7E6B47E6"/>
    <w:rsid w:val="7EC2387D"/>
    <w:rsid w:val="7F87746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nhideWhenUsed="0" w:uiPriority="0" w:semiHidden="0" w:name="heading 2"/>
    <w:lsdException w:qFormat="1" w:unhideWhenUsed="0" w:uiPriority="9" w:semiHidden="0" w:name="heading 3"/>
    <w:lsdException w:qFormat="1" w:unhideWhenUsed="0" w:uiPriority="9" w:semiHidden="0" w:name="heading 4"/>
    <w:lsdException w:qFormat="1" w:unhideWhenUsed="0" w:uiPriority="0"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qFormat="1"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35"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99"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1"/>
    <w:basedOn w:val="1"/>
    <w:next w:val="1"/>
    <w:qFormat/>
    <w:uiPriority w:val="99"/>
    <w:pPr>
      <w:keepNext/>
      <w:keepLines/>
      <w:numPr>
        <w:ilvl w:val="0"/>
        <w:numId w:val="1"/>
      </w:numPr>
      <w:spacing w:before="340" w:after="330" w:line="578" w:lineRule="auto"/>
      <w:outlineLvl w:val="0"/>
    </w:pPr>
    <w:rPr>
      <w:b/>
      <w:kern w:val="44"/>
      <w:sz w:val="44"/>
      <w:szCs w:val="20"/>
    </w:rPr>
  </w:style>
  <w:style w:type="paragraph" w:styleId="4">
    <w:name w:val="heading 2"/>
    <w:basedOn w:val="1"/>
    <w:next w:val="1"/>
    <w:qFormat/>
    <w:uiPriority w:val="0"/>
    <w:pPr>
      <w:keepNext/>
      <w:keepLines/>
      <w:spacing w:before="260" w:after="260" w:line="413" w:lineRule="auto"/>
      <w:outlineLvl w:val="1"/>
    </w:pPr>
    <w:rPr>
      <w:rFonts w:ascii="Arial" w:hAnsi="Arial" w:eastAsia="黑体"/>
      <w:b/>
      <w:bCs/>
      <w:sz w:val="32"/>
      <w:szCs w:val="32"/>
    </w:rPr>
  </w:style>
  <w:style w:type="paragraph" w:styleId="5">
    <w:name w:val="heading 3"/>
    <w:basedOn w:val="1"/>
    <w:next w:val="1"/>
    <w:qFormat/>
    <w:uiPriority w:val="9"/>
    <w:pPr>
      <w:keepNext/>
      <w:keepLines/>
      <w:numPr>
        <w:ilvl w:val="2"/>
        <w:numId w:val="1"/>
      </w:numPr>
      <w:adjustRightInd w:val="0"/>
      <w:spacing w:before="260" w:after="260" w:line="416" w:lineRule="atLeast"/>
      <w:textAlignment w:val="baseline"/>
      <w:outlineLvl w:val="2"/>
    </w:pPr>
    <w:rPr>
      <w:b/>
      <w:sz w:val="32"/>
    </w:rPr>
  </w:style>
  <w:style w:type="paragraph" w:styleId="6">
    <w:name w:val="heading 4"/>
    <w:basedOn w:val="1"/>
    <w:next w:val="1"/>
    <w:qFormat/>
    <w:uiPriority w:val="9"/>
    <w:pPr>
      <w:keepNext/>
      <w:keepLines/>
      <w:numPr>
        <w:ilvl w:val="3"/>
        <w:numId w:val="1"/>
      </w:numPr>
      <w:spacing w:before="280" w:after="290" w:line="376" w:lineRule="auto"/>
      <w:outlineLvl w:val="3"/>
    </w:pPr>
    <w:rPr>
      <w:rFonts w:ascii="Arial" w:hAnsi="Arial" w:eastAsia="黑体"/>
      <w:b/>
      <w:sz w:val="28"/>
      <w:szCs w:val="20"/>
    </w:rPr>
  </w:style>
  <w:style w:type="paragraph" w:styleId="7">
    <w:name w:val="heading 5"/>
    <w:basedOn w:val="1"/>
    <w:next w:val="1"/>
    <w:qFormat/>
    <w:uiPriority w:val="0"/>
    <w:pPr>
      <w:keepNext/>
      <w:keepLines/>
      <w:numPr>
        <w:ilvl w:val="4"/>
        <w:numId w:val="1"/>
      </w:numPr>
      <w:spacing w:before="280" w:after="290" w:line="376" w:lineRule="auto"/>
      <w:outlineLvl w:val="4"/>
    </w:pPr>
    <w:rPr>
      <w:b/>
      <w:sz w:val="28"/>
      <w:szCs w:val="20"/>
    </w:rPr>
  </w:style>
  <w:style w:type="character" w:default="1" w:styleId="18">
    <w:name w:val="Default Paragraph Font"/>
    <w:semiHidden/>
    <w:unhideWhenUsed/>
    <w:qFormat/>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1"/>
    <w:link w:val="27"/>
    <w:qFormat/>
    <w:uiPriority w:val="99"/>
    <w:pPr>
      <w:spacing w:after="120"/>
    </w:pPr>
  </w:style>
  <w:style w:type="paragraph" w:styleId="8">
    <w:name w:val="caption"/>
    <w:basedOn w:val="1"/>
    <w:next w:val="1"/>
    <w:unhideWhenUsed/>
    <w:qFormat/>
    <w:uiPriority w:val="35"/>
    <w:pPr>
      <w:spacing w:before="152" w:after="160"/>
    </w:pPr>
    <w:rPr>
      <w:rFonts w:ascii="Arial" w:hAnsi="Arial" w:eastAsia="黑体" w:cs="Arial"/>
      <w:sz w:val="20"/>
      <w:szCs w:val="20"/>
    </w:rPr>
  </w:style>
  <w:style w:type="paragraph" w:styleId="9">
    <w:name w:val="annotation text"/>
    <w:basedOn w:val="1"/>
    <w:qFormat/>
    <w:uiPriority w:val="0"/>
    <w:pPr>
      <w:jc w:val="left"/>
    </w:pPr>
  </w:style>
  <w:style w:type="paragraph" w:styleId="10">
    <w:name w:val="Body Text Indent"/>
    <w:basedOn w:val="1"/>
    <w:qFormat/>
    <w:uiPriority w:val="0"/>
    <w:pPr>
      <w:spacing w:after="120"/>
      <w:ind w:left="420" w:leftChars="200"/>
    </w:pPr>
  </w:style>
  <w:style w:type="paragraph" w:styleId="11">
    <w:name w:val="footer"/>
    <w:basedOn w:val="1"/>
    <w:qFormat/>
    <w:uiPriority w:val="0"/>
    <w:pPr>
      <w:tabs>
        <w:tab w:val="center" w:pos="4153"/>
        <w:tab w:val="right" w:pos="8306"/>
      </w:tabs>
      <w:snapToGrid w:val="0"/>
      <w:jc w:val="left"/>
    </w:pPr>
    <w:rPr>
      <w:sz w:val="18"/>
      <w:szCs w:val="18"/>
    </w:rPr>
  </w:style>
  <w:style w:type="paragraph" w:styleId="12">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13">
    <w:name w:val="toc 6"/>
    <w:basedOn w:val="1"/>
    <w:next w:val="1"/>
    <w:qFormat/>
    <w:uiPriority w:val="0"/>
    <w:pPr>
      <w:ind w:left="1400" w:firstLine="0" w:firstLineChars="0"/>
      <w:jc w:val="left"/>
    </w:pPr>
    <w:rPr>
      <w:rFonts w:ascii="Calibri" w:hAnsi="Calibri"/>
      <w:kern w:val="0"/>
      <w:sz w:val="18"/>
      <w:szCs w:val="18"/>
    </w:rPr>
  </w:style>
  <w:style w:type="paragraph" w:styleId="14">
    <w:name w:val="Normal (Web)"/>
    <w:basedOn w:val="1"/>
    <w:qFormat/>
    <w:uiPriority w:val="0"/>
    <w:pPr>
      <w:spacing w:before="0" w:beforeAutospacing="1" w:after="0" w:afterAutospacing="1"/>
      <w:ind w:left="0" w:right="0"/>
      <w:jc w:val="left"/>
    </w:pPr>
    <w:rPr>
      <w:kern w:val="0"/>
      <w:sz w:val="24"/>
      <w:lang w:val="en-US" w:eastAsia="zh-CN" w:bidi="ar"/>
    </w:rPr>
  </w:style>
  <w:style w:type="paragraph" w:styleId="15">
    <w:name w:val="Body Text First Indent"/>
    <w:basedOn w:val="2"/>
    <w:next w:val="13"/>
    <w:qFormat/>
    <w:uiPriority w:val="0"/>
    <w:pPr>
      <w:spacing w:line="312" w:lineRule="auto"/>
      <w:ind w:firstLine="420" w:firstLineChars="0"/>
    </w:pPr>
    <w:rPr>
      <w:rFonts w:ascii="Times New Roman"/>
      <w:sz w:val="21"/>
      <w:szCs w:val="24"/>
    </w:rPr>
  </w:style>
  <w:style w:type="table" w:styleId="17">
    <w:name w:val="Table Grid"/>
    <w:basedOn w:val="1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9">
    <w:name w:val="page number"/>
    <w:basedOn w:val="18"/>
    <w:qFormat/>
    <w:uiPriority w:val="0"/>
    <w:rPr>
      <w:rFonts w:ascii="宋体" w:eastAsia="宋体"/>
      <w:color w:val="auto"/>
      <w:spacing w:val="0"/>
      <w:w w:val="100"/>
      <w:kern w:val="0"/>
      <w:position w:val="0"/>
      <w:sz w:val="21"/>
      <w:szCs w:val="20"/>
      <w:u w:val="none"/>
      <w:vertAlign w:val="baseline"/>
    </w:rPr>
  </w:style>
  <w:style w:type="character" w:styleId="20">
    <w:name w:val="FollowedHyperlink"/>
    <w:basedOn w:val="18"/>
    <w:qFormat/>
    <w:uiPriority w:val="0"/>
    <w:rPr>
      <w:rFonts w:hint="eastAsia" w:ascii="微软雅黑" w:hAnsi="微软雅黑" w:eastAsia="微软雅黑" w:cs="微软雅黑"/>
      <w:color w:val="02396F"/>
      <w:u w:val="single"/>
    </w:rPr>
  </w:style>
  <w:style w:type="character" w:styleId="21">
    <w:name w:val="Hyperlink"/>
    <w:basedOn w:val="18"/>
    <w:qFormat/>
    <w:uiPriority w:val="0"/>
    <w:rPr>
      <w:color w:val="0000FF"/>
      <w:u w:val="single"/>
    </w:rPr>
  </w:style>
  <w:style w:type="paragraph" w:customStyle="1" w:styleId="22">
    <w:name w:val="样式 正文文本缩进 + 左侧:  2 字符"/>
    <w:basedOn w:val="10"/>
    <w:qFormat/>
    <w:uiPriority w:val="0"/>
    <w:pPr>
      <w:adjustRightInd w:val="0"/>
      <w:spacing w:after="0" w:line="360" w:lineRule="auto"/>
      <w:ind w:left="0" w:leftChars="0" w:firstLine="200" w:firstLineChars="200"/>
      <w:jc w:val="left"/>
    </w:pPr>
    <w:rPr>
      <w:rFonts w:ascii="宋体" w:cs="宋体"/>
      <w:szCs w:val="20"/>
      <w:lang w:val="zh-CN"/>
    </w:rPr>
  </w:style>
  <w:style w:type="paragraph" w:customStyle="1" w:styleId="23">
    <w:name w:val="图"/>
    <w:basedOn w:val="1"/>
    <w:qFormat/>
    <w:uiPriority w:val="0"/>
    <w:pPr>
      <w:keepNext/>
      <w:adjustRightInd w:val="0"/>
      <w:spacing w:before="60" w:after="60" w:line="300" w:lineRule="auto"/>
      <w:jc w:val="center"/>
      <w:textAlignment w:val="center"/>
    </w:pPr>
    <w:rPr>
      <w:spacing w:val="20"/>
      <w:kern w:val="0"/>
      <w:sz w:val="24"/>
      <w:szCs w:val="20"/>
    </w:rPr>
  </w:style>
  <w:style w:type="paragraph" w:customStyle="1" w:styleId="24">
    <w:name w:val="节"/>
    <w:basedOn w:val="4"/>
    <w:qFormat/>
    <w:uiPriority w:val="0"/>
    <w:pPr>
      <w:numPr>
        <w:ilvl w:val="1"/>
        <w:numId w:val="2"/>
      </w:numPr>
      <w:tabs>
        <w:tab w:val="left" w:pos="432"/>
      </w:tabs>
      <w:spacing w:line="240" w:lineRule="auto"/>
    </w:pPr>
    <w:rPr>
      <w:rFonts w:ascii="黑体"/>
      <w:b w:val="0"/>
      <w:sz w:val="28"/>
      <w:szCs w:val="28"/>
    </w:rPr>
  </w:style>
  <w:style w:type="paragraph" w:customStyle="1" w:styleId="25">
    <w:name w:val="题注4"/>
    <w:basedOn w:val="1"/>
    <w:next w:val="8"/>
    <w:qFormat/>
    <w:uiPriority w:val="0"/>
    <w:pPr>
      <w:ind w:left="-132" w:leftChars="-64" w:right="-105" w:rightChars="-50" w:hanging="2"/>
      <w:jc w:val="center"/>
    </w:pPr>
    <w:rPr>
      <w:b/>
      <w:color w:val="FF0000"/>
      <w:szCs w:val="21"/>
      <w:lang w:val="en-GB"/>
    </w:rPr>
  </w:style>
  <w:style w:type="paragraph" w:styleId="26">
    <w:name w:val="List Paragraph"/>
    <w:basedOn w:val="1"/>
    <w:qFormat/>
    <w:uiPriority w:val="0"/>
    <w:pPr>
      <w:ind w:firstLine="420" w:firstLineChars="200"/>
    </w:pPr>
  </w:style>
  <w:style w:type="character" w:customStyle="1" w:styleId="27">
    <w:name w:val="正文文本 字符"/>
    <w:basedOn w:val="18"/>
    <w:link w:val="2"/>
    <w:qFormat/>
    <w:uiPriority w:val="99"/>
    <w:rPr>
      <w:kern w:val="2"/>
      <w:sz w:val="21"/>
      <w:szCs w:val="24"/>
    </w:rPr>
  </w:style>
  <w:style w:type="character" w:customStyle="1" w:styleId="28">
    <w:name w:val="cfdate"/>
    <w:basedOn w:val="18"/>
    <w:qFormat/>
    <w:uiPriority w:val="0"/>
    <w:rPr>
      <w:color w:val="333333"/>
      <w:sz w:val="18"/>
      <w:szCs w:val="18"/>
    </w:rPr>
  </w:style>
  <w:style w:type="character" w:customStyle="1" w:styleId="29">
    <w:name w:val="gjfg"/>
    <w:basedOn w:val="18"/>
    <w:qFormat/>
    <w:uiPriority w:val="0"/>
  </w:style>
  <w:style w:type="character" w:customStyle="1" w:styleId="30">
    <w:name w:val="displayarti"/>
    <w:basedOn w:val="18"/>
    <w:qFormat/>
    <w:uiPriority w:val="0"/>
    <w:rPr>
      <w:color w:val="FFFFFF"/>
      <w:shd w:val="clear" w:fill="A00000"/>
    </w:rPr>
  </w:style>
  <w:style w:type="character" w:customStyle="1" w:styleId="31">
    <w:name w:val="qxdate"/>
    <w:basedOn w:val="18"/>
    <w:qFormat/>
    <w:uiPriority w:val="0"/>
    <w:rPr>
      <w:color w:val="333333"/>
      <w:sz w:val="18"/>
      <w:szCs w:val="18"/>
    </w:rPr>
  </w:style>
  <w:style w:type="character" w:customStyle="1" w:styleId="32">
    <w:name w:val="redfilefwwh"/>
    <w:basedOn w:val="18"/>
    <w:qFormat/>
    <w:uiPriority w:val="0"/>
    <w:rPr>
      <w:color w:val="BA2636"/>
      <w:sz w:val="18"/>
      <w:szCs w:val="18"/>
    </w:rPr>
  </w:style>
  <w:style w:type="character" w:customStyle="1" w:styleId="33">
    <w:name w:val="redfilenumber"/>
    <w:basedOn w:val="18"/>
    <w:qFormat/>
    <w:uiPriority w:val="0"/>
    <w:rPr>
      <w:color w:val="BA2636"/>
      <w:sz w:val="18"/>
      <w:szCs w:val="18"/>
    </w:rPr>
  </w:style>
  <w:style w:type="character" w:customStyle="1" w:styleId="34">
    <w:name w:val="MSG_EN_FONT_STYLE_NAME_TEMPLATE_ROLE MSG_EN_FONT_STYLE_NAME_BY_ROLE_TEXT_"/>
    <w:link w:val="35"/>
    <w:qFormat/>
    <w:uiPriority w:val="0"/>
    <w:rPr>
      <w:rFonts w:ascii="宋体" w:hAnsi="宋体"/>
      <w:kern w:val="0"/>
      <w:sz w:val="19"/>
      <w:szCs w:val="19"/>
    </w:rPr>
  </w:style>
  <w:style w:type="paragraph" w:customStyle="1" w:styleId="35">
    <w:name w:val="MSG_EN_FONT_STYLE_NAME_TEMPLATE_ROLE MSG_EN_FONT_STYLE_NAME_BY_ROLE_TEXT"/>
    <w:basedOn w:val="1"/>
    <w:link w:val="34"/>
    <w:qFormat/>
    <w:uiPriority w:val="0"/>
    <w:pPr>
      <w:shd w:val="clear" w:color="auto" w:fill="FFFFFF"/>
      <w:spacing w:before="600" w:line="408" w:lineRule="exact"/>
      <w:ind w:hanging="4700"/>
      <w:jc w:val="distribute"/>
    </w:pPr>
    <w:rPr>
      <w:rFonts w:ascii="宋体" w:hAnsi="宋体"/>
      <w:kern w:val="0"/>
      <w:sz w:val="19"/>
      <w:szCs w:val="19"/>
    </w:rPr>
  </w:style>
  <w:style w:type="paragraph" w:customStyle="1" w:styleId="36">
    <w:name w:val="Table Text"/>
    <w:basedOn w:val="1"/>
    <w:semiHidden/>
    <w:qFormat/>
    <w:uiPriority w:val="0"/>
    <w:rPr>
      <w:rFonts w:ascii="宋体" w:hAnsi="宋体" w:eastAsia="宋体" w:cs="宋体"/>
      <w:sz w:val="24"/>
      <w:szCs w:val="24"/>
      <w:lang w:val="en-US" w:eastAsia="en-US" w:bidi="ar-SA"/>
    </w:rPr>
  </w:style>
  <w:style w:type="table" w:customStyle="1" w:styleId="37">
    <w:name w:val="Table Normal"/>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11</Pages>
  <Words>2542</Words>
  <Characters>2662</Characters>
  <Lines>30</Lines>
  <Paragraphs>8</Paragraphs>
  <TotalTime>0</TotalTime>
  <ScaleCrop>false</ScaleCrop>
  <LinksUpToDate>false</LinksUpToDate>
  <CharactersWithSpaces>3645</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蒙布朗</cp:lastModifiedBy>
  <cp:lastPrinted>2019-10-15T07:17:00Z</cp:lastPrinted>
  <dcterms:modified xsi:type="dcterms:W3CDTF">2026-04-22T07:05:34Z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KSOTemplateDocerSaveRecord">
    <vt:lpwstr>eyJoZGlkIjoiODk0YWI3OGRkMGViM2YyYTY4NTllOTNhNTZmMTIzMWYiLCJ1c2VySWQiOiIyNjc5MjMyNDkifQ==</vt:lpwstr>
  </property>
  <property fmtid="{D5CDD505-2E9C-101B-9397-08002B2CF9AE}" pid="4" name="ICV">
    <vt:lpwstr>47CCA6EAA7EA44329B976F1331174D6C_12</vt:lpwstr>
  </property>
</Properties>
</file>