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 w:firstLineChars="0"/>
        <w:jc w:val="both"/>
        <w:rPr>
          <w:rFonts w:ascii="黑体" w:hAnsi="黑体" w:eastAsia="黑体"/>
          <w:b/>
          <w:sz w:val="52"/>
          <w:szCs w:val="52"/>
        </w:rPr>
      </w:pPr>
    </w:p>
    <w:p>
      <w:pPr>
        <w:ind w:left="0" w:leftChars="0" w:firstLine="0" w:firstLineChars="0"/>
        <w:jc w:val="both"/>
        <w:rPr>
          <w:rFonts w:ascii="黑体" w:hAnsi="黑体" w:eastAsia="黑体"/>
          <w:b/>
          <w:sz w:val="52"/>
          <w:szCs w:val="52"/>
        </w:rPr>
      </w:pPr>
    </w:p>
    <w:p>
      <w:pPr>
        <w:ind w:left="0" w:leftChars="0" w:firstLine="0" w:firstLineChars="0"/>
        <w:jc w:val="both"/>
        <w:rPr>
          <w:rFonts w:ascii="黑体" w:hAnsi="黑体" w:eastAsia="黑体"/>
          <w:b/>
          <w:sz w:val="52"/>
          <w:szCs w:val="52"/>
        </w:rPr>
      </w:pPr>
    </w:p>
    <w:p>
      <w:pPr>
        <w:ind w:firstLine="0" w:firstLineChars="0"/>
        <w:jc w:val="center"/>
        <w:outlineLvl w:val="0"/>
        <w:rPr>
          <w:rFonts w:hint="eastAsia" w:ascii="黑体" w:hAnsi="黑体" w:eastAsia="黑体"/>
          <w:b/>
          <w:sz w:val="52"/>
          <w:szCs w:val="52"/>
        </w:rPr>
      </w:pPr>
      <w:r>
        <w:rPr>
          <w:rFonts w:hint="eastAsia" w:ascii="黑体" w:hAnsi="黑体" w:eastAsia="黑体"/>
          <w:b/>
          <w:sz w:val="52"/>
          <w:szCs w:val="52"/>
          <w:lang w:val="en-US" w:eastAsia="zh-CN"/>
        </w:rPr>
        <w:t xml:space="preserve">  </w:t>
      </w:r>
      <w:bookmarkStart w:id="0" w:name="_Toc3240"/>
      <w:r>
        <w:rPr>
          <w:rFonts w:hint="eastAsia" w:ascii="黑体" w:hAnsi="黑体" w:eastAsia="黑体"/>
          <w:b/>
          <w:sz w:val="52"/>
          <w:szCs w:val="52"/>
          <w:lang w:eastAsia="zh-CN"/>
        </w:rPr>
        <w:t>柠檬文才学堂</w:t>
      </w:r>
      <w:r>
        <w:rPr>
          <w:rFonts w:hint="eastAsia" w:ascii="黑体" w:hAnsi="黑体" w:eastAsia="黑体"/>
          <w:b/>
          <w:sz w:val="52"/>
          <w:szCs w:val="52"/>
        </w:rPr>
        <w:t>学习</w:t>
      </w:r>
      <w:r>
        <w:rPr>
          <w:rFonts w:hint="eastAsia" w:ascii="黑体" w:hAnsi="黑体" w:eastAsia="黑体"/>
          <w:b/>
          <w:sz w:val="52"/>
          <w:szCs w:val="52"/>
          <w:lang w:eastAsia="zh-CN"/>
        </w:rPr>
        <w:t>平台</w:t>
      </w:r>
      <w:r>
        <w:rPr>
          <w:rFonts w:hint="eastAsia" w:ascii="黑体" w:hAnsi="黑体" w:eastAsia="黑体"/>
          <w:b/>
          <w:sz w:val="52"/>
          <w:szCs w:val="52"/>
        </w:rPr>
        <w:t>操作手册</w:t>
      </w:r>
      <w:bookmarkEnd w:id="0"/>
    </w:p>
    <w:p>
      <w:pPr>
        <w:ind w:firstLine="0" w:firstLineChars="0"/>
        <w:jc w:val="center"/>
        <w:rPr>
          <w:rFonts w:hint="eastAsia" w:ascii="黑体" w:hAnsi="黑体" w:eastAsia="黑体"/>
          <w:b/>
          <w:sz w:val="52"/>
          <w:szCs w:val="52"/>
        </w:rPr>
      </w:pPr>
    </w:p>
    <w:p>
      <w:pPr>
        <w:ind w:firstLine="0" w:firstLineChars="0"/>
        <w:jc w:val="center"/>
        <w:rPr>
          <w:rFonts w:hint="eastAsia" w:ascii="黑体" w:hAnsi="黑体" w:eastAsia="黑体"/>
          <w:b/>
          <w:sz w:val="52"/>
          <w:szCs w:val="52"/>
        </w:rPr>
      </w:pPr>
    </w:p>
    <w:p>
      <w:pPr>
        <w:ind w:firstLine="0" w:firstLineChars="0"/>
        <w:jc w:val="center"/>
        <w:rPr>
          <w:rFonts w:hint="eastAsia" w:ascii="黑体" w:hAnsi="黑体" w:eastAsia="黑体"/>
          <w:b/>
          <w:sz w:val="52"/>
          <w:szCs w:val="52"/>
        </w:rPr>
      </w:pPr>
    </w:p>
    <w:p>
      <w:pPr>
        <w:ind w:firstLine="0" w:firstLineChars="0"/>
        <w:jc w:val="both"/>
        <w:rPr>
          <w:rFonts w:hint="eastAsia" w:ascii="黑体" w:hAnsi="黑体" w:eastAsia="黑体"/>
          <w:b/>
          <w:sz w:val="52"/>
          <w:szCs w:val="52"/>
        </w:rPr>
      </w:pPr>
    </w:p>
    <w:p>
      <w:pPr>
        <w:ind w:firstLine="0" w:firstLineChars="0"/>
        <w:jc w:val="both"/>
        <w:rPr>
          <w:rFonts w:hint="eastAsia" w:ascii="黑体" w:hAnsi="黑体" w:eastAsia="黑体"/>
          <w:b/>
          <w:sz w:val="52"/>
          <w:szCs w:val="52"/>
        </w:rPr>
      </w:pPr>
    </w:p>
    <w:p>
      <w:pPr>
        <w:ind w:left="0" w:leftChars="0" w:firstLine="0" w:firstLineChars="0"/>
        <w:jc w:val="both"/>
        <w:rPr>
          <w:rFonts w:hint="eastAsia"/>
          <w:lang w:val="en-US" w:eastAsia="zh-CN"/>
        </w:rPr>
      </w:pPr>
    </w:p>
    <w:p>
      <w:pPr>
        <w:ind w:left="0" w:leftChars="0" w:firstLine="0" w:firstLineChars="0"/>
        <w:jc w:val="center"/>
        <w:rPr>
          <w:rFonts w:hint="eastAsia"/>
          <w:lang w:val="en-US" w:eastAsia="zh-CN"/>
        </w:rPr>
      </w:pPr>
    </w:p>
    <w:p>
      <w:pPr>
        <w:ind w:left="0" w:leftChars="0" w:firstLine="0" w:firstLineChars="0"/>
        <w:jc w:val="center"/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lang w:val="en-US" w:eastAsia="zh-CN"/>
        </w:rPr>
        <w:t xml:space="preserve">      </w:t>
      </w:r>
    </w:p>
    <w:p>
      <w:pPr>
        <w:ind w:firstLine="1044"/>
        <w:rPr>
          <w:rFonts w:ascii="黑体" w:hAnsi="黑体" w:eastAsia="黑体"/>
          <w:b/>
          <w:sz w:val="52"/>
          <w:szCs w:val="52"/>
        </w:rPr>
      </w:pPr>
      <w:r>
        <w:rPr>
          <w:rFonts w:ascii="黑体" w:hAnsi="黑体" w:eastAsia="黑体"/>
          <w:b/>
          <w:sz w:val="52"/>
          <w:szCs w:val="52"/>
        </w:rPr>
        <w:br w:type="page"/>
      </w:r>
    </w:p>
    <w:sdt>
      <w:sdtPr>
        <w:rPr>
          <w:rFonts w:ascii="宋体" w:hAnsi="宋体" w:eastAsia="宋体" w:cstheme="minorBidi"/>
          <w:b/>
          <w:bCs/>
          <w:kern w:val="2"/>
          <w:sz w:val="28"/>
          <w:szCs w:val="32"/>
          <w:lang w:val="en-US" w:eastAsia="zh-CN" w:bidi="ar-SA"/>
        </w:rPr>
        <w:id w:val="147464807"/>
        <w15:color w:val="DBDBDB"/>
        <w:docPartObj>
          <w:docPartGallery w:val="Table of Contents"/>
          <w:docPartUnique/>
        </w:docPartObj>
      </w:sdtPr>
      <w:sdtEndPr>
        <w:rPr>
          <w:rFonts w:ascii="宋体" w:hAnsi="宋体" w:eastAsia="宋体" w:cstheme="minorBidi"/>
          <w:b/>
          <w:bCs/>
          <w:kern w:val="2"/>
          <w:sz w:val="28"/>
          <w:szCs w:val="32"/>
          <w:lang w:val="en-US" w:eastAsia="zh-CN" w:bidi="ar-SA"/>
        </w:rPr>
      </w:sdtEndPr>
      <w:sdtContent>
        <w:p>
          <w:pPr>
            <w:spacing w:before="0" w:beforeLines="0" w:after="0" w:afterLines="0" w:line="240" w:lineRule="auto"/>
            <w:ind w:left="0" w:leftChars="0" w:right="0" w:rightChars="0" w:firstLine="0" w:firstLineChars="0"/>
            <w:jc w:val="center"/>
          </w:pPr>
          <w:r>
            <w:rPr>
              <w:rFonts w:ascii="宋体" w:hAnsi="宋体" w:eastAsia="宋体"/>
              <w:b/>
              <w:bCs/>
              <w:sz w:val="28"/>
              <w:szCs w:val="32"/>
            </w:rPr>
            <w:t>目录</w:t>
          </w:r>
          <w:r>
            <w:fldChar w:fldCharType="begin"/>
          </w:r>
          <w:r>
            <w:instrText xml:space="preserve">TOC \o "1-3" \h \u </w:instrText>
          </w:r>
          <w:r>
            <w:fldChar w:fldCharType="separate"/>
          </w:r>
        </w:p>
        <w:p>
          <w:pPr>
            <w:pStyle w:val="23"/>
            <w:tabs>
              <w:tab w:val="right" w:leader="dot" w:pos="10466"/>
            </w:tabs>
            <w:rPr>
              <w:sz w:val="28"/>
              <w:szCs w:val="28"/>
            </w:rPr>
          </w:pP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HYPERLINK \l _Toc2410 </w:instrText>
          </w:r>
          <w:r>
            <w:rPr>
              <w:sz w:val="28"/>
              <w:szCs w:val="28"/>
            </w:rPr>
            <w:fldChar w:fldCharType="separate"/>
          </w:r>
          <w:r>
            <w:rPr>
              <w:rFonts w:hint="eastAsia"/>
              <w:sz w:val="28"/>
              <w:szCs w:val="28"/>
            </w:rPr>
            <w:t>一、学生综合平台的使用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_Toc2410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2</w:t>
          </w:r>
          <w:r>
            <w:rPr>
              <w:sz w:val="28"/>
              <w:szCs w:val="28"/>
            </w:rPr>
            <w:fldChar w:fldCharType="end"/>
          </w:r>
          <w:r>
            <w:rPr>
              <w:sz w:val="28"/>
              <w:szCs w:val="28"/>
            </w:rPr>
            <w:fldChar w:fldCharType="end"/>
          </w:r>
        </w:p>
        <w:p>
          <w:pPr>
            <w:pStyle w:val="24"/>
            <w:tabs>
              <w:tab w:val="right" w:leader="dot" w:pos="10466"/>
            </w:tabs>
            <w:rPr>
              <w:sz w:val="28"/>
              <w:szCs w:val="28"/>
            </w:rPr>
          </w:pP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HYPERLINK \l _Toc7060 </w:instrText>
          </w:r>
          <w:r>
            <w:rPr>
              <w:sz w:val="28"/>
              <w:szCs w:val="28"/>
            </w:rPr>
            <w:fldChar w:fldCharType="separate"/>
          </w:r>
          <w:r>
            <w:rPr>
              <w:rFonts w:hint="eastAsia"/>
              <w:sz w:val="28"/>
              <w:szCs w:val="28"/>
            </w:rPr>
            <w:t>1.1学生个人信息管理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_Toc7060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3</w:t>
          </w:r>
          <w:r>
            <w:rPr>
              <w:sz w:val="28"/>
              <w:szCs w:val="28"/>
            </w:rPr>
            <w:fldChar w:fldCharType="end"/>
          </w:r>
          <w:r>
            <w:rPr>
              <w:sz w:val="28"/>
              <w:szCs w:val="28"/>
            </w:rPr>
            <w:fldChar w:fldCharType="end"/>
          </w:r>
        </w:p>
        <w:p>
          <w:pPr>
            <w:pStyle w:val="24"/>
            <w:tabs>
              <w:tab w:val="right" w:leader="dot" w:pos="10466"/>
            </w:tabs>
            <w:rPr>
              <w:sz w:val="28"/>
              <w:szCs w:val="28"/>
            </w:rPr>
          </w:pP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HYPERLINK \l _Toc23092 </w:instrText>
          </w:r>
          <w:r>
            <w:rPr>
              <w:sz w:val="28"/>
              <w:szCs w:val="28"/>
            </w:rPr>
            <w:fldChar w:fldCharType="separate"/>
          </w:r>
          <w:r>
            <w:rPr>
              <w:rFonts w:hint="eastAsia"/>
              <w:sz w:val="28"/>
              <w:szCs w:val="28"/>
            </w:rPr>
            <w:t>1.2 学籍信息查看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_Toc23092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3</w:t>
          </w:r>
          <w:r>
            <w:rPr>
              <w:sz w:val="28"/>
              <w:szCs w:val="28"/>
            </w:rPr>
            <w:fldChar w:fldCharType="end"/>
          </w:r>
          <w:r>
            <w:rPr>
              <w:sz w:val="28"/>
              <w:szCs w:val="28"/>
            </w:rPr>
            <w:fldChar w:fldCharType="end"/>
          </w:r>
        </w:p>
        <w:p>
          <w:pPr>
            <w:pStyle w:val="24"/>
            <w:tabs>
              <w:tab w:val="right" w:leader="dot" w:pos="10466"/>
            </w:tabs>
            <w:rPr>
              <w:sz w:val="28"/>
              <w:szCs w:val="28"/>
            </w:rPr>
          </w:pP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HYPERLINK \l _Toc21421 </w:instrText>
          </w:r>
          <w:r>
            <w:rPr>
              <w:sz w:val="28"/>
              <w:szCs w:val="28"/>
            </w:rPr>
            <w:fldChar w:fldCharType="separate"/>
          </w:r>
          <w:r>
            <w:rPr>
              <w:rFonts w:hint="eastAsia"/>
              <w:sz w:val="28"/>
              <w:szCs w:val="28"/>
            </w:rPr>
            <w:t>1.3 在线课程学习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_Toc21421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3</w:t>
          </w:r>
          <w:r>
            <w:rPr>
              <w:sz w:val="28"/>
              <w:szCs w:val="28"/>
            </w:rPr>
            <w:fldChar w:fldCharType="end"/>
          </w:r>
          <w:r>
            <w:rPr>
              <w:sz w:val="28"/>
              <w:szCs w:val="28"/>
            </w:rPr>
            <w:fldChar w:fldCharType="end"/>
          </w:r>
        </w:p>
        <w:p>
          <w:pPr>
            <w:pStyle w:val="25"/>
            <w:tabs>
              <w:tab w:val="right" w:leader="dot" w:pos="10466"/>
            </w:tabs>
            <w:rPr>
              <w:sz w:val="28"/>
              <w:szCs w:val="28"/>
            </w:rPr>
          </w:pP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HYPERLINK \l _Toc18731 </w:instrText>
          </w:r>
          <w:r>
            <w:rPr>
              <w:sz w:val="28"/>
              <w:szCs w:val="28"/>
            </w:rPr>
            <w:fldChar w:fldCharType="separate"/>
          </w:r>
          <w:r>
            <w:rPr>
              <w:rFonts w:hint="eastAsia"/>
              <w:bCs w:val="0"/>
              <w:sz w:val="28"/>
              <w:szCs w:val="44"/>
            </w:rPr>
            <w:t>1.3.1 课件学习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_Toc18731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4</w:t>
          </w:r>
          <w:r>
            <w:rPr>
              <w:sz w:val="28"/>
              <w:szCs w:val="28"/>
            </w:rPr>
            <w:fldChar w:fldCharType="end"/>
          </w:r>
          <w:r>
            <w:rPr>
              <w:sz w:val="28"/>
              <w:szCs w:val="28"/>
            </w:rPr>
            <w:fldChar w:fldCharType="end"/>
          </w:r>
        </w:p>
        <w:p>
          <w:pPr>
            <w:pStyle w:val="25"/>
            <w:tabs>
              <w:tab w:val="right" w:leader="dot" w:pos="10466"/>
            </w:tabs>
            <w:rPr>
              <w:sz w:val="28"/>
              <w:szCs w:val="28"/>
            </w:rPr>
          </w:pP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HYPERLINK \l _Toc32038 </w:instrText>
          </w:r>
          <w:r>
            <w:rPr>
              <w:sz w:val="28"/>
              <w:szCs w:val="28"/>
            </w:rPr>
            <w:fldChar w:fldCharType="separate"/>
          </w:r>
          <w:r>
            <w:rPr>
              <w:rFonts w:hint="eastAsia"/>
              <w:bCs w:val="0"/>
              <w:sz w:val="28"/>
              <w:szCs w:val="44"/>
            </w:rPr>
            <w:t>1.3.2 作业和测验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_Toc32038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4</w:t>
          </w:r>
          <w:r>
            <w:rPr>
              <w:sz w:val="28"/>
              <w:szCs w:val="28"/>
            </w:rPr>
            <w:fldChar w:fldCharType="end"/>
          </w:r>
          <w:r>
            <w:rPr>
              <w:sz w:val="28"/>
              <w:szCs w:val="28"/>
            </w:rPr>
            <w:fldChar w:fldCharType="end"/>
          </w:r>
        </w:p>
        <w:p>
          <w:pPr>
            <w:pStyle w:val="25"/>
            <w:tabs>
              <w:tab w:val="right" w:leader="dot" w:pos="10466"/>
            </w:tabs>
            <w:rPr>
              <w:sz w:val="28"/>
              <w:szCs w:val="28"/>
            </w:rPr>
          </w:pP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HYPERLINK \l _Toc13635 </w:instrText>
          </w:r>
          <w:r>
            <w:rPr>
              <w:sz w:val="28"/>
              <w:szCs w:val="28"/>
            </w:rPr>
            <w:fldChar w:fldCharType="separate"/>
          </w:r>
          <w:r>
            <w:rPr>
              <w:rFonts w:hint="eastAsia"/>
              <w:sz w:val="28"/>
              <w:szCs w:val="28"/>
            </w:rPr>
            <w:t>1.3.</w:t>
          </w:r>
          <w:r>
            <w:rPr>
              <w:rFonts w:hint="eastAsia"/>
              <w:sz w:val="28"/>
              <w:szCs w:val="28"/>
              <w:lang w:val="en-US" w:eastAsia="zh-CN"/>
            </w:rPr>
            <w:t>3</w:t>
          </w:r>
          <w:r>
            <w:rPr>
              <w:rFonts w:hint="eastAsia"/>
              <w:sz w:val="28"/>
              <w:szCs w:val="28"/>
            </w:rPr>
            <w:t xml:space="preserve"> 讨论区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_Toc13635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7</w:t>
          </w:r>
          <w:r>
            <w:rPr>
              <w:sz w:val="28"/>
              <w:szCs w:val="28"/>
            </w:rPr>
            <w:fldChar w:fldCharType="end"/>
          </w:r>
          <w:r>
            <w:rPr>
              <w:sz w:val="28"/>
              <w:szCs w:val="28"/>
            </w:rPr>
            <w:fldChar w:fldCharType="end"/>
          </w:r>
        </w:p>
        <w:p>
          <w:pPr>
            <w:pStyle w:val="25"/>
            <w:tabs>
              <w:tab w:val="right" w:leader="dot" w:pos="10466"/>
            </w:tabs>
            <w:rPr>
              <w:sz w:val="28"/>
              <w:szCs w:val="28"/>
            </w:rPr>
          </w:pP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HYPERLINK \l _Toc7279 </w:instrText>
          </w:r>
          <w:r>
            <w:rPr>
              <w:sz w:val="28"/>
              <w:szCs w:val="28"/>
            </w:rPr>
            <w:fldChar w:fldCharType="separate"/>
          </w:r>
          <w:r>
            <w:rPr>
              <w:rFonts w:hint="eastAsia"/>
              <w:sz w:val="28"/>
              <w:szCs w:val="28"/>
            </w:rPr>
            <w:t>1.3.</w:t>
          </w:r>
          <w:r>
            <w:rPr>
              <w:rFonts w:hint="eastAsia"/>
              <w:sz w:val="28"/>
              <w:szCs w:val="28"/>
              <w:lang w:val="en-US" w:eastAsia="zh-CN"/>
            </w:rPr>
            <w:t>4</w:t>
          </w:r>
          <w:r>
            <w:rPr>
              <w:rFonts w:hint="eastAsia"/>
              <w:sz w:val="28"/>
              <w:szCs w:val="28"/>
            </w:rPr>
            <w:t xml:space="preserve"> 在线考试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_Toc7279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8</w:t>
          </w:r>
          <w:r>
            <w:rPr>
              <w:sz w:val="28"/>
              <w:szCs w:val="28"/>
            </w:rPr>
            <w:fldChar w:fldCharType="end"/>
          </w:r>
          <w:r>
            <w:rPr>
              <w:sz w:val="28"/>
              <w:szCs w:val="28"/>
            </w:rPr>
            <w:fldChar w:fldCharType="end"/>
          </w:r>
        </w:p>
        <w:p>
          <w:pPr>
            <w:pStyle w:val="24"/>
            <w:tabs>
              <w:tab w:val="right" w:leader="dot" w:pos="10466"/>
            </w:tabs>
            <w:rPr>
              <w:sz w:val="28"/>
              <w:szCs w:val="28"/>
            </w:rPr>
          </w:pP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HYPERLINK \l _Toc21842 </w:instrText>
          </w:r>
          <w:r>
            <w:rPr>
              <w:sz w:val="28"/>
              <w:szCs w:val="28"/>
            </w:rPr>
            <w:fldChar w:fldCharType="separate"/>
          </w:r>
          <w:r>
            <w:rPr>
              <w:rFonts w:hint="eastAsia"/>
              <w:sz w:val="28"/>
              <w:szCs w:val="28"/>
            </w:rPr>
            <w:t>1.4 查看成绩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_Toc21842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10</w:t>
          </w:r>
          <w:r>
            <w:rPr>
              <w:sz w:val="28"/>
              <w:szCs w:val="28"/>
            </w:rPr>
            <w:fldChar w:fldCharType="end"/>
          </w:r>
          <w:r>
            <w:rPr>
              <w:sz w:val="28"/>
              <w:szCs w:val="28"/>
            </w:rPr>
            <w:fldChar w:fldCharType="end"/>
          </w:r>
        </w:p>
        <w:p>
          <w:pPr>
            <w:pStyle w:val="24"/>
            <w:tabs>
              <w:tab w:val="right" w:leader="dot" w:pos="10466"/>
            </w:tabs>
            <w:rPr>
              <w:sz w:val="28"/>
              <w:szCs w:val="28"/>
            </w:rPr>
          </w:pP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HYPERLINK \l _Toc18592 </w:instrText>
          </w:r>
          <w:r>
            <w:rPr>
              <w:sz w:val="28"/>
              <w:szCs w:val="28"/>
            </w:rPr>
            <w:fldChar w:fldCharType="separate"/>
          </w:r>
          <w:r>
            <w:rPr>
              <w:rFonts w:hint="eastAsia" w:eastAsia="黑体" w:asciiTheme="majorHAnsi" w:hAnsiTheme="majorHAnsi" w:cstheme="majorBidi"/>
              <w:bCs/>
              <w:sz w:val="28"/>
              <w:szCs w:val="48"/>
            </w:rPr>
            <w:t>2.0 下载APP客户端并绑定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_Toc18592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10</w:t>
          </w:r>
          <w:r>
            <w:rPr>
              <w:sz w:val="28"/>
              <w:szCs w:val="28"/>
            </w:rPr>
            <w:fldChar w:fldCharType="end"/>
          </w:r>
          <w:r>
            <w:rPr>
              <w:sz w:val="28"/>
              <w:szCs w:val="28"/>
            </w:rPr>
            <w:fldChar w:fldCharType="end"/>
          </w:r>
        </w:p>
        <w:p>
          <w:pPr>
            <w:pStyle w:val="23"/>
            <w:tabs>
              <w:tab w:val="right" w:leader="dot" w:pos="10466"/>
            </w:tabs>
            <w:rPr>
              <w:sz w:val="28"/>
              <w:szCs w:val="28"/>
            </w:rPr>
          </w:pP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HYPERLINK \l _Toc6468 </w:instrText>
          </w:r>
          <w:r>
            <w:rPr>
              <w:sz w:val="28"/>
              <w:szCs w:val="28"/>
            </w:rPr>
            <w:fldChar w:fldCharType="separate"/>
          </w:r>
          <w:r>
            <w:rPr>
              <w:rFonts w:hint="eastAsia"/>
              <w:sz w:val="28"/>
              <w:szCs w:val="28"/>
            </w:rPr>
            <w:t>二、App端的使用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_Toc6468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10</w:t>
          </w:r>
          <w:r>
            <w:rPr>
              <w:sz w:val="28"/>
              <w:szCs w:val="28"/>
            </w:rPr>
            <w:fldChar w:fldCharType="end"/>
          </w:r>
          <w:r>
            <w:rPr>
              <w:sz w:val="28"/>
              <w:szCs w:val="28"/>
            </w:rPr>
            <w:fldChar w:fldCharType="end"/>
          </w:r>
        </w:p>
        <w:p>
          <w:pPr>
            <w:pStyle w:val="24"/>
            <w:tabs>
              <w:tab w:val="right" w:leader="dot" w:pos="10466"/>
            </w:tabs>
            <w:rPr>
              <w:sz w:val="28"/>
              <w:szCs w:val="28"/>
            </w:rPr>
          </w:pP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HYPERLINK \l _Toc23136 </w:instrText>
          </w:r>
          <w:r>
            <w:rPr>
              <w:sz w:val="28"/>
              <w:szCs w:val="28"/>
            </w:rPr>
            <w:fldChar w:fldCharType="separate"/>
          </w:r>
          <w:r>
            <w:rPr>
              <w:rFonts w:hint="eastAsia"/>
              <w:sz w:val="28"/>
              <w:szCs w:val="28"/>
            </w:rPr>
            <w:t>2.1下载注册及登录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_Toc23136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10</w:t>
          </w:r>
          <w:r>
            <w:rPr>
              <w:sz w:val="28"/>
              <w:szCs w:val="28"/>
            </w:rPr>
            <w:fldChar w:fldCharType="end"/>
          </w:r>
          <w:r>
            <w:rPr>
              <w:sz w:val="28"/>
              <w:szCs w:val="28"/>
            </w:rPr>
            <w:fldChar w:fldCharType="end"/>
          </w:r>
        </w:p>
        <w:p>
          <w:pPr>
            <w:pStyle w:val="24"/>
            <w:tabs>
              <w:tab w:val="right" w:leader="dot" w:pos="10466"/>
            </w:tabs>
            <w:rPr>
              <w:sz w:val="28"/>
              <w:szCs w:val="28"/>
            </w:rPr>
          </w:pP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HYPERLINK \l _Toc9696 </w:instrText>
          </w:r>
          <w:r>
            <w:rPr>
              <w:sz w:val="28"/>
              <w:szCs w:val="28"/>
            </w:rPr>
            <w:fldChar w:fldCharType="separate"/>
          </w:r>
          <w:r>
            <w:rPr>
              <w:rFonts w:hint="eastAsia"/>
              <w:sz w:val="28"/>
              <w:szCs w:val="28"/>
            </w:rPr>
            <w:t>2.2 学习我的课程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_Toc9696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12</w:t>
          </w:r>
          <w:r>
            <w:rPr>
              <w:sz w:val="28"/>
              <w:szCs w:val="28"/>
            </w:rPr>
            <w:fldChar w:fldCharType="end"/>
          </w:r>
          <w:r>
            <w:rPr>
              <w:sz w:val="28"/>
              <w:szCs w:val="28"/>
            </w:rPr>
            <w:fldChar w:fldCharType="end"/>
          </w:r>
        </w:p>
        <w:p>
          <w:pPr>
            <w:pStyle w:val="25"/>
            <w:tabs>
              <w:tab w:val="right" w:leader="dot" w:pos="10466"/>
            </w:tabs>
            <w:rPr>
              <w:sz w:val="28"/>
              <w:szCs w:val="28"/>
            </w:rPr>
          </w:pP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HYPERLINK \l _Toc24340 </w:instrText>
          </w:r>
          <w:r>
            <w:rPr>
              <w:sz w:val="28"/>
              <w:szCs w:val="28"/>
            </w:rPr>
            <w:fldChar w:fldCharType="separate"/>
          </w:r>
          <w:r>
            <w:rPr>
              <w:rFonts w:hint="eastAsia"/>
              <w:sz w:val="28"/>
              <w:szCs w:val="28"/>
            </w:rPr>
            <w:t>2.2.1 课件学习和电子教材开通查阅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_Toc24340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12</w:t>
          </w:r>
          <w:r>
            <w:rPr>
              <w:sz w:val="28"/>
              <w:szCs w:val="28"/>
            </w:rPr>
            <w:fldChar w:fldCharType="end"/>
          </w:r>
          <w:r>
            <w:rPr>
              <w:sz w:val="28"/>
              <w:szCs w:val="28"/>
            </w:rPr>
            <w:fldChar w:fldCharType="end"/>
          </w:r>
        </w:p>
        <w:p>
          <w:pPr>
            <w:pStyle w:val="25"/>
            <w:tabs>
              <w:tab w:val="right" w:leader="dot" w:pos="10466"/>
            </w:tabs>
            <w:rPr>
              <w:sz w:val="28"/>
              <w:szCs w:val="28"/>
            </w:rPr>
          </w:pP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HYPERLINK \l _Toc18383 </w:instrText>
          </w:r>
          <w:r>
            <w:rPr>
              <w:sz w:val="28"/>
              <w:szCs w:val="28"/>
            </w:rPr>
            <w:fldChar w:fldCharType="separate"/>
          </w:r>
          <w:r>
            <w:rPr>
              <w:rFonts w:hint="eastAsia"/>
              <w:sz w:val="28"/>
              <w:szCs w:val="28"/>
            </w:rPr>
            <w:t>2.2.2 做作业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_Toc18383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14</w:t>
          </w:r>
          <w:r>
            <w:rPr>
              <w:sz w:val="28"/>
              <w:szCs w:val="28"/>
            </w:rPr>
            <w:fldChar w:fldCharType="end"/>
          </w:r>
          <w:r>
            <w:rPr>
              <w:sz w:val="28"/>
              <w:szCs w:val="28"/>
            </w:rPr>
            <w:fldChar w:fldCharType="end"/>
          </w:r>
        </w:p>
        <w:p>
          <w:pPr>
            <w:pStyle w:val="25"/>
            <w:tabs>
              <w:tab w:val="right" w:leader="dot" w:pos="10466"/>
            </w:tabs>
            <w:rPr>
              <w:sz w:val="28"/>
              <w:szCs w:val="28"/>
            </w:rPr>
          </w:pP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HYPERLINK \l _Toc23114 </w:instrText>
          </w:r>
          <w:r>
            <w:rPr>
              <w:sz w:val="28"/>
              <w:szCs w:val="28"/>
            </w:rPr>
            <w:fldChar w:fldCharType="separate"/>
          </w:r>
          <w:r>
            <w:rPr>
              <w:rFonts w:hint="eastAsia"/>
              <w:sz w:val="28"/>
              <w:szCs w:val="28"/>
            </w:rPr>
            <w:t>2.2.3 考试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_Toc23114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16</w:t>
          </w:r>
          <w:r>
            <w:rPr>
              <w:sz w:val="28"/>
              <w:szCs w:val="28"/>
            </w:rPr>
            <w:fldChar w:fldCharType="end"/>
          </w:r>
          <w:r>
            <w:rPr>
              <w:sz w:val="28"/>
              <w:szCs w:val="28"/>
            </w:rPr>
            <w:fldChar w:fldCharType="end"/>
          </w:r>
        </w:p>
        <w:p>
          <w:pPr>
            <w:pStyle w:val="25"/>
            <w:tabs>
              <w:tab w:val="right" w:leader="dot" w:pos="10466"/>
            </w:tabs>
          </w:pP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HYPERLINK \l _Toc24516 </w:instrText>
          </w:r>
          <w:r>
            <w:rPr>
              <w:sz w:val="28"/>
              <w:szCs w:val="28"/>
            </w:rPr>
            <w:fldChar w:fldCharType="separate"/>
          </w:r>
          <w:r>
            <w:rPr>
              <w:rFonts w:hint="eastAsia"/>
              <w:sz w:val="28"/>
              <w:szCs w:val="28"/>
            </w:rPr>
            <w:t>2.2.</w:t>
          </w:r>
          <w:r>
            <w:rPr>
              <w:rFonts w:hint="eastAsia"/>
              <w:sz w:val="28"/>
              <w:szCs w:val="28"/>
              <w:lang w:val="en-US" w:eastAsia="zh-CN"/>
            </w:rPr>
            <w:t>4</w:t>
          </w:r>
          <w:r>
            <w:rPr>
              <w:rFonts w:hint="eastAsia"/>
              <w:sz w:val="28"/>
              <w:szCs w:val="28"/>
            </w:rPr>
            <w:t>课程讨论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_Toc24516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17</w:t>
          </w:r>
          <w:r>
            <w:rPr>
              <w:sz w:val="28"/>
              <w:szCs w:val="28"/>
            </w:rPr>
            <w:fldChar w:fldCharType="end"/>
          </w:r>
          <w:r>
            <w:rPr>
              <w:sz w:val="28"/>
              <w:szCs w:val="28"/>
            </w:rPr>
            <w:fldChar w:fldCharType="end"/>
          </w:r>
        </w:p>
        <w:p>
          <w:r>
            <w:fldChar w:fldCharType="end"/>
          </w:r>
        </w:p>
      </w:sdtContent>
    </w:sdt>
    <w:p>
      <w:pPr>
        <w:pStyle w:val="2"/>
      </w:pPr>
      <w:bookmarkStart w:id="1" w:name="_Toc2410"/>
      <w:r>
        <w:rPr>
          <w:rFonts w:hint="eastAsia"/>
        </w:rPr>
        <w:t>一、学生综合平台的使用</w:t>
      </w:r>
      <w:bookmarkEnd w:id="1"/>
    </w:p>
    <w:p>
      <w:pPr>
        <w:ind w:firstLine="480"/>
        <w:rPr>
          <w:rFonts w:hint="eastAsia"/>
        </w:rPr>
      </w:pPr>
      <w:r>
        <w:rPr>
          <w:rFonts w:hint="eastAsia"/>
        </w:rPr>
        <w:t>学生综合平台为学生提供在线学习服务，方便学生完成课程学习、作业、答疑，参加在线考试，轻松获取学分，顺利毕业。登录帐户名：学号或身份证号，登录密码：NMWCXT@</w:t>
      </w:r>
      <w:r>
        <w:rPr>
          <w:rFonts w:hint="eastAsia"/>
          <w:lang w:val="en-US" w:eastAsia="zh-CN"/>
        </w:rPr>
        <w:t>身份证后八位</w:t>
      </w:r>
      <w:r>
        <w:rPr>
          <w:rFonts w:hint="eastAsia"/>
        </w:rPr>
        <w:t>。</w:t>
      </w:r>
    </w:p>
    <w:p>
      <w:pPr>
        <w:ind w:firstLine="480"/>
        <w:rPr>
          <w:rFonts w:hint="eastAsia"/>
          <w:b/>
          <w:bCs/>
          <w:sz w:val="30"/>
          <w:szCs w:val="30"/>
          <w:highlight w:val="yellow"/>
          <w:lang w:val="en-US" w:eastAsia="zh-CN"/>
        </w:rPr>
      </w:pPr>
      <w:r>
        <w:rPr>
          <w:rFonts w:hint="eastAsia"/>
          <w:b/>
          <w:bCs/>
          <w:sz w:val="30"/>
          <w:szCs w:val="30"/>
          <w:highlight w:val="yellow"/>
          <w:lang w:val="en-US" w:eastAsia="zh-CN"/>
        </w:rPr>
        <w:t>平台网址:http://edu.wencaischool.net/gzhxzyxy/</w:t>
      </w:r>
    </w:p>
    <w:p>
      <w:pPr>
        <w:pStyle w:val="3"/>
      </w:pPr>
      <w:bookmarkStart w:id="2" w:name="_Toc7060"/>
      <w:bookmarkStart w:id="3" w:name="_Toc29324"/>
      <w:r>
        <w:rPr>
          <w:rFonts w:hint="eastAsia"/>
        </w:rPr>
        <w:t>1.1学生个人信息管理</w:t>
      </w:r>
      <w:bookmarkEnd w:id="2"/>
      <w:bookmarkEnd w:id="3"/>
    </w:p>
    <w:p>
      <w:pPr>
        <w:ind w:firstLine="480"/>
      </w:pPr>
      <w:r>
        <w:rPr>
          <w:rFonts w:hint="eastAsia"/>
        </w:rPr>
        <w:t>学生可以更新个人的一些可能会变动的基本信息，并根据学校要求提交相关数据。可以修改联系信息(省、地区、市、联系电话、邮政编码、通信地址、职业状况)、修改学前毕业信息（毕业学校名称、毕业学校代码、层次、毕业证号、毕业时间）</w:t>
      </w:r>
      <w:r>
        <w:rPr>
          <w:rFonts w:hint="eastAsia"/>
          <w:szCs w:val="18"/>
        </w:rPr>
        <w:t>。</w:t>
      </w:r>
    </w:p>
    <w:p>
      <w:pPr>
        <w:ind w:left="0" w:leftChars="0" w:firstLine="0" w:firstLineChars="0"/>
      </w:pPr>
      <w:r>
        <w:drawing>
          <wp:inline distT="0" distB="0" distL="114300" distR="114300">
            <wp:extent cx="6644005" cy="2678430"/>
            <wp:effectExtent l="0" t="0" r="4445" b="762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644005" cy="267843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left="0" w:leftChars="0" w:firstLine="0" w:firstLineChars="0"/>
      </w:pPr>
      <w:r>
        <w:drawing>
          <wp:inline distT="0" distB="0" distL="114300" distR="114300">
            <wp:extent cx="6642735" cy="1784985"/>
            <wp:effectExtent l="0" t="0" r="5715" b="5715"/>
            <wp:docPr id="4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642735" cy="178498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480"/>
      </w:pPr>
    </w:p>
    <w:p>
      <w:pPr>
        <w:pStyle w:val="3"/>
      </w:pPr>
      <w:bookmarkStart w:id="4" w:name="_Toc23092"/>
      <w:bookmarkStart w:id="5" w:name="_Toc18936"/>
      <w:r>
        <w:rPr>
          <w:rFonts w:hint="eastAsia"/>
        </w:rPr>
        <w:t>1.2 学籍信息查看</w:t>
      </w:r>
      <w:bookmarkEnd w:id="4"/>
      <w:bookmarkEnd w:id="5"/>
    </w:p>
    <w:p>
      <w:pPr>
        <w:ind w:firstLine="480"/>
      </w:pPr>
      <w:r>
        <w:rPr>
          <w:rFonts w:hint="eastAsia"/>
        </w:rPr>
        <w:t>学生可以查看个人的学籍相关信息，包括学籍批次、证件号、学号、班级、专业等信息，以及学籍的注册情况。</w:t>
      </w:r>
    </w:p>
    <w:p>
      <w:pPr>
        <w:pStyle w:val="3"/>
      </w:pPr>
      <w:bookmarkStart w:id="6" w:name="_Toc21421"/>
      <w:bookmarkStart w:id="7" w:name="_Toc9417"/>
      <w:r>
        <w:rPr>
          <w:rFonts w:hint="eastAsia"/>
        </w:rPr>
        <w:t>1.3 在线课程学习</w:t>
      </w:r>
      <w:bookmarkEnd w:id="6"/>
      <w:bookmarkEnd w:id="7"/>
    </w:p>
    <w:p>
      <w:pPr>
        <w:ind w:firstLine="480"/>
      </w:pPr>
      <w:r>
        <w:rPr>
          <w:rFonts w:hint="eastAsia"/>
        </w:rPr>
        <w:t>学生可以在PC上完成课程的在线学习，可以进行视频点播、完成作业、参加讨论等。系统根据学期形成需要学习的课程清单，并对学习的进度进行统计，显示当前在线学习的进度和成绩。对于本学期之前的课程开放在线学习，还未到来的学期的课程暂时不开放学习功能。</w:t>
      </w:r>
    </w:p>
    <w:p>
      <w:pPr>
        <w:ind w:firstLine="480"/>
      </w:pPr>
      <w:r>
        <w:rPr>
          <w:rFonts w:hint="eastAsia"/>
        </w:rPr>
        <w:t>学生登录综合平台后（登录名是学号</w:t>
      </w:r>
      <w:r>
        <w:rPr>
          <w:rFonts w:hint="eastAsia"/>
          <w:lang w:val="en-US" w:eastAsia="zh-CN"/>
        </w:rPr>
        <w:t>或身份证</w:t>
      </w:r>
      <w:r>
        <w:rPr>
          <w:rFonts w:hint="eastAsia"/>
        </w:rPr>
        <w:t>），切换到“在线课程学习”，选择相应课程点击“开始学习”。通过筛选学期，可以查看不同学期的课程。</w:t>
      </w:r>
    </w:p>
    <w:p>
      <w:pPr>
        <w:ind w:firstLine="0" w:firstLineChars="0"/>
      </w:pPr>
    </w:p>
    <w:p>
      <w:pPr>
        <w:ind w:firstLine="480"/>
        <w:rPr>
          <w:color w:val="953735" w:themeColor="accent2" w:themeShade="BF"/>
        </w:rPr>
      </w:pPr>
      <w:r>
        <w:rPr>
          <w:rFonts w:hint="eastAsia"/>
          <w:color w:val="953735" w:themeColor="accent2" w:themeShade="BF"/>
        </w:rPr>
        <w:t>注：</w:t>
      </w:r>
    </w:p>
    <w:p>
      <w:pPr>
        <w:ind w:firstLine="420" w:firstLineChars="0"/>
        <w:rPr>
          <w:color w:val="953735" w:themeColor="accent2" w:themeShade="BF"/>
        </w:rPr>
      </w:pPr>
      <w:r>
        <w:rPr>
          <w:rFonts w:hint="eastAsia"/>
          <w:color w:val="953735" w:themeColor="accent2" w:themeShade="BF"/>
        </w:rPr>
        <w:t>1.讨论区学生可以参加发表回复话题。</w:t>
      </w:r>
    </w:p>
    <w:p>
      <w:pPr>
        <w:ind w:firstLine="420" w:firstLineChars="0"/>
        <w:rPr>
          <w:rFonts w:hint="eastAsia"/>
          <w:color w:val="953735" w:themeColor="accent2" w:themeShade="BF"/>
        </w:rPr>
      </w:pPr>
      <w:r>
        <w:rPr>
          <w:rFonts w:hint="eastAsia"/>
          <w:color w:val="953735" w:themeColor="accent2" w:themeShade="BF"/>
        </w:rPr>
        <w:t>2.考试：根据需要由教学管理员创建后，学生才可以参加。</w:t>
      </w:r>
    </w:p>
    <w:p>
      <w:pPr>
        <w:ind w:left="0" w:leftChars="0" w:firstLine="0" w:firstLineChars="0"/>
        <w:rPr>
          <w:rFonts w:hint="eastAsia"/>
          <w:color w:val="953735" w:themeColor="accent2" w:themeShade="BF"/>
        </w:rPr>
      </w:pPr>
      <w:r>
        <w:drawing>
          <wp:inline distT="0" distB="0" distL="114300" distR="114300">
            <wp:extent cx="6640195" cy="2600960"/>
            <wp:effectExtent l="0" t="0" r="8255" b="8890"/>
            <wp:docPr id="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640195" cy="2600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rPr>
          <w:b w:val="0"/>
          <w:bCs w:val="0"/>
          <w:sz w:val="28"/>
          <w:szCs w:val="28"/>
        </w:rPr>
      </w:pPr>
      <w:bookmarkStart w:id="8" w:name="_Toc18731"/>
      <w:bookmarkStart w:id="9" w:name="_Toc14665"/>
      <w:r>
        <w:rPr>
          <w:rFonts w:hint="eastAsia"/>
          <w:b w:val="0"/>
          <w:bCs w:val="0"/>
          <w:sz w:val="28"/>
          <w:szCs w:val="28"/>
        </w:rPr>
        <w:t>1.3.1 课件学习</w:t>
      </w:r>
      <w:bookmarkEnd w:id="8"/>
      <w:bookmarkEnd w:id="9"/>
    </w:p>
    <w:p>
      <w:pPr>
        <w:ind w:firstLine="480"/>
      </w:pPr>
      <w:r>
        <w:rPr>
          <w:rFonts w:hint="eastAsia"/>
        </w:rPr>
        <w:t xml:space="preserve"> 点击“开始学习”进来后课件学习，点击右侧章节下属小节视频，进行学习</w:t>
      </w:r>
    </w:p>
    <w:p>
      <w:pPr>
        <w:ind w:firstLine="0" w:firstLineChars="0"/>
      </w:pPr>
      <w:r>
        <w:drawing>
          <wp:inline distT="0" distB="0" distL="114300" distR="114300">
            <wp:extent cx="6635115" cy="1261745"/>
            <wp:effectExtent l="0" t="0" r="13335" b="14605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635115" cy="1261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0" w:firstLineChars="0"/>
      </w:pPr>
      <w:r>
        <w:drawing>
          <wp:inline distT="0" distB="0" distL="114300" distR="114300">
            <wp:extent cx="6638290" cy="3258185"/>
            <wp:effectExtent l="0" t="0" r="10160" b="18415"/>
            <wp:docPr id="10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3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638290" cy="3258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rPr>
          <w:b w:val="0"/>
          <w:bCs w:val="0"/>
          <w:sz w:val="28"/>
          <w:szCs w:val="28"/>
        </w:rPr>
      </w:pPr>
      <w:bookmarkStart w:id="10" w:name="_Toc32038"/>
      <w:bookmarkStart w:id="11" w:name="_Toc29792"/>
      <w:r>
        <w:rPr>
          <w:rFonts w:hint="eastAsia"/>
          <w:b w:val="0"/>
          <w:bCs w:val="0"/>
          <w:sz w:val="28"/>
          <w:szCs w:val="28"/>
        </w:rPr>
        <w:t>1.3.2 作业和测验</w:t>
      </w:r>
      <w:bookmarkEnd w:id="10"/>
      <w:bookmarkEnd w:id="11"/>
    </w:p>
    <w:p>
      <w:pPr>
        <w:ind w:firstLine="480"/>
      </w:pPr>
      <w:r>
        <w:rPr>
          <w:rFonts w:hint="eastAsia"/>
        </w:rPr>
        <w:t>学生可以点击“作业1/2/3”进入作业，作业没有时间限制，可以一次性完成，也可以分多次完成。完成过程中可以选择中途退出，退出后再次登录平台还可以继续答题完成作业。如果作业测验未通过，则交卷后页面底端会有相应的提示。根据平台设置的可参与作业的次数，在次数范围内可以再次进入并重考，通过后测试结果自动更新为通过，并记录最后一次作业提交的分数。每个课程安排了多次作业。完成作业后学生也可以查看上次作业的答题结果，进行复习巩固。</w:t>
      </w:r>
    </w:p>
    <w:p>
      <w:pPr>
        <w:ind w:left="0" w:leftChars="0" w:firstLine="0" w:firstLineChars="0"/>
      </w:pPr>
      <w:r>
        <w:drawing>
          <wp:inline distT="0" distB="0" distL="114300" distR="114300">
            <wp:extent cx="6642735" cy="2073275"/>
            <wp:effectExtent l="0" t="0" r="5715" b="3175"/>
            <wp:docPr id="11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4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642735" cy="2073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left="0" w:leftChars="0" w:firstLine="0" w:firstLineChars="0"/>
        <w:jc w:val="center"/>
      </w:pPr>
      <w:r>
        <w:drawing>
          <wp:inline distT="0" distB="0" distL="114300" distR="114300">
            <wp:extent cx="3143250" cy="2690495"/>
            <wp:effectExtent l="0" t="0" r="0" b="0"/>
            <wp:docPr id="14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6"/>
                    <pic:cNvPicPr>
                      <a:picLocks noChangeAspect="1"/>
                    </pic:cNvPicPr>
                  </pic:nvPicPr>
                  <pic:blipFill>
                    <a:blip r:embed="rId15"/>
                    <a:srcRect l="13386" b="15175"/>
                    <a:stretch>
                      <a:fillRect/>
                    </a:stretch>
                  </pic:blipFill>
                  <pic:spPr>
                    <a:xfrm>
                      <a:off x="0" y="0"/>
                      <a:ext cx="3143250" cy="2690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left="0" w:leftChars="0" w:firstLine="0" w:firstLineChars="0"/>
      </w:pPr>
      <w:r>
        <w:drawing>
          <wp:inline distT="0" distB="0" distL="114300" distR="114300">
            <wp:extent cx="6892290" cy="2080895"/>
            <wp:effectExtent l="0" t="0" r="3810" b="14605"/>
            <wp:docPr id="34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10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892290" cy="208089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left="0" w:leftChars="0" w:firstLine="0" w:firstLineChars="0"/>
        <w:jc w:val="center"/>
      </w:pPr>
    </w:p>
    <w:p>
      <w:pPr>
        <w:ind w:left="0" w:leftChars="0" w:firstLine="0" w:firstLineChars="0"/>
        <w:jc w:val="center"/>
      </w:pPr>
      <w:r>
        <w:drawing>
          <wp:inline distT="0" distB="0" distL="114300" distR="114300">
            <wp:extent cx="3161030" cy="3154045"/>
            <wp:effectExtent l="0" t="0" r="1270" b="8255"/>
            <wp:docPr id="15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7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161030" cy="3154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left="0" w:leftChars="0" w:firstLine="0" w:firstLineChars="0"/>
        <w:jc w:val="center"/>
        <w:sectPr>
          <w:headerReference r:id="rId5" w:type="default"/>
          <w:footerReference r:id="rId6" w:type="default"/>
          <w:pgSz w:w="11906" w:h="16838"/>
          <w:pgMar w:top="720" w:right="720" w:bottom="720" w:left="720" w:header="851" w:footer="992" w:gutter="0"/>
          <w:pgNumType w:fmt="decimal" w:start="1"/>
          <w:cols w:space="425" w:num="1"/>
          <w:docGrid w:type="lines" w:linePitch="326" w:charSpace="0"/>
        </w:sectPr>
      </w:pPr>
      <w:r>
        <w:drawing>
          <wp:inline distT="0" distB="0" distL="114300" distR="114300">
            <wp:extent cx="6903085" cy="1703070"/>
            <wp:effectExtent l="0" t="0" r="12065" b="11430"/>
            <wp:docPr id="35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图片 11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903085" cy="17030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</w:pPr>
      <w:bookmarkStart w:id="12" w:name="_Toc23100"/>
      <w:bookmarkStart w:id="13" w:name="_Toc13635"/>
      <w:r>
        <w:rPr>
          <w:rFonts w:hint="eastAsia"/>
        </w:rPr>
        <w:t>1.3.</w:t>
      </w:r>
      <w:r>
        <w:rPr>
          <w:rFonts w:hint="eastAsia"/>
          <w:lang w:val="en-US" w:eastAsia="zh-CN"/>
        </w:rPr>
        <w:t>3</w:t>
      </w:r>
      <w:r>
        <w:rPr>
          <w:rFonts w:hint="eastAsia"/>
        </w:rPr>
        <w:t xml:space="preserve"> 讨论区</w:t>
      </w:r>
      <w:bookmarkEnd w:id="12"/>
      <w:bookmarkEnd w:id="13"/>
    </w:p>
    <w:p>
      <w:pPr>
        <w:ind w:firstLine="480"/>
      </w:pPr>
      <w:r>
        <w:rPr>
          <w:rFonts w:hint="eastAsia"/>
        </w:rPr>
        <w:t>针对某一门课程，所有学习这门课程的学生都可以进入讨论区发表对课程的看法，学习感受等。学生发表话题类型分为提问帖和日常贴，发表话题可以纯文字表情发表，也可以带图片发表。发表成功，列表页显示该条记录，可选择上传图片。发表或者回复均可获得相应的分值。</w:t>
      </w:r>
    </w:p>
    <w:p>
      <w:pPr>
        <w:ind w:left="0" w:leftChars="0" w:firstLine="0" w:firstLineChars="0"/>
      </w:pPr>
      <w:r>
        <w:drawing>
          <wp:inline distT="0" distB="0" distL="114300" distR="114300">
            <wp:extent cx="6894195" cy="2108200"/>
            <wp:effectExtent l="0" t="0" r="1905" b="6350"/>
            <wp:docPr id="37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图片 13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894195" cy="21082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left="0" w:leftChars="0" w:firstLine="0" w:firstLineChars="0"/>
      </w:pPr>
      <w:r>
        <w:drawing>
          <wp:inline distT="0" distB="0" distL="114300" distR="114300">
            <wp:extent cx="6892925" cy="2322195"/>
            <wp:effectExtent l="0" t="0" r="3175" b="1905"/>
            <wp:docPr id="39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图片 14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892925" cy="232219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left="0" w:leftChars="0" w:firstLine="0" w:firstLineChars="0"/>
      </w:pPr>
      <w:r>
        <w:drawing>
          <wp:inline distT="0" distB="0" distL="114300" distR="114300">
            <wp:extent cx="6903085" cy="2835910"/>
            <wp:effectExtent l="0" t="0" r="12065" b="2540"/>
            <wp:docPr id="7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4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903085" cy="283591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left="0" w:leftChars="0" w:firstLine="0" w:firstLineChars="0"/>
      </w:pPr>
      <w:r>
        <w:drawing>
          <wp:inline distT="0" distB="0" distL="114300" distR="114300">
            <wp:extent cx="6906895" cy="2959100"/>
            <wp:effectExtent l="0" t="0" r="8255" b="12700"/>
            <wp:docPr id="9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5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906895" cy="29591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</w:pPr>
      <w:bookmarkStart w:id="14" w:name="_Toc587"/>
      <w:bookmarkStart w:id="15" w:name="_Toc7279"/>
      <w:r>
        <w:rPr>
          <w:rFonts w:hint="eastAsia"/>
        </w:rPr>
        <w:t>1.3.</w:t>
      </w:r>
      <w:r>
        <w:rPr>
          <w:rFonts w:hint="eastAsia"/>
          <w:lang w:val="en-US" w:eastAsia="zh-CN"/>
        </w:rPr>
        <w:t>4</w:t>
      </w:r>
      <w:r>
        <w:rPr>
          <w:rFonts w:hint="eastAsia"/>
        </w:rPr>
        <w:t xml:space="preserve"> 在线考试</w:t>
      </w:r>
      <w:bookmarkEnd w:id="14"/>
      <w:bookmarkEnd w:id="15"/>
    </w:p>
    <w:p>
      <w:pPr>
        <w:ind w:firstLine="480"/>
      </w:pPr>
      <w:r>
        <w:rPr>
          <w:rFonts w:hint="eastAsia"/>
        </w:rPr>
        <w:t>在线考试适用于安排在线考试的课程。对于安排线下考试的课程此项目没有对应的考试安排。</w:t>
      </w:r>
    </w:p>
    <w:p>
      <w:pPr>
        <w:ind w:firstLine="480"/>
      </w:pPr>
      <w:r>
        <w:rPr>
          <w:rFonts w:hint="eastAsia"/>
        </w:rPr>
        <w:t>课程老师根据考试时间要求发布在线考试，发布后学生可以看到考试，并参加相关的考试。</w:t>
      </w:r>
    </w:p>
    <w:p>
      <w:pPr>
        <w:ind w:firstLine="480"/>
      </w:pPr>
      <w:r>
        <w:rPr>
          <w:rFonts w:hint="eastAsia"/>
        </w:rPr>
        <w:t>点击下图中的“</w:t>
      </w:r>
      <w:r>
        <w:rPr>
          <w:rFonts w:hint="eastAsia"/>
          <w:lang w:val="en-US" w:eastAsia="zh-CN"/>
        </w:rPr>
        <w:t>线上考试安排</w:t>
      </w:r>
      <w:r>
        <w:rPr>
          <w:rFonts w:hint="eastAsia"/>
        </w:rPr>
        <w:t>”按钮，进入考试页面；然后点击“开始考试”；最后交卷，即可完成考试。</w:t>
      </w:r>
    </w:p>
    <w:p>
      <w:pPr>
        <w:ind w:firstLine="480"/>
      </w:pPr>
      <w:r>
        <w:rPr>
          <w:rFonts w:hint="eastAsia"/>
        </w:rPr>
        <w:t>课程考试的部分题目可以从平时作业和题库的题目中抽取，对于平时作业认真完成的学生可以有效的提高在线考试的通过几率。</w:t>
      </w:r>
    </w:p>
    <w:p>
      <w:pPr>
        <w:ind w:left="0" w:leftChars="0" w:firstLine="0" w:firstLineChars="0"/>
        <w:jc w:val="center"/>
      </w:pPr>
      <w:r>
        <w:drawing>
          <wp:inline distT="0" distB="0" distL="114300" distR="114300">
            <wp:extent cx="5268595" cy="2476500"/>
            <wp:effectExtent l="0" t="0" r="8255" b="0"/>
            <wp:docPr id="2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1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4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left="0" w:leftChars="0" w:firstLine="0" w:firstLineChars="0"/>
        <w:jc w:val="center"/>
      </w:pPr>
      <w:r>
        <w:drawing>
          <wp:inline distT="0" distB="0" distL="114300" distR="114300">
            <wp:extent cx="5265420" cy="1785620"/>
            <wp:effectExtent l="0" t="0" r="11430" b="5080"/>
            <wp:docPr id="40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图片 4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1785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left="0" w:leftChars="0" w:firstLine="0" w:firstLineChars="0"/>
        <w:jc w:val="center"/>
      </w:pPr>
      <w:r>
        <w:drawing>
          <wp:inline distT="0" distB="0" distL="114300" distR="114300">
            <wp:extent cx="5271770" cy="2919730"/>
            <wp:effectExtent l="0" t="0" r="5080" b="13970"/>
            <wp:docPr id="62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图片 5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919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left="0" w:leftChars="0" w:firstLine="0" w:firstLineChars="0"/>
        <w:jc w:val="center"/>
      </w:pPr>
      <w:r>
        <w:drawing>
          <wp:inline distT="0" distB="0" distL="114300" distR="114300">
            <wp:extent cx="5272405" cy="2885440"/>
            <wp:effectExtent l="0" t="0" r="4445" b="10160"/>
            <wp:docPr id="65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图片 6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885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4718050" cy="3084830"/>
            <wp:effectExtent l="0" t="0" r="0" b="0"/>
            <wp:docPr id="17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8"/>
                    <pic:cNvPicPr>
                      <a:picLocks noChangeAspect="1"/>
                    </pic:cNvPicPr>
                  </pic:nvPicPr>
                  <pic:blipFill>
                    <a:blip r:embed="rId27"/>
                    <a:srcRect t="5743"/>
                    <a:stretch>
                      <a:fillRect/>
                    </a:stretch>
                  </pic:blipFill>
                  <pic:spPr>
                    <a:xfrm>
                      <a:off x="0" y="0"/>
                      <a:ext cx="4718050" cy="3084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</w:pPr>
      <w:bookmarkStart w:id="16" w:name="_Toc7051"/>
      <w:bookmarkStart w:id="17" w:name="_Toc21842"/>
      <w:r>
        <w:rPr>
          <w:rFonts w:hint="eastAsia"/>
        </w:rPr>
        <w:t>1.4 查看成绩</w:t>
      </w:r>
      <w:bookmarkEnd w:id="16"/>
      <w:bookmarkEnd w:id="17"/>
    </w:p>
    <w:p>
      <w:pPr>
        <w:ind w:firstLine="480"/>
        <w:rPr>
          <w:rFonts w:hint="eastAsia"/>
        </w:rPr>
      </w:pPr>
      <w:r>
        <w:rPr>
          <w:rFonts w:hint="eastAsia"/>
        </w:rPr>
        <w:t>查询出该学生所有的学习课程的成绩。此处的成绩是总成绩，包含在线学习和线下考试两部分的成绩按比例计算的总和。随着学习的进展和考试的进行，系统将实时的展现学生课程的总评成绩。</w:t>
      </w:r>
    </w:p>
    <w:p>
      <w:pPr>
        <w:ind w:left="0" w:leftChars="0" w:firstLine="0" w:firstLineChars="0"/>
        <w:rPr>
          <w:rFonts w:hint="eastAsia"/>
        </w:rPr>
      </w:pPr>
      <w:r>
        <w:drawing>
          <wp:inline distT="0" distB="0" distL="114300" distR="114300">
            <wp:extent cx="6894830" cy="2673985"/>
            <wp:effectExtent l="0" t="0" r="1270" b="12065"/>
            <wp:docPr id="18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9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6894830" cy="2673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480"/>
      </w:pPr>
    </w:p>
    <w:p>
      <w:pPr>
        <w:ind w:left="0" w:leftChars="0" w:firstLine="0" w:firstLineChars="0"/>
        <w:rPr>
          <w:rFonts w:eastAsia="黑体" w:asciiTheme="majorHAnsi" w:hAnsiTheme="majorHAnsi" w:cstheme="majorBidi"/>
          <w:bCs/>
          <w:sz w:val="30"/>
          <w:szCs w:val="32"/>
        </w:rPr>
      </w:pPr>
      <w:r>
        <w:rPr>
          <w:rFonts w:hint="eastAsia" w:eastAsia="黑体" w:asciiTheme="majorHAnsi" w:hAnsiTheme="majorHAnsi" w:cstheme="majorBidi"/>
          <w:bCs/>
          <w:sz w:val="30"/>
          <w:szCs w:val="32"/>
        </w:rPr>
        <w:fldChar w:fldCharType="begin"/>
      </w:r>
      <w:r>
        <w:rPr>
          <w:rFonts w:hint="eastAsia" w:eastAsia="黑体" w:asciiTheme="majorHAnsi" w:hAnsiTheme="majorHAnsi" w:cstheme="majorBidi"/>
          <w:bCs/>
          <w:sz w:val="30"/>
          <w:szCs w:val="32"/>
        </w:rPr>
        <w:instrText xml:space="preserve">HYPERLINK \l "修改登录密码、下载APP客户端"</w:instrText>
      </w:r>
      <w:r>
        <w:rPr>
          <w:rFonts w:hint="eastAsia" w:eastAsia="黑体" w:asciiTheme="majorHAnsi" w:hAnsiTheme="majorHAnsi" w:cstheme="majorBidi"/>
          <w:bCs/>
          <w:sz w:val="30"/>
          <w:szCs w:val="32"/>
        </w:rPr>
        <w:fldChar w:fldCharType="separate"/>
      </w:r>
      <w:r>
        <w:rPr>
          <w:rFonts w:hint="eastAsia" w:eastAsia="黑体" w:asciiTheme="majorHAnsi" w:hAnsiTheme="majorHAnsi" w:cstheme="majorBidi"/>
          <w:bCs/>
          <w:sz w:val="30"/>
          <w:szCs w:val="32"/>
        </w:rPr>
        <w:fldChar w:fldCharType="begin"/>
      </w:r>
      <w:r>
        <w:rPr>
          <w:rFonts w:hint="eastAsia" w:eastAsia="黑体" w:asciiTheme="majorHAnsi" w:hAnsiTheme="majorHAnsi" w:cstheme="majorBidi"/>
          <w:bCs/>
          <w:sz w:val="30"/>
          <w:szCs w:val="32"/>
        </w:rPr>
        <w:instrText xml:space="preserve"> REF 修改登录密码、下载APP客户端 \h  \* MERGEFORMAT </w:instrText>
      </w:r>
      <w:r>
        <w:rPr>
          <w:rFonts w:hint="eastAsia" w:eastAsia="黑体" w:asciiTheme="majorHAnsi" w:hAnsiTheme="majorHAnsi" w:cstheme="majorBidi"/>
          <w:bCs/>
          <w:sz w:val="30"/>
          <w:szCs w:val="32"/>
        </w:rPr>
        <w:fldChar w:fldCharType="separate"/>
      </w:r>
    </w:p>
    <w:p>
      <w:pPr>
        <w:ind w:firstLine="0" w:firstLineChars="0"/>
        <w:outlineLvl w:val="1"/>
        <w:rPr>
          <w:rFonts w:eastAsia="黑体" w:asciiTheme="majorHAnsi" w:hAnsiTheme="majorHAnsi" w:cstheme="majorBidi"/>
          <w:bCs/>
          <w:sz w:val="30"/>
          <w:szCs w:val="32"/>
        </w:rPr>
      </w:pPr>
      <w:bookmarkStart w:id="18" w:name="_Toc14835"/>
      <w:bookmarkStart w:id="19" w:name="_Toc18592"/>
      <w:r>
        <w:rPr>
          <w:rFonts w:hint="eastAsia" w:eastAsia="黑体" w:asciiTheme="majorHAnsi" w:hAnsiTheme="majorHAnsi" w:cstheme="majorBidi"/>
          <w:bCs/>
          <w:sz w:val="30"/>
          <w:szCs w:val="32"/>
        </w:rPr>
        <w:t>2.0 下载APP客户端</w:t>
      </w:r>
      <w:r>
        <w:rPr>
          <w:rFonts w:hint="eastAsia" w:eastAsia="黑体" w:asciiTheme="majorHAnsi" w:hAnsiTheme="majorHAnsi" w:cstheme="majorBidi"/>
          <w:bCs/>
          <w:sz w:val="30"/>
          <w:szCs w:val="32"/>
        </w:rPr>
        <w:fldChar w:fldCharType="end"/>
      </w:r>
      <w:r>
        <w:rPr>
          <w:rFonts w:hint="eastAsia" w:eastAsia="黑体" w:asciiTheme="majorHAnsi" w:hAnsiTheme="majorHAnsi" w:cstheme="majorBidi"/>
          <w:bCs/>
          <w:sz w:val="30"/>
          <w:szCs w:val="32"/>
        </w:rPr>
        <w:fldChar w:fldCharType="end"/>
      </w:r>
      <w:r>
        <w:rPr>
          <w:rFonts w:hint="eastAsia" w:eastAsia="黑体" w:asciiTheme="majorHAnsi" w:hAnsiTheme="majorHAnsi" w:cstheme="majorBidi"/>
          <w:bCs/>
          <w:sz w:val="30"/>
          <w:szCs w:val="32"/>
        </w:rPr>
        <w:t>并</w:t>
      </w:r>
      <w:bookmarkEnd w:id="18"/>
      <w:r>
        <w:rPr>
          <w:rFonts w:hint="eastAsia" w:eastAsia="黑体" w:asciiTheme="majorHAnsi" w:hAnsiTheme="majorHAnsi" w:cstheme="majorBidi"/>
          <w:bCs/>
          <w:sz w:val="30"/>
          <w:szCs w:val="32"/>
        </w:rPr>
        <w:t>绑定</w:t>
      </w:r>
      <w:bookmarkEnd w:id="19"/>
    </w:p>
    <w:p>
      <w:pPr>
        <w:ind w:firstLine="480"/>
      </w:pPr>
      <w:r>
        <w:rPr>
          <w:rFonts w:hint="eastAsia"/>
        </w:rPr>
        <w:t>为了满足移动学习的需求，学生可以使用APP进行在线学习。安卓手机用户可以通过应用宝等下载渠道搜索“</w:t>
      </w:r>
      <w:r>
        <w:rPr>
          <w:rFonts w:hint="eastAsia"/>
          <w:lang w:eastAsia="zh-CN"/>
        </w:rPr>
        <w:t>柠檬文才学堂</w:t>
      </w:r>
      <w:r>
        <w:rPr>
          <w:rFonts w:hint="eastAsia"/>
        </w:rPr>
        <w:t>”进行下载。IOS用户直接在AppleStore搜索下载。或者在Web端上方右侧有一个手机图标样式，光标移动到那里就会显示手机扫描的二维码</w:t>
      </w:r>
    </w:p>
    <w:p>
      <w:pPr>
        <w:ind w:firstLine="480"/>
        <w:jc w:val="center"/>
      </w:pPr>
      <w:bookmarkStart w:id="34" w:name="_GoBack"/>
      <w:bookmarkEnd w:id="34"/>
      <w:r>
        <w:drawing>
          <wp:inline distT="0" distB="0" distL="114300" distR="114300">
            <wp:extent cx="2085975" cy="2076450"/>
            <wp:effectExtent l="0" t="0" r="9525" b="0"/>
            <wp:docPr id="19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0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2085975" cy="2076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left="0" w:leftChars="0" w:firstLine="0" w:firstLineChars="0"/>
      </w:pPr>
    </w:p>
    <w:p>
      <w:pPr>
        <w:pStyle w:val="2"/>
      </w:pPr>
      <w:bookmarkStart w:id="20" w:name="_Toc6468"/>
      <w:bookmarkStart w:id="21" w:name="_Toc14859"/>
      <w:r>
        <w:rPr>
          <w:rFonts w:hint="eastAsia"/>
        </w:rPr>
        <w:t>二、App端的使用</w:t>
      </w:r>
      <w:bookmarkEnd w:id="20"/>
      <w:bookmarkEnd w:id="21"/>
    </w:p>
    <w:p>
      <w:pPr>
        <w:pStyle w:val="3"/>
      </w:pPr>
      <w:bookmarkStart w:id="22" w:name="_Toc23136"/>
      <w:bookmarkStart w:id="23" w:name="_Toc27325"/>
      <w:r>
        <w:rPr>
          <w:rFonts w:hint="eastAsia"/>
        </w:rPr>
        <w:t>2.1下载注册及登录</w:t>
      </w:r>
      <w:bookmarkEnd w:id="22"/>
      <w:bookmarkEnd w:id="23"/>
    </w:p>
    <w:p>
      <w:pPr>
        <w:ind w:firstLine="480"/>
      </w:pPr>
      <w:r>
        <w:rPr>
          <w:rFonts w:hint="eastAsia"/>
        </w:rPr>
        <w:t>APP在极大程度上方便了学生的学习，不受学习空间和时间的限制。学生下载APP成功后，在web端页面右上角二维码扫描图标进入扫描页。扫描学生综合平台--桌面右上角二维码图片。扫描成功后即可登录；</w:t>
      </w:r>
    </w:p>
    <w:p>
      <w:pPr>
        <w:ind w:left="0" w:leftChars="0" w:firstLine="0" w:firstLineChars="0"/>
      </w:pPr>
      <w:r>
        <w:drawing>
          <wp:inline distT="0" distB="0" distL="114300" distR="114300">
            <wp:extent cx="6904355" cy="1243965"/>
            <wp:effectExtent l="0" t="0" r="10795" b="13335"/>
            <wp:docPr id="20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11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6904355" cy="1243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480"/>
      </w:pPr>
      <w:r>
        <w:rPr>
          <w:rFonts w:hint="eastAsia"/>
        </w:rPr>
        <w:t>下载完成后选择所在省份，点击登录后，选择学校，输入学号密码，点击登录学习</w:t>
      </w:r>
    </w:p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  <w:jc w:val="center"/>
      </w:pPr>
      <w:r>
        <w:drawing>
          <wp:inline distT="0" distB="0" distL="114300" distR="114300">
            <wp:extent cx="2455545" cy="4591050"/>
            <wp:effectExtent l="0" t="0" r="1905" b="0"/>
            <wp:docPr id="7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图片 2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2455545" cy="459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2562225" cy="5400675"/>
            <wp:effectExtent l="0" t="0" r="9525" b="9525"/>
            <wp:docPr id="1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6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2562225" cy="540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0" w:firstLineChars="0"/>
        <w:jc w:val="center"/>
      </w:pPr>
    </w:p>
    <w:p>
      <w:pPr>
        <w:widowControl/>
        <w:ind w:left="0" w:leftChars="0" w:firstLine="0" w:firstLineChars="0"/>
        <w:jc w:val="center"/>
        <w:rPr>
          <w:rFonts w:ascii="宋体" w:hAnsi="宋体" w:eastAsia="宋体" w:cs="宋体"/>
          <w:kern w:val="0"/>
          <w:szCs w:val="24"/>
        </w:rPr>
      </w:pPr>
      <w:r>
        <w:drawing>
          <wp:inline distT="0" distB="0" distL="114300" distR="114300">
            <wp:extent cx="2476500" cy="5343525"/>
            <wp:effectExtent l="0" t="0" r="0" b="9525"/>
            <wp:docPr id="22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7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2476500" cy="5343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2543810" cy="5471160"/>
            <wp:effectExtent l="0" t="0" r="8890" b="15240"/>
            <wp:docPr id="24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8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2543810" cy="5471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ind w:firstLine="480" w:firstLineChars="0"/>
        <w:rPr>
          <w:rFonts w:ascii="宋体" w:hAnsi="宋体" w:eastAsia="宋体" w:cs="宋体"/>
          <w:kern w:val="0"/>
          <w:szCs w:val="24"/>
        </w:rPr>
      </w:pPr>
    </w:p>
    <w:p>
      <w:pPr>
        <w:pStyle w:val="3"/>
      </w:pPr>
      <w:bookmarkStart w:id="24" w:name="_Toc27110"/>
      <w:bookmarkStart w:id="25" w:name="_Toc9696"/>
      <w:r>
        <w:rPr>
          <w:rFonts w:hint="eastAsia"/>
        </w:rPr>
        <w:t>2.2 学习我的课程</w:t>
      </w:r>
      <w:bookmarkEnd w:id="24"/>
      <w:bookmarkEnd w:id="25"/>
    </w:p>
    <w:p>
      <w:pPr>
        <w:ind w:firstLine="480"/>
      </w:pPr>
      <w:r>
        <w:rPr>
          <w:rFonts w:hint="eastAsia"/>
        </w:rPr>
        <w:t>学生可以在APP上完成课程的在线学习，可以进行视频点播、完成作业、参与讨论等。系统根据学期形成需要学习的课程清单，并对学习的进度进行统计，显示当前在线学习的进度和成绩。对于本学期之前的课程开放在线学习，还未到来的学期的课程暂时不开放学习功能。</w:t>
      </w:r>
    </w:p>
    <w:p>
      <w:pPr>
        <w:ind w:firstLine="480"/>
      </w:pPr>
      <w:r>
        <w:rPr>
          <w:rFonts w:hint="eastAsia"/>
        </w:rPr>
        <w:t>点击“我的课程”开始学习本学期以及过往学期开设课程的内容。每门课程均支持作业答题、答疑、考试。</w:t>
      </w:r>
    </w:p>
    <w:p>
      <w:pPr>
        <w:ind w:firstLine="480"/>
      </w:pPr>
      <w:r>
        <w:rPr>
          <w:rFonts w:hint="eastAsia"/>
        </w:rPr>
        <w:t>课件学习完毕后，可完成作业和测验。在学习过程中若有相应的问题，则可以与任课老师沟通，预约答疑。</w:t>
      </w:r>
    </w:p>
    <w:p>
      <w:pPr>
        <w:ind w:firstLine="480"/>
      </w:pPr>
      <w:r>
        <w:rPr>
          <w:rFonts w:hint="eastAsia"/>
        </w:rPr>
        <w:t>在课程全部结束之后，老师会安排在线考试，学生可以在线答题，交卷。</w:t>
      </w:r>
    </w:p>
    <w:p>
      <w:pPr>
        <w:bidi w:val="0"/>
        <w:rPr>
          <w:rFonts w:hint="eastAsia"/>
        </w:rPr>
      </w:pPr>
      <w:bookmarkStart w:id="26" w:name="_Toc24340"/>
      <w:bookmarkStart w:id="27" w:name="_Toc3104"/>
    </w:p>
    <w:p>
      <w:pPr>
        <w:pStyle w:val="4"/>
        <w:rPr>
          <w:b w:val="0"/>
        </w:rPr>
      </w:pPr>
      <w:r>
        <w:rPr>
          <w:rFonts w:hint="eastAsia"/>
          <w:b w:val="0"/>
        </w:rPr>
        <w:t>2.2.1 课件学习和电子教材开通查阅</w:t>
      </w:r>
      <w:bookmarkEnd w:id="26"/>
      <w:bookmarkEnd w:id="27"/>
    </w:p>
    <w:p>
      <w:pPr>
        <w:ind w:firstLine="480"/>
      </w:pPr>
      <w:r>
        <w:rPr>
          <w:rFonts w:hint="eastAsia"/>
        </w:rPr>
        <w:t>为了丰富学生学习形式，APP端支持PDF电子教材的在线阅读功能。</w:t>
      </w:r>
    </w:p>
    <w:p>
      <w:pPr>
        <w:ind w:firstLine="480"/>
        <w:jc w:val="center"/>
      </w:pPr>
      <w:r>
        <w:drawing>
          <wp:inline distT="0" distB="0" distL="114300" distR="114300">
            <wp:extent cx="2449195" cy="4343400"/>
            <wp:effectExtent l="0" t="0" r="8255" b="0"/>
            <wp:docPr id="81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" name="图片 10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2449195" cy="4343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2628900" cy="4399915"/>
            <wp:effectExtent l="0" t="0" r="0" b="635"/>
            <wp:docPr id="83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图片 11"/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2628900" cy="4399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hint="eastAsia"/>
        </w:rPr>
        <w:drawing>
          <wp:inline distT="0" distB="0" distL="0" distR="0">
            <wp:extent cx="2147570" cy="3599815"/>
            <wp:effectExtent l="19050" t="0" r="4999" b="0"/>
            <wp:docPr id="61" name="图片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图片 61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47651" cy="360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hint="eastAsia"/>
        </w:rPr>
        <w:drawing>
          <wp:inline distT="0" distB="0" distL="0" distR="0">
            <wp:extent cx="2154555" cy="3599815"/>
            <wp:effectExtent l="19050" t="0" r="0" b="0"/>
            <wp:docPr id="53" name="图片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图片 52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54855" cy="360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ind w:firstLine="480"/>
        <w:jc w:val="both"/>
        <w:rPr>
          <w:color w:val="953735" w:themeColor="accent2" w:themeShade="BF"/>
        </w:rPr>
      </w:pPr>
    </w:p>
    <w:p>
      <w:pPr>
        <w:pStyle w:val="4"/>
        <w:rPr>
          <w:b w:val="0"/>
        </w:rPr>
      </w:pPr>
      <w:bookmarkStart w:id="28" w:name="_Toc18383"/>
      <w:bookmarkStart w:id="29" w:name="_Toc3073"/>
      <w:r>
        <w:rPr>
          <w:rFonts w:hint="eastAsia"/>
          <w:b w:val="0"/>
        </w:rPr>
        <w:t>2.2.2 做作业</w:t>
      </w:r>
      <w:bookmarkEnd w:id="28"/>
      <w:bookmarkEnd w:id="29"/>
    </w:p>
    <w:p>
      <w:pPr>
        <w:ind w:firstLine="643"/>
        <w:rPr>
          <w:b/>
          <w:color w:val="FF0000"/>
          <w:sz w:val="32"/>
        </w:rPr>
      </w:pPr>
      <w:r>
        <w:rPr>
          <w:rFonts w:hint="eastAsia"/>
          <w:b/>
          <w:color w:val="FF0000"/>
          <w:sz w:val="32"/>
        </w:rPr>
        <w:drawing>
          <wp:inline distT="0" distB="0" distL="0" distR="0">
            <wp:extent cx="2138045" cy="3599815"/>
            <wp:effectExtent l="19050" t="0" r="0" b="0"/>
            <wp:docPr id="64" name="图片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图片 64"/>
                    <pic:cNvPicPr>
                      <a:picLocks noChangeAspect="1" noChangeArrowheads="1"/>
                    </pic:cNvPicPr>
                  </pic:nvPicPr>
                  <pic:blipFill>
                    <a:blip r:embed="rId3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38409" cy="360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b/>
          <w:color w:val="FF0000"/>
          <w:sz w:val="32"/>
        </w:rPr>
        <w:drawing>
          <wp:inline distT="0" distB="0" distL="0" distR="0">
            <wp:extent cx="2141855" cy="3594100"/>
            <wp:effectExtent l="19050" t="0" r="0" b="0"/>
            <wp:docPr id="56" name="图片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图片 67"/>
                    <pic:cNvPicPr>
                      <a:picLocks noChangeAspect="1" noChangeArrowheads="1"/>
                    </pic:cNvPicPr>
                  </pic:nvPicPr>
                  <pic:blipFill>
                    <a:blip r:embed="rId40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42000" cy="35943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b/>
          <w:color w:val="FF0000"/>
          <w:sz w:val="32"/>
        </w:rPr>
        <w:drawing>
          <wp:inline distT="0" distB="0" distL="0" distR="0">
            <wp:extent cx="2145030" cy="3599815"/>
            <wp:effectExtent l="19050" t="0" r="7250" b="0"/>
            <wp:docPr id="57" name="图片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图片 70"/>
                    <pic:cNvPicPr>
                      <a:picLocks noChangeAspect="1" noChangeArrowheads="1"/>
                    </pic:cNvPicPr>
                  </pic:nvPicPr>
                  <pic:blipFill>
                    <a:blip r:embed="rId41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45400" cy="360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ind w:firstLine="643"/>
        <w:rPr>
          <w:rFonts w:hint="eastAsia"/>
        </w:rPr>
      </w:pPr>
      <w:r>
        <w:rPr>
          <w:rFonts w:hint="eastAsia"/>
          <w:b/>
          <w:color w:val="FF0000"/>
          <w:sz w:val="32"/>
        </w:rPr>
        <w:drawing>
          <wp:inline distT="0" distB="0" distL="0" distR="0">
            <wp:extent cx="2141855" cy="3598545"/>
            <wp:effectExtent l="19050" t="0" r="0" b="0"/>
            <wp:docPr id="76" name="图片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图片 76"/>
                    <pic:cNvPicPr>
                      <a:picLocks noChangeAspect="1" noChangeArrowheads="1"/>
                    </pic:cNvPicPr>
                  </pic:nvPicPr>
                  <pic:blipFill>
                    <a:blip r:embed="rId42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42000" cy="35985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b/>
          <w:color w:val="FF0000"/>
          <w:sz w:val="32"/>
        </w:rPr>
        <w:drawing>
          <wp:inline distT="0" distB="0" distL="0" distR="0">
            <wp:extent cx="2141855" cy="3596005"/>
            <wp:effectExtent l="19050" t="0" r="0" b="0"/>
            <wp:docPr id="60" name="图片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图片 79"/>
                    <pic:cNvPicPr>
                      <a:picLocks noChangeAspect="1" noChangeArrowheads="1"/>
                    </pic:cNvPicPr>
                  </pic:nvPicPr>
                  <pic:blipFill>
                    <a:blip r:embed="rId43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42000" cy="35964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0" distR="0">
            <wp:extent cx="2148840" cy="3599180"/>
            <wp:effectExtent l="19050" t="0" r="3450" b="0"/>
            <wp:docPr id="98" name="图片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图片 64"/>
                    <pic:cNvPicPr>
                      <a:picLocks noChangeAspect="1" noChangeArrowheads="1"/>
                    </pic:cNvPicPr>
                  </pic:nvPicPr>
                  <pic:blipFill>
                    <a:blip r:embed="rId4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49200" cy="35995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ind w:firstLine="480"/>
        <w:rPr>
          <w:rFonts w:hint="eastAsia"/>
        </w:rPr>
      </w:pPr>
      <w:r>
        <w:drawing>
          <wp:inline distT="0" distB="0" distL="0" distR="0">
            <wp:extent cx="2145665" cy="3599815"/>
            <wp:effectExtent l="19050" t="0" r="6905" b="0"/>
            <wp:docPr id="96" name="图片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图片 58"/>
                    <pic:cNvPicPr>
                      <a:picLocks noChangeAspect="1" noChangeArrowheads="1"/>
                    </pic:cNvPicPr>
                  </pic:nvPicPr>
                  <pic:blipFill>
                    <a:blip r:embed="rId4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45745" cy="360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0" distR="0">
            <wp:extent cx="2172970" cy="3599815"/>
            <wp:effectExtent l="19050" t="0" r="0" b="0"/>
            <wp:docPr id="97" name="图片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" name="图片 61"/>
                    <pic:cNvPicPr>
                      <a:picLocks noChangeAspect="1" noChangeArrowheads="1"/>
                    </pic:cNvPicPr>
                  </pic:nvPicPr>
                  <pic:blipFill>
                    <a:blip r:embed="rId4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73472" cy="360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0" distR="0">
            <wp:extent cx="2148840" cy="3599180"/>
            <wp:effectExtent l="19050" t="0" r="3450" b="0"/>
            <wp:docPr id="101" name="图片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" name="图片 67"/>
                    <pic:cNvPicPr>
                      <a:picLocks noChangeAspect="1" noChangeArrowheads="1"/>
                    </pic:cNvPicPr>
                  </pic:nvPicPr>
                  <pic:blipFill>
                    <a:blip r:embed="rId4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49200" cy="35995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ind w:firstLine="480"/>
        <w:rPr>
          <w:rFonts w:hint="eastAsia"/>
          <w:b/>
        </w:rPr>
      </w:pPr>
      <w:r>
        <w:drawing>
          <wp:inline distT="0" distB="0" distL="0" distR="0">
            <wp:extent cx="2156460" cy="3599815"/>
            <wp:effectExtent l="19050" t="0" r="0" b="0"/>
            <wp:docPr id="105" name="图片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" name="图片 70"/>
                    <pic:cNvPicPr>
                      <a:picLocks noChangeAspect="1" noChangeArrowheads="1"/>
                    </pic:cNvPicPr>
                  </pic:nvPicPr>
                  <pic:blipFill>
                    <a:blip r:embed="rId4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57081" cy="360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0" distR="0">
            <wp:extent cx="2157095" cy="3599815"/>
            <wp:effectExtent l="19050" t="0" r="0" b="0"/>
            <wp:docPr id="107" name="图片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" name="图片 73"/>
                    <pic:cNvPicPr>
                      <a:picLocks noChangeAspect="1" noChangeArrowheads="1"/>
                    </pic:cNvPicPr>
                  </pic:nvPicPr>
                  <pic:blipFill>
                    <a:blip r:embed="rId4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57647" cy="360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</w:rPr>
        <w:drawing>
          <wp:inline distT="0" distB="0" distL="0" distR="0">
            <wp:extent cx="2155190" cy="3599815"/>
            <wp:effectExtent l="19050" t="0" r="0" b="0"/>
            <wp:docPr id="117" name="图片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" name="图片 88"/>
                    <pic:cNvPicPr>
                      <a:picLocks noChangeAspect="1" noChangeArrowheads="1"/>
                    </pic:cNvPicPr>
                  </pic:nvPicPr>
                  <pic:blipFill>
                    <a:blip r:embed="rId50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55376" cy="360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ind w:firstLine="482"/>
        <w:jc w:val="center"/>
        <w:rPr>
          <w:b/>
        </w:rPr>
      </w:pPr>
      <w:r>
        <w:rPr>
          <w:rFonts w:hint="eastAsia"/>
          <w:b/>
        </w:rPr>
        <w:drawing>
          <wp:inline distT="0" distB="0" distL="0" distR="0">
            <wp:extent cx="2157095" cy="3599815"/>
            <wp:effectExtent l="19050" t="0" r="0" b="0"/>
            <wp:docPr id="118" name="图片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" name="图片 91"/>
                    <pic:cNvPicPr>
                      <a:picLocks noChangeAspect="1" noChangeArrowheads="1"/>
                    </pic:cNvPicPr>
                  </pic:nvPicPr>
                  <pic:blipFill>
                    <a:blip r:embed="rId51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57647" cy="360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b/>
        </w:rPr>
        <w:drawing>
          <wp:inline distT="0" distB="0" distL="0" distR="0">
            <wp:extent cx="2141855" cy="3584575"/>
            <wp:effectExtent l="19050" t="0" r="0" b="0"/>
            <wp:docPr id="43" name="图片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图片 82"/>
                    <pic:cNvPicPr>
                      <a:picLocks noChangeAspect="1" noChangeArrowheads="1"/>
                    </pic:cNvPicPr>
                  </pic:nvPicPr>
                  <pic:blipFill>
                    <a:blip r:embed="rId52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42000" cy="35847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ind w:firstLine="482"/>
        <w:rPr>
          <w:b/>
        </w:rPr>
      </w:pPr>
    </w:p>
    <w:p>
      <w:pPr>
        <w:pStyle w:val="4"/>
      </w:pPr>
      <w:bookmarkStart w:id="30" w:name="_Toc18337"/>
      <w:bookmarkStart w:id="31" w:name="_Toc23114"/>
      <w:r>
        <w:rPr>
          <w:rFonts w:hint="eastAsia"/>
          <w:b w:val="0"/>
        </w:rPr>
        <w:t>2.2.3 考试</w:t>
      </w:r>
      <w:bookmarkEnd w:id="30"/>
      <w:bookmarkEnd w:id="31"/>
    </w:p>
    <w:p>
      <w:pPr>
        <w:ind w:firstLine="480"/>
        <w:rPr>
          <w:rFonts w:hint="eastAsia"/>
        </w:rPr>
      </w:pPr>
      <w:r>
        <w:rPr>
          <w:rFonts w:hint="eastAsia"/>
        </w:rPr>
        <w:t>线上考试：该门课程的卷面成绩不在最终成绩中占分时，可以进行在线考试</w:t>
      </w:r>
    </w:p>
    <w:p>
      <w:pPr>
        <w:ind w:firstLine="480"/>
        <w:jc w:val="center"/>
        <w:rPr>
          <w:rFonts w:hint="eastAsia"/>
        </w:rPr>
      </w:pPr>
      <w:r>
        <w:drawing>
          <wp:inline distT="0" distB="0" distL="114300" distR="114300">
            <wp:extent cx="2176780" cy="4047490"/>
            <wp:effectExtent l="0" t="0" r="13970" b="10160"/>
            <wp:docPr id="84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图片 8"/>
                    <pic:cNvPicPr>
                      <a:picLocks noChangeAspect="1"/>
                    </pic:cNvPicPr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2176780" cy="4047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2079625" cy="4048760"/>
            <wp:effectExtent l="0" t="0" r="15875" b="8890"/>
            <wp:docPr id="85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图片 10"/>
                    <pic:cNvPicPr>
                      <a:picLocks noChangeAspect="1"/>
                    </pic:cNvPicPr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2079625" cy="4048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480"/>
      </w:pPr>
      <w:r>
        <w:rPr>
          <w:rFonts w:hint="eastAsia"/>
        </w:rPr>
        <w:t xml:space="preserve"> </w:t>
      </w:r>
    </w:p>
    <w:p>
      <w:pPr>
        <w:ind w:left="0" w:leftChars="0" w:firstLine="0" w:firstLineChars="0"/>
        <w:jc w:val="center"/>
      </w:pPr>
      <w:r>
        <w:drawing>
          <wp:inline distT="0" distB="0" distL="0" distR="0">
            <wp:extent cx="2002790" cy="3355340"/>
            <wp:effectExtent l="0" t="0" r="16510" b="16510"/>
            <wp:docPr id="123" name="图片 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" name="图片 106"/>
                    <pic:cNvPicPr>
                      <a:picLocks noChangeAspect="1" noChangeArrowheads="1"/>
                    </pic:cNvPicPr>
                  </pic:nvPicPr>
                  <pic:blipFill>
                    <a:blip r:embed="rId5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002790" cy="33553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0" distR="0">
            <wp:extent cx="2012315" cy="3354705"/>
            <wp:effectExtent l="0" t="0" r="6985" b="17145"/>
            <wp:docPr id="124" name="图片 1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图片 109"/>
                    <pic:cNvPicPr>
                      <a:picLocks noChangeAspect="1" noChangeArrowheads="1"/>
                    </pic:cNvPicPr>
                  </pic:nvPicPr>
                  <pic:blipFill>
                    <a:blip r:embed="rId5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012315" cy="33547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2179955" cy="3363595"/>
            <wp:effectExtent l="0" t="0" r="10795" b="8255"/>
            <wp:docPr id="27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13"/>
                    <pic:cNvPicPr>
                      <a:picLocks noChangeAspect="1"/>
                    </pic:cNvPicPr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2179955" cy="3363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0" w:firstLineChars="0"/>
      </w:pPr>
    </w:p>
    <w:p>
      <w:pPr>
        <w:pStyle w:val="4"/>
        <w:rPr>
          <w:b w:val="0"/>
        </w:rPr>
      </w:pPr>
      <w:bookmarkStart w:id="32" w:name="_Toc19663"/>
      <w:bookmarkStart w:id="33" w:name="_Toc24516"/>
      <w:r>
        <w:rPr>
          <w:rFonts w:hint="eastAsia"/>
          <w:b w:val="0"/>
        </w:rPr>
        <w:t>2.2.</w:t>
      </w:r>
      <w:r>
        <w:rPr>
          <w:rFonts w:hint="eastAsia"/>
          <w:b w:val="0"/>
          <w:lang w:val="en-US" w:eastAsia="zh-CN"/>
        </w:rPr>
        <w:t>4</w:t>
      </w:r>
      <w:r>
        <w:rPr>
          <w:rFonts w:hint="eastAsia"/>
          <w:b w:val="0"/>
        </w:rPr>
        <w:t>课程讨论</w:t>
      </w:r>
      <w:bookmarkEnd w:id="32"/>
      <w:bookmarkEnd w:id="33"/>
    </w:p>
    <w:p>
      <w:pPr>
        <w:ind w:firstLine="480"/>
      </w:pPr>
      <w:r>
        <w:rPr>
          <w:rFonts w:hint="eastAsia"/>
        </w:rPr>
        <w:t>学生针对某一门课程，进入讨论区发表对课程的看法，学习感受等，查看并回复相关的帖子信息。发表话题分为日常贴和讨论帖，发表或者回复均可获得相应的分值。</w:t>
      </w:r>
    </w:p>
    <w:p>
      <w:pPr>
        <w:ind w:left="0" w:leftChars="0" w:firstLine="0" w:firstLineChars="0"/>
        <w:jc w:val="center"/>
        <w:rPr>
          <w:rFonts w:asciiTheme="minorEastAsia" w:hAnsiTheme="minorEastAsia" w:cstheme="minorEastAsia"/>
        </w:rPr>
      </w:pPr>
      <w:r>
        <w:rPr>
          <w:rFonts w:asciiTheme="minorEastAsia" w:hAnsiTheme="minorEastAsia" w:cstheme="minorEastAsia"/>
        </w:rPr>
        <w:drawing>
          <wp:inline distT="0" distB="0" distL="0" distR="0">
            <wp:extent cx="2145665" cy="3599815"/>
            <wp:effectExtent l="19050" t="0" r="6905" b="0"/>
            <wp:docPr id="6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图片 7"/>
                    <pic:cNvPicPr>
                      <a:picLocks noChangeAspect="1" noChangeArrowheads="1"/>
                    </pic:cNvPicPr>
                  </pic:nvPicPr>
                  <pic:blipFill>
                    <a:blip r:embed="rId5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45745" cy="360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hint="eastAsia" w:asciiTheme="minorEastAsia" w:hAnsiTheme="minorEastAsia" w:cstheme="minorEastAsia"/>
        </w:rPr>
        <w:drawing>
          <wp:inline distT="0" distB="0" distL="0" distR="0">
            <wp:extent cx="2147570" cy="3599815"/>
            <wp:effectExtent l="19050" t="0" r="4557" b="0"/>
            <wp:docPr id="70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图片 13"/>
                    <pic:cNvPicPr>
                      <a:picLocks noChangeAspect="1" noChangeArrowheads="1"/>
                    </pic:cNvPicPr>
                  </pic:nvPicPr>
                  <pic:blipFill>
                    <a:blip r:embed="rId5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48093" cy="360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Theme="minorEastAsia" w:hAnsiTheme="minorEastAsia" w:cstheme="minorEastAsia"/>
        </w:rPr>
        <w:drawing>
          <wp:inline distT="0" distB="0" distL="0" distR="0">
            <wp:extent cx="2155190" cy="3599815"/>
            <wp:effectExtent l="19050" t="0" r="0" b="0"/>
            <wp:docPr id="68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图片 10"/>
                    <pic:cNvPicPr>
                      <a:picLocks noChangeAspect="1" noChangeArrowheads="1"/>
                    </pic:cNvPicPr>
                  </pic:nvPicPr>
                  <pic:blipFill>
                    <a:blip r:embed="rId60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55376" cy="360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ind w:firstLine="482"/>
        <w:rPr>
          <w:rFonts w:asciiTheme="minorEastAsia" w:hAnsiTheme="minorEastAsia" w:cstheme="minorEastAsia"/>
          <w:b/>
        </w:rPr>
      </w:pPr>
    </w:p>
    <w:p>
      <w:pPr>
        <w:ind w:firstLine="482"/>
        <w:jc w:val="center"/>
        <w:rPr>
          <w:b/>
        </w:rPr>
      </w:pPr>
    </w:p>
    <w:sectPr>
      <w:footerReference r:id="rId7" w:type="default"/>
      <w:pgSz w:w="11906" w:h="16838"/>
      <w:pgMar w:top="357" w:right="607" w:bottom="1077" w:left="420" w:header="851" w:footer="992" w:gutter="0"/>
      <w:pgNumType w:fmt="decimal"/>
      <w:cols w:space="425" w:num="1"/>
      <w:docGrid w:type="lines" w:linePitch="326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480"/>
      </w:pPr>
      <w:r>
        <w:separator/>
      </w:r>
    </w:p>
  </w:endnote>
  <w:endnote w:type="continuationSeparator" w:id="1">
    <w:p>
      <w:pPr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5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8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ENp1mPLAQAAnQ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8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2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6" name="文本框 10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8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4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Fx5CmPLAQAAnQ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8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4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480"/>
      </w:pPr>
      <w:r>
        <w:separator/>
      </w:r>
    </w:p>
  </w:footnote>
  <w:footnote w:type="continuationSeparator" w:id="1">
    <w:p>
      <w:pPr>
        <w:ind w:firstLine="48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wordWrap w:val="0"/>
      <w:ind w:firstLine="360"/>
      <w:jc w:val="lef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420"/>
  <w:drawingGridHorizontalSpacing w:val="120"/>
  <w:drawingGridVerticalSpacing w:val="163"/>
  <w:noPunctuationKerning w:val="1"/>
  <w:characterSpacingControl w:val="compressPunctuation"/>
  <w:hdrShapeDefaults>
    <o:shapelayout v:ext="edit">
      <o:idmap v:ext="edit" data="3,4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NmNzhmYzE5MzBlMzg3ZTFlNWVlNTNhNDlkNGRmNDQifQ=="/>
  </w:docVars>
  <w:rsids>
    <w:rsidRoot w:val="00C40BF4"/>
    <w:rsid w:val="00005423"/>
    <w:rsid w:val="00012179"/>
    <w:rsid w:val="00012D78"/>
    <w:rsid w:val="00017EB2"/>
    <w:rsid w:val="000226DA"/>
    <w:rsid w:val="00026A93"/>
    <w:rsid w:val="00041696"/>
    <w:rsid w:val="000671CC"/>
    <w:rsid w:val="0008389E"/>
    <w:rsid w:val="00096252"/>
    <w:rsid w:val="000A55CC"/>
    <w:rsid w:val="000B3AD9"/>
    <w:rsid w:val="000D7583"/>
    <w:rsid w:val="000D7B7B"/>
    <w:rsid w:val="000E257B"/>
    <w:rsid w:val="000E5A49"/>
    <w:rsid w:val="000F311A"/>
    <w:rsid w:val="000F51EC"/>
    <w:rsid w:val="00102AF6"/>
    <w:rsid w:val="00117E73"/>
    <w:rsid w:val="00135083"/>
    <w:rsid w:val="00145692"/>
    <w:rsid w:val="00166280"/>
    <w:rsid w:val="00172E41"/>
    <w:rsid w:val="001A5C27"/>
    <w:rsid w:val="001B01E1"/>
    <w:rsid w:val="001B1AB1"/>
    <w:rsid w:val="001B382E"/>
    <w:rsid w:val="001C4E7C"/>
    <w:rsid w:val="001C6B16"/>
    <w:rsid w:val="001D2141"/>
    <w:rsid w:val="001D7B51"/>
    <w:rsid w:val="001F1934"/>
    <w:rsid w:val="00223C86"/>
    <w:rsid w:val="0022439B"/>
    <w:rsid w:val="00231CB2"/>
    <w:rsid w:val="00237303"/>
    <w:rsid w:val="002525BA"/>
    <w:rsid w:val="002636C0"/>
    <w:rsid w:val="0026586A"/>
    <w:rsid w:val="002701DA"/>
    <w:rsid w:val="00274504"/>
    <w:rsid w:val="00276AD3"/>
    <w:rsid w:val="002858FD"/>
    <w:rsid w:val="00285906"/>
    <w:rsid w:val="00295AA9"/>
    <w:rsid w:val="00295F53"/>
    <w:rsid w:val="00296824"/>
    <w:rsid w:val="00296D20"/>
    <w:rsid w:val="002A2A50"/>
    <w:rsid w:val="002B5262"/>
    <w:rsid w:val="002D2AC9"/>
    <w:rsid w:val="002D6C60"/>
    <w:rsid w:val="002D7619"/>
    <w:rsid w:val="002E52D4"/>
    <w:rsid w:val="002F0CB6"/>
    <w:rsid w:val="002F51B5"/>
    <w:rsid w:val="002F626B"/>
    <w:rsid w:val="00303E19"/>
    <w:rsid w:val="003145F2"/>
    <w:rsid w:val="0033022D"/>
    <w:rsid w:val="00356D83"/>
    <w:rsid w:val="00360D2B"/>
    <w:rsid w:val="0036217A"/>
    <w:rsid w:val="003800D4"/>
    <w:rsid w:val="0038122A"/>
    <w:rsid w:val="003832CB"/>
    <w:rsid w:val="003917D7"/>
    <w:rsid w:val="003A367D"/>
    <w:rsid w:val="003A642D"/>
    <w:rsid w:val="003A6EE9"/>
    <w:rsid w:val="003B56C9"/>
    <w:rsid w:val="003B7DDB"/>
    <w:rsid w:val="003C0816"/>
    <w:rsid w:val="003C2714"/>
    <w:rsid w:val="003C7D78"/>
    <w:rsid w:val="003E17D4"/>
    <w:rsid w:val="003E520E"/>
    <w:rsid w:val="003E65B9"/>
    <w:rsid w:val="003F48A0"/>
    <w:rsid w:val="003F66F8"/>
    <w:rsid w:val="004012B4"/>
    <w:rsid w:val="00403E90"/>
    <w:rsid w:val="004041A7"/>
    <w:rsid w:val="004070CC"/>
    <w:rsid w:val="004137B5"/>
    <w:rsid w:val="00415B26"/>
    <w:rsid w:val="00420314"/>
    <w:rsid w:val="00427C9A"/>
    <w:rsid w:val="00455001"/>
    <w:rsid w:val="00481B6F"/>
    <w:rsid w:val="00484C61"/>
    <w:rsid w:val="004879F7"/>
    <w:rsid w:val="0049595C"/>
    <w:rsid w:val="00497186"/>
    <w:rsid w:val="004A0659"/>
    <w:rsid w:val="004B0511"/>
    <w:rsid w:val="004B341D"/>
    <w:rsid w:val="004C0D0C"/>
    <w:rsid w:val="004C39E7"/>
    <w:rsid w:val="004D060D"/>
    <w:rsid w:val="004D68D3"/>
    <w:rsid w:val="004F7125"/>
    <w:rsid w:val="0051706A"/>
    <w:rsid w:val="0052384E"/>
    <w:rsid w:val="00524DF9"/>
    <w:rsid w:val="00542129"/>
    <w:rsid w:val="005537C4"/>
    <w:rsid w:val="00563C6D"/>
    <w:rsid w:val="00565B90"/>
    <w:rsid w:val="005A1AC2"/>
    <w:rsid w:val="005A7416"/>
    <w:rsid w:val="005B70A4"/>
    <w:rsid w:val="005C0BEA"/>
    <w:rsid w:val="005C3127"/>
    <w:rsid w:val="005C3ACE"/>
    <w:rsid w:val="005C48F4"/>
    <w:rsid w:val="005C7929"/>
    <w:rsid w:val="005D2468"/>
    <w:rsid w:val="005E6E62"/>
    <w:rsid w:val="00613E15"/>
    <w:rsid w:val="00620B51"/>
    <w:rsid w:val="0062176B"/>
    <w:rsid w:val="0062472D"/>
    <w:rsid w:val="0063178B"/>
    <w:rsid w:val="00645155"/>
    <w:rsid w:val="00665951"/>
    <w:rsid w:val="00693BEC"/>
    <w:rsid w:val="006B36A0"/>
    <w:rsid w:val="006D5D9F"/>
    <w:rsid w:val="006E120B"/>
    <w:rsid w:val="006F28EC"/>
    <w:rsid w:val="00721DA6"/>
    <w:rsid w:val="007230C2"/>
    <w:rsid w:val="00725FD8"/>
    <w:rsid w:val="00742DA7"/>
    <w:rsid w:val="00745DDC"/>
    <w:rsid w:val="0075237D"/>
    <w:rsid w:val="00767414"/>
    <w:rsid w:val="0076760D"/>
    <w:rsid w:val="0079130E"/>
    <w:rsid w:val="007B1AFD"/>
    <w:rsid w:val="007B350D"/>
    <w:rsid w:val="007B3F09"/>
    <w:rsid w:val="007C2DC9"/>
    <w:rsid w:val="007E40A2"/>
    <w:rsid w:val="007E4BCF"/>
    <w:rsid w:val="007E66D2"/>
    <w:rsid w:val="007F1D7F"/>
    <w:rsid w:val="007F723F"/>
    <w:rsid w:val="00812582"/>
    <w:rsid w:val="008224F9"/>
    <w:rsid w:val="00823A45"/>
    <w:rsid w:val="00824038"/>
    <w:rsid w:val="008264A7"/>
    <w:rsid w:val="0083629A"/>
    <w:rsid w:val="0084232E"/>
    <w:rsid w:val="00843B3B"/>
    <w:rsid w:val="0085494B"/>
    <w:rsid w:val="00866F6C"/>
    <w:rsid w:val="008A1390"/>
    <w:rsid w:val="008A2A20"/>
    <w:rsid w:val="008A3FE9"/>
    <w:rsid w:val="008C0A08"/>
    <w:rsid w:val="008C2336"/>
    <w:rsid w:val="008C2FB0"/>
    <w:rsid w:val="008D02E7"/>
    <w:rsid w:val="008E3A7B"/>
    <w:rsid w:val="008E4482"/>
    <w:rsid w:val="008F7892"/>
    <w:rsid w:val="009137BB"/>
    <w:rsid w:val="00915B38"/>
    <w:rsid w:val="00931EE9"/>
    <w:rsid w:val="0094615C"/>
    <w:rsid w:val="0095000B"/>
    <w:rsid w:val="00951A55"/>
    <w:rsid w:val="009574A5"/>
    <w:rsid w:val="009575F8"/>
    <w:rsid w:val="00976222"/>
    <w:rsid w:val="009837B1"/>
    <w:rsid w:val="00984132"/>
    <w:rsid w:val="00985582"/>
    <w:rsid w:val="009C038B"/>
    <w:rsid w:val="009C4874"/>
    <w:rsid w:val="009C4FD6"/>
    <w:rsid w:val="009C6F5E"/>
    <w:rsid w:val="009D1FF4"/>
    <w:rsid w:val="009D5153"/>
    <w:rsid w:val="009E1F8F"/>
    <w:rsid w:val="009F7F15"/>
    <w:rsid w:val="00A00E5C"/>
    <w:rsid w:val="00A02A66"/>
    <w:rsid w:val="00A13CAC"/>
    <w:rsid w:val="00A24B1A"/>
    <w:rsid w:val="00A6437C"/>
    <w:rsid w:val="00A95598"/>
    <w:rsid w:val="00AA2F96"/>
    <w:rsid w:val="00AC4242"/>
    <w:rsid w:val="00AC469A"/>
    <w:rsid w:val="00AC4FE0"/>
    <w:rsid w:val="00AC5BE7"/>
    <w:rsid w:val="00AC6DE7"/>
    <w:rsid w:val="00AD0916"/>
    <w:rsid w:val="00AD4036"/>
    <w:rsid w:val="00AD4FC8"/>
    <w:rsid w:val="00AD5FC3"/>
    <w:rsid w:val="00AE038B"/>
    <w:rsid w:val="00AE0980"/>
    <w:rsid w:val="00AF1EDB"/>
    <w:rsid w:val="00B20786"/>
    <w:rsid w:val="00B267EC"/>
    <w:rsid w:val="00B26ADD"/>
    <w:rsid w:val="00B5199E"/>
    <w:rsid w:val="00B557D9"/>
    <w:rsid w:val="00B81D12"/>
    <w:rsid w:val="00B82963"/>
    <w:rsid w:val="00B874AC"/>
    <w:rsid w:val="00BA188A"/>
    <w:rsid w:val="00BA1F8C"/>
    <w:rsid w:val="00BB0D24"/>
    <w:rsid w:val="00BB74EC"/>
    <w:rsid w:val="00BD598C"/>
    <w:rsid w:val="00BE77BB"/>
    <w:rsid w:val="00BF4D9B"/>
    <w:rsid w:val="00C047D6"/>
    <w:rsid w:val="00C06A9A"/>
    <w:rsid w:val="00C13A06"/>
    <w:rsid w:val="00C14B49"/>
    <w:rsid w:val="00C17424"/>
    <w:rsid w:val="00C227AC"/>
    <w:rsid w:val="00C245B8"/>
    <w:rsid w:val="00C30AF9"/>
    <w:rsid w:val="00C37961"/>
    <w:rsid w:val="00C40BF4"/>
    <w:rsid w:val="00C455ED"/>
    <w:rsid w:val="00C501CE"/>
    <w:rsid w:val="00C503A1"/>
    <w:rsid w:val="00C50B94"/>
    <w:rsid w:val="00C618F6"/>
    <w:rsid w:val="00C63097"/>
    <w:rsid w:val="00C948A7"/>
    <w:rsid w:val="00CD0067"/>
    <w:rsid w:val="00CD1C6F"/>
    <w:rsid w:val="00CE475B"/>
    <w:rsid w:val="00CE7420"/>
    <w:rsid w:val="00CF64BF"/>
    <w:rsid w:val="00CF74FC"/>
    <w:rsid w:val="00D132F3"/>
    <w:rsid w:val="00D27417"/>
    <w:rsid w:val="00D43FED"/>
    <w:rsid w:val="00D462A3"/>
    <w:rsid w:val="00D51381"/>
    <w:rsid w:val="00D541E7"/>
    <w:rsid w:val="00D55E93"/>
    <w:rsid w:val="00D60ED8"/>
    <w:rsid w:val="00D7634F"/>
    <w:rsid w:val="00D77451"/>
    <w:rsid w:val="00D9168A"/>
    <w:rsid w:val="00D92D85"/>
    <w:rsid w:val="00DC0C0B"/>
    <w:rsid w:val="00DC1B3B"/>
    <w:rsid w:val="00DC2E81"/>
    <w:rsid w:val="00DC66D6"/>
    <w:rsid w:val="00DD0ECE"/>
    <w:rsid w:val="00DE5DF2"/>
    <w:rsid w:val="00DF38B5"/>
    <w:rsid w:val="00E14C5D"/>
    <w:rsid w:val="00E315F3"/>
    <w:rsid w:val="00E35310"/>
    <w:rsid w:val="00E363BF"/>
    <w:rsid w:val="00E37487"/>
    <w:rsid w:val="00E41262"/>
    <w:rsid w:val="00E60CE3"/>
    <w:rsid w:val="00E6491D"/>
    <w:rsid w:val="00E66414"/>
    <w:rsid w:val="00E850A8"/>
    <w:rsid w:val="00EC1848"/>
    <w:rsid w:val="00EC3893"/>
    <w:rsid w:val="00EE32DC"/>
    <w:rsid w:val="00F05C8C"/>
    <w:rsid w:val="00F07180"/>
    <w:rsid w:val="00F07C27"/>
    <w:rsid w:val="00F12DC7"/>
    <w:rsid w:val="00F1401B"/>
    <w:rsid w:val="00F16018"/>
    <w:rsid w:val="00F31088"/>
    <w:rsid w:val="00F31552"/>
    <w:rsid w:val="00F37D26"/>
    <w:rsid w:val="00F41856"/>
    <w:rsid w:val="00F42EF2"/>
    <w:rsid w:val="00F44D20"/>
    <w:rsid w:val="00F525FA"/>
    <w:rsid w:val="00F53975"/>
    <w:rsid w:val="00F53E3F"/>
    <w:rsid w:val="00F543D0"/>
    <w:rsid w:val="00F61397"/>
    <w:rsid w:val="00F6698E"/>
    <w:rsid w:val="00F8114D"/>
    <w:rsid w:val="00F85598"/>
    <w:rsid w:val="00F9678C"/>
    <w:rsid w:val="00FA5C3D"/>
    <w:rsid w:val="00FC6600"/>
    <w:rsid w:val="00FD1661"/>
    <w:rsid w:val="00FE67AD"/>
    <w:rsid w:val="00FE68A1"/>
    <w:rsid w:val="00FE6CCA"/>
    <w:rsid w:val="00FF206B"/>
    <w:rsid w:val="0378776A"/>
    <w:rsid w:val="03DD2937"/>
    <w:rsid w:val="04203191"/>
    <w:rsid w:val="04802B95"/>
    <w:rsid w:val="062A1B85"/>
    <w:rsid w:val="069211A6"/>
    <w:rsid w:val="069B7D25"/>
    <w:rsid w:val="08BA55A1"/>
    <w:rsid w:val="09AB0153"/>
    <w:rsid w:val="09AD5BD9"/>
    <w:rsid w:val="0A272F3A"/>
    <w:rsid w:val="0A8F6A49"/>
    <w:rsid w:val="0AA15167"/>
    <w:rsid w:val="0BCC422B"/>
    <w:rsid w:val="0BD021E3"/>
    <w:rsid w:val="0E09141E"/>
    <w:rsid w:val="0ED90C19"/>
    <w:rsid w:val="0F584DB8"/>
    <w:rsid w:val="0FA83B62"/>
    <w:rsid w:val="127909E6"/>
    <w:rsid w:val="129039A9"/>
    <w:rsid w:val="15D543B6"/>
    <w:rsid w:val="16A80F0A"/>
    <w:rsid w:val="16B04D01"/>
    <w:rsid w:val="178B6BD6"/>
    <w:rsid w:val="18096D62"/>
    <w:rsid w:val="18290410"/>
    <w:rsid w:val="18AC65D3"/>
    <w:rsid w:val="19982B97"/>
    <w:rsid w:val="1C851491"/>
    <w:rsid w:val="1CD30E9B"/>
    <w:rsid w:val="1D1277E8"/>
    <w:rsid w:val="1DE53940"/>
    <w:rsid w:val="1E9A6414"/>
    <w:rsid w:val="1EB13795"/>
    <w:rsid w:val="201078C1"/>
    <w:rsid w:val="206B0EE4"/>
    <w:rsid w:val="220B14B7"/>
    <w:rsid w:val="23952CEE"/>
    <w:rsid w:val="25A61238"/>
    <w:rsid w:val="25FA5246"/>
    <w:rsid w:val="266D331B"/>
    <w:rsid w:val="273A5E09"/>
    <w:rsid w:val="2A611B08"/>
    <w:rsid w:val="2C1B5CD0"/>
    <w:rsid w:val="2D5C425B"/>
    <w:rsid w:val="2F7524CE"/>
    <w:rsid w:val="2FA63332"/>
    <w:rsid w:val="30771493"/>
    <w:rsid w:val="315B3AE1"/>
    <w:rsid w:val="345E350A"/>
    <w:rsid w:val="34A419CD"/>
    <w:rsid w:val="36B12C80"/>
    <w:rsid w:val="370B086E"/>
    <w:rsid w:val="3AD02E98"/>
    <w:rsid w:val="3B617FEB"/>
    <w:rsid w:val="3D2B2AB4"/>
    <w:rsid w:val="3D452C35"/>
    <w:rsid w:val="3D5527AA"/>
    <w:rsid w:val="3EF32E56"/>
    <w:rsid w:val="3FE94859"/>
    <w:rsid w:val="41560ECE"/>
    <w:rsid w:val="41FA5531"/>
    <w:rsid w:val="43D41C31"/>
    <w:rsid w:val="44BF2368"/>
    <w:rsid w:val="45785CEA"/>
    <w:rsid w:val="45927E8F"/>
    <w:rsid w:val="46AA577C"/>
    <w:rsid w:val="4A4E6A63"/>
    <w:rsid w:val="4B242D5F"/>
    <w:rsid w:val="4C8C0F81"/>
    <w:rsid w:val="4D087E0B"/>
    <w:rsid w:val="4E6B7840"/>
    <w:rsid w:val="4E7A407B"/>
    <w:rsid w:val="4EB136A6"/>
    <w:rsid w:val="4FE9633B"/>
    <w:rsid w:val="5164646E"/>
    <w:rsid w:val="53D806AA"/>
    <w:rsid w:val="545975E8"/>
    <w:rsid w:val="552876F3"/>
    <w:rsid w:val="565D31B4"/>
    <w:rsid w:val="56C71B77"/>
    <w:rsid w:val="570D51E2"/>
    <w:rsid w:val="57EB07C0"/>
    <w:rsid w:val="58D728E3"/>
    <w:rsid w:val="59292FE6"/>
    <w:rsid w:val="5BA820EB"/>
    <w:rsid w:val="5C64182A"/>
    <w:rsid w:val="5E4A64D2"/>
    <w:rsid w:val="5E551054"/>
    <w:rsid w:val="5E8C1FE2"/>
    <w:rsid w:val="60DB5F03"/>
    <w:rsid w:val="610E1A7E"/>
    <w:rsid w:val="61DA3CF9"/>
    <w:rsid w:val="63183AC6"/>
    <w:rsid w:val="64C4786C"/>
    <w:rsid w:val="65610E84"/>
    <w:rsid w:val="6A4549F5"/>
    <w:rsid w:val="6AFA41C2"/>
    <w:rsid w:val="6BE30421"/>
    <w:rsid w:val="6C8C27E0"/>
    <w:rsid w:val="6F4A3058"/>
    <w:rsid w:val="6FDC6EC6"/>
    <w:rsid w:val="6FEA54D8"/>
    <w:rsid w:val="70205ABF"/>
    <w:rsid w:val="72D46B1A"/>
    <w:rsid w:val="7600141E"/>
    <w:rsid w:val="7B577FED"/>
    <w:rsid w:val="7BBA2B88"/>
    <w:rsid w:val="7C052370"/>
    <w:rsid w:val="7EF2762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semiHidden="0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ind w:firstLine="200" w:firstLineChars="200"/>
    </w:pPr>
    <w:rPr>
      <w:rFonts w:asciiTheme="minorHAnsi" w:hAnsiTheme="minorHAnsi" w:eastAsiaTheme="minorEastAsia" w:cstheme="minorBidi"/>
      <w:kern w:val="2"/>
      <w:sz w:val="24"/>
      <w:szCs w:val="22"/>
      <w:lang w:val="en-US" w:eastAsia="zh-CN" w:bidi="ar-SA"/>
    </w:rPr>
  </w:style>
  <w:style w:type="paragraph" w:styleId="2">
    <w:name w:val="heading 1"/>
    <w:basedOn w:val="1"/>
    <w:next w:val="1"/>
    <w:link w:val="16"/>
    <w:qFormat/>
    <w:uiPriority w:val="9"/>
    <w:pPr>
      <w:keepNext/>
      <w:keepLines/>
      <w:spacing w:line="360" w:lineRule="auto"/>
      <w:ind w:firstLine="0" w:firstLineChars="0"/>
      <w:outlineLvl w:val="0"/>
    </w:pPr>
    <w:rPr>
      <w:rFonts w:eastAsia="黑体"/>
      <w:bCs/>
      <w:kern w:val="44"/>
      <w:sz w:val="32"/>
      <w:szCs w:val="44"/>
    </w:rPr>
  </w:style>
  <w:style w:type="paragraph" w:styleId="3">
    <w:name w:val="heading 2"/>
    <w:basedOn w:val="1"/>
    <w:next w:val="1"/>
    <w:link w:val="17"/>
    <w:unhideWhenUsed/>
    <w:qFormat/>
    <w:uiPriority w:val="9"/>
    <w:pPr>
      <w:keepNext/>
      <w:keepLines/>
      <w:spacing w:line="360" w:lineRule="auto"/>
      <w:ind w:firstLine="0" w:firstLineChars="0"/>
      <w:outlineLvl w:val="1"/>
    </w:pPr>
    <w:rPr>
      <w:rFonts w:eastAsia="黑体" w:asciiTheme="majorHAnsi" w:hAnsiTheme="majorHAnsi" w:cstheme="majorBidi"/>
      <w:bCs/>
      <w:sz w:val="30"/>
      <w:szCs w:val="32"/>
    </w:rPr>
  </w:style>
  <w:style w:type="paragraph" w:styleId="4">
    <w:name w:val="heading 3"/>
    <w:basedOn w:val="1"/>
    <w:next w:val="1"/>
    <w:link w:val="21"/>
    <w:autoRedefine/>
    <w:unhideWhenUsed/>
    <w:qFormat/>
    <w:uiPriority w:val="9"/>
    <w:pPr>
      <w:keepNext/>
      <w:keepLines/>
      <w:ind w:firstLine="0" w:firstLineChars="0"/>
      <w:outlineLvl w:val="2"/>
    </w:pPr>
    <w:rPr>
      <w:b/>
      <w:bCs/>
      <w:sz w:val="30"/>
      <w:szCs w:val="32"/>
    </w:rPr>
  </w:style>
  <w:style w:type="character" w:default="1" w:styleId="11">
    <w:name w:val="Default Paragraph Font"/>
    <w:autoRedefine/>
    <w:unhideWhenUsed/>
    <w:qFormat/>
    <w:uiPriority w:val="1"/>
  </w:style>
  <w:style w:type="table" w:default="1" w:styleId="10">
    <w:name w:val="Normal Table"/>
    <w:autoRedefine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Document Map"/>
    <w:basedOn w:val="1"/>
    <w:link w:val="20"/>
    <w:autoRedefine/>
    <w:unhideWhenUsed/>
    <w:qFormat/>
    <w:uiPriority w:val="99"/>
    <w:rPr>
      <w:rFonts w:ascii="宋体" w:eastAsia="宋体"/>
      <w:sz w:val="18"/>
      <w:szCs w:val="18"/>
    </w:rPr>
  </w:style>
  <w:style w:type="paragraph" w:styleId="6">
    <w:name w:val="annotation text"/>
    <w:basedOn w:val="1"/>
    <w:unhideWhenUsed/>
    <w:qFormat/>
    <w:uiPriority w:val="99"/>
  </w:style>
  <w:style w:type="paragraph" w:styleId="7">
    <w:name w:val="Balloon Text"/>
    <w:basedOn w:val="1"/>
    <w:link w:val="19"/>
    <w:autoRedefine/>
    <w:unhideWhenUsed/>
    <w:qFormat/>
    <w:uiPriority w:val="99"/>
    <w:rPr>
      <w:sz w:val="18"/>
      <w:szCs w:val="18"/>
    </w:rPr>
  </w:style>
  <w:style w:type="paragraph" w:styleId="8">
    <w:name w:val="footer"/>
    <w:basedOn w:val="1"/>
    <w:link w:val="15"/>
    <w:autoRedefine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9">
    <w:name w:val="header"/>
    <w:basedOn w:val="1"/>
    <w:link w:val="14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2">
    <w:name w:val="Hyperlink"/>
    <w:basedOn w:val="11"/>
    <w:autoRedefine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styleId="13">
    <w:name w:val="annotation reference"/>
    <w:basedOn w:val="11"/>
    <w:autoRedefine/>
    <w:unhideWhenUsed/>
    <w:qFormat/>
    <w:uiPriority w:val="99"/>
    <w:rPr>
      <w:sz w:val="21"/>
      <w:szCs w:val="21"/>
    </w:rPr>
  </w:style>
  <w:style w:type="character" w:customStyle="1" w:styleId="14">
    <w:name w:val="页眉 Char"/>
    <w:basedOn w:val="11"/>
    <w:link w:val="9"/>
    <w:autoRedefine/>
    <w:semiHidden/>
    <w:qFormat/>
    <w:uiPriority w:val="99"/>
    <w:rPr>
      <w:sz w:val="18"/>
      <w:szCs w:val="18"/>
    </w:rPr>
  </w:style>
  <w:style w:type="character" w:customStyle="1" w:styleId="15">
    <w:name w:val="页脚 Char"/>
    <w:basedOn w:val="11"/>
    <w:link w:val="8"/>
    <w:autoRedefine/>
    <w:qFormat/>
    <w:uiPriority w:val="99"/>
    <w:rPr>
      <w:sz w:val="18"/>
      <w:szCs w:val="18"/>
    </w:rPr>
  </w:style>
  <w:style w:type="character" w:customStyle="1" w:styleId="16">
    <w:name w:val="标题 1 Char"/>
    <w:basedOn w:val="11"/>
    <w:link w:val="2"/>
    <w:autoRedefine/>
    <w:qFormat/>
    <w:uiPriority w:val="9"/>
    <w:rPr>
      <w:rFonts w:eastAsia="黑体"/>
      <w:bCs/>
      <w:kern w:val="44"/>
      <w:sz w:val="32"/>
      <w:szCs w:val="44"/>
    </w:rPr>
  </w:style>
  <w:style w:type="character" w:customStyle="1" w:styleId="17">
    <w:name w:val="标题 2 Char"/>
    <w:basedOn w:val="11"/>
    <w:link w:val="3"/>
    <w:autoRedefine/>
    <w:qFormat/>
    <w:uiPriority w:val="9"/>
    <w:rPr>
      <w:rFonts w:eastAsia="黑体" w:asciiTheme="majorHAnsi" w:hAnsiTheme="majorHAnsi" w:cstheme="majorBidi"/>
      <w:bCs/>
      <w:sz w:val="30"/>
      <w:szCs w:val="32"/>
    </w:rPr>
  </w:style>
  <w:style w:type="paragraph" w:customStyle="1" w:styleId="18">
    <w:name w:val="列出段落1"/>
    <w:basedOn w:val="1"/>
    <w:autoRedefine/>
    <w:qFormat/>
    <w:uiPriority w:val="34"/>
    <w:pPr>
      <w:ind w:firstLine="420"/>
      <w:jc w:val="both"/>
    </w:pPr>
    <w:rPr>
      <w:sz w:val="21"/>
    </w:rPr>
  </w:style>
  <w:style w:type="character" w:customStyle="1" w:styleId="19">
    <w:name w:val="批注框文本 Char"/>
    <w:basedOn w:val="11"/>
    <w:link w:val="7"/>
    <w:autoRedefine/>
    <w:semiHidden/>
    <w:qFormat/>
    <w:uiPriority w:val="99"/>
    <w:rPr>
      <w:sz w:val="18"/>
      <w:szCs w:val="18"/>
    </w:rPr>
  </w:style>
  <w:style w:type="character" w:customStyle="1" w:styleId="20">
    <w:name w:val="文档结构图 Char"/>
    <w:basedOn w:val="11"/>
    <w:link w:val="5"/>
    <w:autoRedefine/>
    <w:semiHidden/>
    <w:qFormat/>
    <w:uiPriority w:val="99"/>
    <w:rPr>
      <w:rFonts w:ascii="宋体" w:eastAsia="宋体"/>
      <w:sz w:val="18"/>
      <w:szCs w:val="18"/>
    </w:rPr>
  </w:style>
  <w:style w:type="character" w:customStyle="1" w:styleId="21">
    <w:name w:val="标题 3 Char"/>
    <w:basedOn w:val="11"/>
    <w:link w:val="4"/>
    <w:autoRedefine/>
    <w:qFormat/>
    <w:uiPriority w:val="9"/>
    <w:rPr>
      <w:b/>
      <w:bCs/>
      <w:sz w:val="30"/>
      <w:szCs w:val="32"/>
    </w:rPr>
  </w:style>
  <w:style w:type="paragraph" w:styleId="22">
    <w:name w:val="No Spacing"/>
    <w:autoRedefine/>
    <w:qFormat/>
    <w:uiPriority w:val="1"/>
    <w:rPr>
      <w:rFonts w:asciiTheme="minorHAnsi" w:hAnsiTheme="minorHAnsi" w:eastAsiaTheme="minorEastAsia" w:cstheme="minorBidi"/>
      <w:kern w:val="0"/>
      <w:sz w:val="22"/>
      <w:szCs w:val="22"/>
      <w:lang w:val="en-US" w:eastAsia="zh-CN" w:bidi="ar-SA"/>
    </w:rPr>
  </w:style>
  <w:style w:type="paragraph" w:customStyle="1" w:styleId="23">
    <w:name w:val="WPSOffice手动目录 1"/>
    <w:autoRedefine/>
    <w:qFormat/>
    <w:uiPriority w:val="0"/>
    <w:pPr>
      <w:ind w:leftChars="0"/>
    </w:pPr>
    <w:rPr>
      <w:rFonts w:ascii="Times New Roman" w:hAnsi="Times New Roman" w:eastAsia="宋体" w:cs="Times New Roman"/>
      <w:sz w:val="20"/>
      <w:szCs w:val="20"/>
    </w:rPr>
  </w:style>
  <w:style w:type="paragraph" w:customStyle="1" w:styleId="24">
    <w:name w:val="WPSOffice手动目录 2"/>
    <w:autoRedefine/>
    <w:qFormat/>
    <w:uiPriority w:val="0"/>
    <w:pPr>
      <w:ind w:leftChars="200"/>
    </w:pPr>
    <w:rPr>
      <w:rFonts w:ascii="Times New Roman" w:hAnsi="Times New Roman" w:eastAsia="宋体" w:cs="Times New Roman"/>
      <w:sz w:val="20"/>
      <w:szCs w:val="20"/>
    </w:rPr>
  </w:style>
  <w:style w:type="paragraph" w:customStyle="1" w:styleId="25">
    <w:name w:val="WPSOffice手动目录 3"/>
    <w:autoRedefine/>
    <w:qFormat/>
    <w:uiPriority w:val="0"/>
    <w:pPr>
      <w:ind w:leftChars="400"/>
    </w:pPr>
    <w:rPr>
      <w:rFonts w:ascii="Times New Roman" w:hAnsi="Times New Roman" w:eastAsia="宋体" w:cs="Times New Roman"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1.png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3" Type="http://schemas.openxmlformats.org/officeDocument/2006/relationships/fontTable" Target="fontTable.xml"/><Relationship Id="rId62" Type="http://schemas.openxmlformats.org/officeDocument/2006/relationships/customXml" Target="../customXml/item2.xml"/><Relationship Id="rId61" Type="http://schemas.openxmlformats.org/officeDocument/2006/relationships/customXml" Target="../customXml/item1.xml"/><Relationship Id="rId60" Type="http://schemas.openxmlformats.org/officeDocument/2006/relationships/image" Target="media/image52.png"/><Relationship Id="rId6" Type="http://schemas.openxmlformats.org/officeDocument/2006/relationships/footer" Target="footer1.xml"/><Relationship Id="rId59" Type="http://schemas.openxmlformats.org/officeDocument/2006/relationships/image" Target="media/image51.png"/><Relationship Id="rId58" Type="http://schemas.openxmlformats.org/officeDocument/2006/relationships/image" Target="media/image50.png"/><Relationship Id="rId57" Type="http://schemas.openxmlformats.org/officeDocument/2006/relationships/image" Target="media/image49.png"/><Relationship Id="rId56" Type="http://schemas.openxmlformats.org/officeDocument/2006/relationships/image" Target="media/image48.png"/><Relationship Id="rId55" Type="http://schemas.openxmlformats.org/officeDocument/2006/relationships/image" Target="media/image47.png"/><Relationship Id="rId54" Type="http://schemas.openxmlformats.org/officeDocument/2006/relationships/image" Target="media/image46.png"/><Relationship Id="rId53" Type="http://schemas.openxmlformats.org/officeDocument/2006/relationships/image" Target="media/image45.png"/><Relationship Id="rId52" Type="http://schemas.openxmlformats.org/officeDocument/2006/relationships/image" Target="media/image44.png"/><Relationship Id="rId51" Type="http://schemas.openxmlformats.org/officeDocument/2006/relationships/image" Target="media/image43.png"/><Relationship Id="rId50" Type="http://schemas.openxmlformats.org/officeDocument/2006/relationships/image" Target="media/image42.png"/><Relationship Id="rId5" Type="http://schemas.openxmlformats.org/officeDocument/2006/relationships/header" Target="header1.xml"/><Relationship Id="rId49" Type="http://schemas.openxmlformats.org/officeDocument/2006/relationships/image" Target="media/image41.png"/><Relationship Id="rId48" Type="http://schemas.openxmlformats.org/officeDocument/2006/relationships/image" Target="media/image40.png"/><Relationship Id="rId47" Type="http://schemas.openxmlformats.org/officeDocument/2006/relationships/image" Target="media/image39.png"/><Relationship Id="rId46" Type="http://schemas.openxmlformats.org/officeDocument/2006/relationships/image" Target="media/image38.png"/><Relationship Id="rId45" Type="http://schemas.openxmlformats.org/officeDocument/2006/relationships/image" Target="media/image37.png"/><Relationship Id="rId44" Type="http://schemas.openxmlformats.org/officeDocument/2006/relationships/image" Target="media/image36.png"/><Relationship Id="rId43" Type="http://schemas.openxmlformats.org/officeDocument/2006/relationships/image" Target="media/image35.png"/><Relationship Id="rId42" Type="http://schemas.openxmlformats.org/officeDocument/2006/relationships/image" Target="media/image34.png"/><Relationship Id="rId41" Type="http://schemas.openxmlformats.org/officeDocument/2006/relationships/image" Target="media/image33.png"/><Relationship Id="rId40" Type="http://schemas.openxmlformats.org/officeDocument/2006/relationships/image" Target="media/image32.png"/><Relationship Id="rId4" Type="http://schemas.openxmlformats.org/officeDocument/2006/relationships/endnotes" Target="endnotes.xml"/><Relationship Id="rId39" Type="http://schemas.openxmlformats.org/officeDocument/2006/relationships/image" Target="media/image31.png"/><Relationship Id="rId38" Type="http://schemas.openxmlformats.org/officeDocument/2006/relationships/image" Target="media/image30.png"/><Relationship Id="rId37" Type="http://schemas.openxmlformats.org/officeDocument/2006/relationships/image" Target="media/image29.png"/><Relationship Id="rId36" Type="http://schemas.openxmlformats.org/officeDocument/2006/relationships/image" Target="media/image28.png"/><Relationship Id="rId35" Type="http://schemas.openxmlformats.org/officeDocument/2006/relationships/image" Target="media/image27.png"/><Relationship Id="rId34" Type="http://schemas.openxmlformats.org/officeDocument/2006/relationships/image" Target="media/image26.png"/><Relationship Id="rId33" Type="http://schemas.openxmlformats.org/officeDocument/2006/relationships/image" Target="media/image25.png"/><Relationship Id="rId32" Type="http://schemas.openxmlformats.org/officeDocument/2006/relationships/image" Target="media/image24.png"/><Relationship Id="rId31" Type="http://schemas.openxmlformats.org/officeDocument/2006/relationships/image" Target="media/image23.png"/><Relationship Id="rId30" Type="http://schemas.openxmlformats.org/officeDocument/2006/relationships/image" Target="media/image22.png"/><Relationship Id="rId3" Type="http://schemas.openxmlformats.org/officeDocument/2006/relationships/footnotes" Target="footnotes.xml"/><Relationship Id="rId29" Type="http://schemas.openxmlformats.org/officeDocument/2006/relationships/image" Target="media/image21.png"/><Relationship Id="rId28" Type="http://schemas.openxmlformats.org/officeDocument/2006/relationships/image" Target="media/image20.png"/><Relationship Id="rId27" Type="http://schemas.openxmlformats.org/officeDocument/2006/relationships/image" Target="media/image19.png"/><Relationship Id="rId26" Type="http://schemas.openxmlformats.org/officeDocument/2006/relationships/image" Target="media/image18.png"/><Relationship Id="rId25" Type="http://schemas.openxmlformats.org/officeDocument/2006/relationships/image" Target="media/image17.png"/><Relationship Id="rId24" Type="http://schemas.openxmlformats.org/officeDocument/2006/relationships/image" Target="media/image16.png"/><Relationship Id="rId23" Type="http://schemas.openxmlformats.org/officeDocument/2006/relationships/image" Target="media/image15.png"/><Relationship Id="rId22" Type="http://schemas.openxmlformats.org/officeDocument/2006/relationships/image" Target="media/image14.png"/><Relationship Id="rId21" Type="http://schemas.openxmlformats.org/officeDocument/2006/relationships/image" Target="media/image13.png"/><Relationship Id="rId20" Type="http://schemas.openxmlformats.org/officeDocument/2006/relationships/image" Target="media/image12.png"/><Relationship Id="rId2" Type="http://schemas.openxmlformats.org/officeDocument/2006/relationships/settings" Target="settings.xml"/><Relationship Id="rId19" Type="http://schemas.openxmlformats.org/officeDocument/2006/relationships/image" Target="media/image11.png"/><Relationship Id="rId18" Type="http://schemas.openxmlformats.org/officeDocument/2006/relationships/image" Target="media/image10.png"/><Relationship Id="rId17" Type="http://schemas.openxmlformats.org/officeDocument/2006/relationships/image" Target="media/image9.png"/><Relationship Id="rId16" Type="http://schemas.openxmlformats.org/officeDocument/2006/relationships/image" Target="media/image8.png"/><Relationship Id="rId15" Type="http://schemas.openxmlformats.org/officeDocument/2006/relationships/image" Target="media/image7.png"/><Relationship Id="rId14" Type="http://schemas.openxmlformats.org/officeDocument/2006/relationships/image" Target="media/image6.png"/><Relationship Id="rId13" Type="http://schemas.openxmlformats.org/officeDocument/2006/relationships/image" Target="media/image5.png"/><Relationship Id="rId12" Type="http://schemas.openxmlformats.org/officeDocument/2006/relationships/image" Target="media/image4.png"/><Relationship Id="rId11" Type="http://schemas.openxmlformats.org/officeDocument/2006/relationships/image" Target="media/image3.png"/><Relationship Id="rId10" Type="http://schemas.openxmlformats.org/officeDocument/2006/relationships/image" Target="media/image2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9310406-71F9-4582-AEDE-5C7254818B6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19</Pages>
  <Words>2029</Words>
  <Characters>2209</Characters>
  <Lines>26</Lines>
  <Paragraphs>7</Paragraphs>
  <TotalTime>6</TotalTime>
  <ScaleCrop>false</ScaleCrop>
  <LinksUpToDate>false</LinksUpToDate>
  <CharactersWithSpaces>2265</CharactersWithSpaces>
  <Application>WPS Office_12.1.0.16399_F1E327BC-269C-435d-A152-05C5408002CA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2017-04-10T10:50:00Z</dcterms:created>
  <dc:creator>user</dc:creator>
  <cp:lastModifiedBy>WPS_1650958934</cp:lastModifiedBy>
  <dcterms:modified xsi:type="dcterms:W3CDTF">2024-03-25T03:16:41Z</dcterms:modified>
  <cp:revision>234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2052-12.1.0.16399</vt:lpwstr>
  </property>
  <property fmtid="{D5CDD505-2E9C-101B-9397-08002B2CF9AE}" pid="3" name="ICV">
    <vt:lpwstr>6C9FC0C3DF844B4AA34677F1C7BDAAD9_13</vt:lpwstr>
  </property>
</Properties>
</file>