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2116888">
      <w:pPr>
        <w:keepNext w:val="0"/>
        <w:keepLines w:val="0"/>
        <w:widowControl/>
        <w:suppressLineNumbers w:val="0"/>
        <w:ind w:left="0" w:leftChars="0" w:firstLine="0" w:firstLineChars="0"/>
        <w:jc w:val="left"/>
      </w:pPr>
      <w:r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>各院系、各位老师：</w:t>
      </w:r>
    </w:p>
    <w:p w14:paraId="09C5D701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>现将广东省文化和旅游厅2026年度文化和旅游政策研究课题申报工作有关事项通知如下，重点内容提醒如下，请务必严格遵照执行：</w:t>
      </w:r>
    </w:p>
    <w:p w14:paraId="2B8D8AD1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>一、核心申报要求</w:t>
      </w:r>
    </w:p>
    <w:p w14:paraId="5FFDF7CC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>1. 选题方向：可围绕省厅提供的12个参考选题方向细化题目，也可结合文旅相关领域自拟题目，需突出问题导向与政策转化价值。</w:t>
      </w:r>
    </w:p>
    <w:p w14:paraId="772F3A7F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>2. 申报资质：课题负责人需具备独立研究组织能力，年度内仅能申报1项且不得参与其他课题；成员最多参与2项。需严守科研诚信，无弄虚作假等行为。</w:t>
      </w:r>
    </w:p>
    <w:p w14:paraId="49B5D1D2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>3. 材料规范：填写《申报书》（一式三份）及《论证活页》（一式五份），活页需匿名评审，不得出现任何个人及单位标识；所有材料需经所在院系审核、加盖公章。</w:t>
      </w:r>
    </w:p>
    <w:p w14:paraId="71D8C96B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>4. 成果要求：最终成果为不少于2万字研究报告（查重≤20%），同步提交4000-5000字简版；成果知识产权归省文旅厅所有。</w:t>
      </w:r>
    </w:p>
    <w:p w14:paraId="30884230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>二、校内关键时限</w:t>
      </w:r>
    </w:p>
    <w:p w14:paraId="362C2613">
      <w:pPr>
        <w:keepNext w:val="0"/>
        <w:keepLines w:val="0"/>
        <w:widowControl/>
        <w:suppressLineNumbers w:val="0"/>
        <w:jc w:val="left"/>
        <w:rPr>
          <w:rFonts w:hint="default"/>
          <w:lang w:val="en-US"/>
        </w:rPr>
      </w:pPr>
      <w:r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>请于</w:t>
      </w:r>
      <w:r>
        <w:rPr>
          <w:rStyle w:val="6"/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>2026年</w:t>
      </w:r>
      <w:r>
        <w:rPr>
          <w:rStyle w:val="6"/>
          <w:rFonts w:hint="eastAsia" w:ascii="宋体" w:hAnsi="宋体" w:cs="宋体"/>
          <w:color w:val="000000"/>
          <w:kern w:val="0"/>
          <w:sz w:val="24"/>
          <w:szCs w:val="24"/>
          <w:lang w:val="en-US" w:eastAsia="zh-CN" w:bidi="ar"/>
        </w:rPr>
        <w:t>2</w:t>
      </w:r>
      <w:r>
        <w:rPr>
          <w:rStyle w:val="6"/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>月</w:t>
      </w:r>
      <w:r>
        <w:rPr>
          <w:rStyle w:val="6"/>
          <w:rFonts w:hint="eastAsia" w:ascii="宋体" w:hAnsi="宋体" w:cs="宋体"/>
          <w:color w:val="000000"/>
          <w:kern w:val="0"/>
          <w:sz w:val="24"/>
          <w:szCs w:val="24"/>
          <w:lang w:val="en-US" w:eastAsia="zh-CN" w:bidi="ar"/>
        </w:rPr>
        <w:t>3</w:t>
      </w:r>
      <w:r>
        <w:rPr>
          <w:rStyle w:val="6"/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>日前</w:t>
      </w:r>
      <w:r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>，将以下</w:t>
      </w:r>
      <w:r>
        <w:rPr>
          <w:rFonts w:hint="eastAsia" w:ascii="宋体" w:hAnsi="宋体" w:cs="宋体"/>
          <w:color w:val="000000"/>
          <w:kern w:val="0"/>
          <w:sz w:val="24"/>
          <w:szCs w:val="24"/>
          <w:lang w:val="en-US" w:eastAsia="zh-CN" w:bidi="ar"/>
        </w:rPr>
        <w:t>电子版</w:t>
      </w:r>
      <w:r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>材料报送至科研处</w:t>
      </w:r>
      <w:r>
        <w:rPr>
          <w:rFonts w:hint="eastAsia" w:ascii="宋体" w:hAnsi="宋体" w:cs="宋体"/>
          <w:color w:val="000000"/>
          <w:kern w:val="0"/>
          <w:sz w:val="24"/>
          <w:szCs w:val="24"/>
          <w:lang w:val="en-US" w:eastAsia="zh-CN" w:bidi="ar"/>
        </w:rPr>
        <w:t>徐智君，通过形式审查后再通知打印纸质版材料送至行政楼709，再</w:t>
      </w:r>
      <w:r>
        <w:rPr>
          <w:rFonts w:hint="eastAsia" w:ascii="宋体" w:hAnsi="宋体" w:cs="宋体"/>
          <w:b/>
          <w:bCs/>
          <w:color w:val="000000"/>
          <w:kern w:val="0"/>
          <w:sz w:val="24"/>
          <w:szCs w:val="24"/>
          <w:lang w:val="en-US" w:eastAsia="zh-CN" w:bidi="ar"/>
        </w:rPr>
        <w:t>由科研处统一盖章并报</w:t>
      </w:r>
      <w:r>
        <w:rPr>
          <w:rFonts w:hint="eastAsia" w:ascii="宋体" w:hAnsi="宋体" w:cs="宋体"/>
          <w:color w:val="000000"/>
          <w:kern w:val="0"/>
          <w:sz w:val="24"/>
          <w:szCs w:val="24"/>
          <w:lang w:val="en-US" w:eastAsia="zh-CN" w:bidi="ar"/>
        </w:rPr>
        <w:t>送。</w:t>
      </w:r>
    </w:p>
    <w:p w14:paraId="2868F803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>1. 纸质材料：《申报书》《论证活页》（按要求份数装订）；</w:t>
      </w:r>
    </w:p>
    <w:p w14:paraId="2CFB07DF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>2. 电子材料：所有申报材料的盖章PDF扫描版及</w:t>
      </w:r>
      <w:r>
        <w:rPr>
          <w:rFonts w:hint="eastAsia" w:ascii="宋体" w:hAnsi="宋体" w:cs="宋体"/>
          <w:color w:val="000000"/>
          <w:kern w:val="0"/>
          <w:sz w:val="24"/>
          <w:szCs w:val="24"/>
          <w:lang w:val="en-US" w:eastAsia="zh-CN" w:bidi="ar"/>
        </w:rPr>
        <w:t>word</w:t>
      </w:r>
      <w:r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>可编辑版</w:t>
      </w:r>
      <w:r>
        <w:rPr>
          <w:rFonts w:ascii="宋体" w:hAnsi="宋体" w:eastAsia="宋体" w:cs="宋体"/>
          <w:b/>
          <w:bCs/>
          <w:color w:val="000000"/>
          <w:kern w:val="0"/>
          <w:sz w:val="24"/>
          <w:szCs w:val="24"/>
          <w:lang w:val="en-US" w:eastAsia="zh-CN" w:bidi="ar"/>
        </w:rPr>
        <w:t>（打包命名为“文旅课题+姓名+院系”）</w:t>
      </w:r>
      <w:r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>，</w:t>
      </w:r>
      <w:r>
        <w:rPr>
          <w:rFonts w:hint="eastAsia" w:ascii="宋体" w:hAnsi="宋体" w:cs="宋体"/>
          <w:color w:val="000000"/>
          <w:kern w:val="0"/>
          <w:sz w:val="24"/>
          <w:szCs w:val="24"/>
          <w:lang w:val="en-US" w:eastAsia="zh-CN" w:bidi="ar"/>
        </w:rPr>
        <w:t>钉钉发送至徐智君</w:t>
      </w:r>
      <w:r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>。</w:t>
      </w:r>
    </w:p>
    <w:p w14:paraId="298BBFFA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>三、其他说明</w:t>
      </w:r>
    </w:p>
    <w:p w14:paraId="472579F3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>1. 课题立项后有经费补助（优秀课题最高补助1.5万元），经费专款专用；</w:t>
      </w:r>
    </w:p>
    <w:p w14:paraId="27C6763E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>2. 截止时间为2月</w:t>
      </w:r>
      <w:r>
        <w:rPr>
          <w:rFonts w:hint="eastAsia" w:ascii="宋体" w:hAnsi="宋体" w:cs="宋体"/>
          <w:color w:val="000000"/>
          <w:kern w:val="0"/>
          <w:sz w:val="24"/>
          <w:szCs w:val="24"/>
          <w:lang w:val="en-US" w:eastAsia="zh-CN" w:bidi="ar"/>
        </w:rPr>
        <w:t>3</w:t>
      </w:r>
      <w:r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>日，校内逾期不再受理，请务必提前做好材料准备；</w:t>
      </w:r>
    </w:p>
    <w:p w14:paraId="5B092532">
      <w:pPr>
        <w:keepNext w:val="0"/>
        <w:keepLines w:val="0"/>
        <w:widowControl/>
        <w:suppressLineNumbers w:val="0"/>
        <w:jc w:val="right"/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</w:pPr>
      <w:bookmarkStart w:id="0" w:name="_GoBack"/>
    </w:p>
    <w:p w14:paraId="378A750D">
      <w:pPr>
        <w:keepNext w:val="0"/>
        <w:keepLines w:val="0"/>
        <w:widowControl/>
        <w:suppressLineNumbers w:val="0"/>
        <w:jc w:val="right"/>
      </w:pPr>
      <w:r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>科研处</w:t>
      </w:r>
    </w:p>
    <w:p w14:paraId="18A94914">
      <w:pPr>
        <w:keepNext w:val="0"/>
        <w:keepLines w:val="0"/>
        <w:widowControl/>
        <w:suppressLineNumbers w:val="0"/>
        <w:jc w:val="right"/>
      </w:pPr>
      <w:r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>2026年1月</w:t>
      </w:r>
      <w:r>
        <w:rPr>
          <w:rFonts w:hint="eastAsia" w:ascii="宋体" w:hAnsi="宋体" w:cs="宋体"/>
          <w:color w:val="000000"/>
          <w:kern w:val="0"/>
          <w:sz w:val="24"/>
          <w:szCs w:val="24"/>
          <w:lang w:val="en-US" w:eastAsia="zh-CN" w:bidi="ar"/>
        </w:rPr>
        <w:t>15</w:t>
      </w:r>
      <w:r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>日</w:t>
      </w:r>
    </w:p>
    <w:bookmarkEnd w:id="0"/>
    <w:p w14:paraId="4DD8CDE0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80"/>
      </w:pPr>
      <w:r>
        <w:separator/>
      </w:r>
    </w:p>
  </w:endnote>
  <w:endnote w:type="continuationSeparator" w:id="1">
    <w:p>
      <w:pPr>
        <w:spacing w:line="240" w:lineRule="auto"/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80"/>
      </w:pPr>
      <w:r>
        <w:separator/>
      </w:r>
    </w:p>
  </w:footnote>
  <w:footnote w:type="continuationSeparator" w:id="1">
    <w:p>
      <w:pPr>
        <w:spacing w:line="360" w:lineRule="auto"/>
        <w:ind w:firstLine="48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775F4A8"/>
    <w:multiLevelType w:val="multilevel"/>
    <w:tmpl w:val="0775F4A8"/>
    <w:lvl w:ilvl="0" w:tentative="0">
      <w:start w:val="1"/>
      <w:numFmt w:val="chineseCountingThousand"/>
      <w:pStyle w:val="3"/>
      <w:lvlText w:val="%1."/>
      <w:lvlJc w:val="left"/>
      <w:pPr>
        <w:tabs>
          <w:tab w:val="left" w:pos="4690"/>
        </w:tabs>
        <w:ind w:left="4690" w:hanging="720"/>
      </w:pPr>
      <w:rPr>
        <w:rFonts w:hint="eastAsia"/>
      </w:rPr>
    </w:lvl>
    <w:lvl w:ilvl="1" w:tentative="0">
      <w:start w:val="1"/>
      <w:numFmt w:val="decimal"/>
      <w:lvlText w:val="%2."/>
      <w:lvlJc w:val="left"/>
      <w:pPr>
        <w:tabs>
          <w:tab w:val="left" w:pos="4330"/>
        </w:tabs>
        <w:ind w:left="4330" w:hanging="360"/>
      </w:pPr>
      <w:rPr>
        <w:rFonts w:hint="eastAsia"/>
      </w:rPr>
    </w:lvl>
    <w:lvl w:ilvl="2" w:tentative="0">
      <w:start w:val="2"/>
      <w:numFmt w:val="decimal"/>
      <w:lvlText w:val="%3、"/>
      <w:lvlJc w:val="left"/>
      <w:pPr>
        <w:tabs>
          <w:tab w:val="left" w:pos="5110"/>
        </w:tabs>
        <w:ind w:left="5110" w:hanging="720"/>
      </w:pPr>
      <w:rPr>
        <w:rFonts w:hint="eastAsia" w:ascii="Times New Roman"/>
        <w:b/>
        <w:sz w:val="28"/>
      </w:rPr>
    </w:lvl>
    <w:lvl w:ilvl="3" w:tentative="0">
      <w:start w:val="1"/>
      <w:numFmt w:val="decimal"/>
      <w:lvlText w:val="%4."/>
      <w:lvlJc w:val="left"/>
      <w:pPr>
        <w:tabs>
          <w:tab w:val="left" w:pos="5230"/>
        </w:tabs>
        <w:ind w:left="5230" w:hanging="420"/>
      </w:pPr>
      <w:rPr>
        <w:rFonts w:hint="eastAsia"/>
      </w:rPr>
    </w:lvl>
    <w:lvl w:ilvl="4" w:tentative="0">
      <w:start w:val="1"/>
      <w:numFmt w:val="lowerLetter"/>
      <w:lvlText w:val="%5)"/>
      <w:lvlJc w:val="left"/>
      <w:pPr>
        <w:tabs>
          <w:tab w:val="left" w:pos="5650"/>
        </w:tabs>
        <w:ind w:left="5650" w:hanging="420"/>
      </w:pPr>
      <w:rPr>
        <w:rFonts w:hint="eastAsia"/>
      </w:rPr>
    </w:lvl>
    <w:lvl w:ilvl="5" w:tentative="0">
      <w:start w:val="1"/>
      <w:numFmt w:val="lowerRoman"/>
      <w:lvlText w:val="%6."/>
      <w:lvlJc w:val="right"/>
      <w:pPr>
        <w:tabs>
          <w:tab w:val="left" w:pos="6070"/>
        </w:tabs>
        <w:ind w:left="6070" w:hanging="420"/>
      </w:pPr>
      <w:rPr>
        <w:rFonts w:hint="eastAsia"/>
      </w:rPr>
    </w:lvl>
    <w:lvl w:ilvl="6" w:tentative="0">
      <w:start w:val="1"/>
      <w:numFmt w:val="decimal"/>
      <w:lvlText w:val="%7."/>
      <w:lvlJc w:val="left"/>
      <w:pPr>
        <w:tabs>
          <w:tab w:val="left" w:pos="6490"/>
        </w:tabs>
        <w:ind w:left="6490" w:hanging="420"/>
      </w:pPr>
      <w:rPr>
        <w:rFonts w:hint="eastAsia"/>
      </w:rPr>
    </w:lvl>
    <w:lvl w:ilvl="7" w:tentative="0">
      <w:start w:val="1"/>
      <w:numFmt w:val="lowerLetter"/>
      <w:lvlText w:val="%8)"/>
      <w:lvlJc w:val="left"/>
      <w:pPr>
        <w:tabs>
          <w:tab w:val="left" w:pos="6910"/>
        </w:tabs>
        <w:ind w:left="6910" w:hanging="420"/>
      </w:pPr>
      <w:rPr>
        <w:rFonts w:hint="eastAsia"/>
      </w:rPr>
    </w:lvl>
    <w:lvl w:ilvl="8" w:tentative="0">
      <w:start w:val="1"/>
      <w:numFmt w:val="lowerRoman"/>
      <w:lvlText w:val="%9."/>
      <w:lvlJc w:val="right"/>
      <w:pPr>
        <w:tabs>
          <w:tab w:val="left" w:pos="7330"/>
        </w:tabs>
        <w:ind w:left="7330" w:hanging="42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7F7504B"/>
    <w:rsid w:val="17F7504B"/>
    <w:rsid w:val="25347DC1"/>
    <w:rsid w:val="2B1F098C"/>
    <w:rsid w:val="5CB765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ind w:firstLine="560" w:firstLineChars="200"/>
      <w:jc w:val="both"/>
    </w:pPr>
    <w:rPr>
      <w:rFonts w:ascii="黑体" w:hAnsi="黑体" w:eastAsia="宋体" w:cstheme="minorBidi"/>
      <w:color w:val="000000"/>
      <w:kern w:val="11"/>
      <w:sz w:val="24"/>
      <w:szCs w:val="28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paragraph" w:styleId="3">
    <w:name w:val="heading 2"/>
    <w:basedOn w:val="1"/>
    <w:next w:val="1"/>
    <w:semiHidden/>
    <w:unhideWhenUsed/>
    <w:qFormat/>
    <w:uiPriority w:val="0"/>
    <w:pPr>
      <w:keepNext/>
      <w:keepLines/>
      <w:numPr>
        <w:ilvl w:val="0"/>
        <w:numId w:val="1"/>
      </w:numPr>
      <w:tabs>
        <w:tab w:val="left" w:pos="180"/>
        <w:tab w:val="left" w:pos="360"/>
      </w:tabs>
      <w:adjustRightInd w:val="0"/>
      <w:spacing w:before="240" w:line="360" w:lineRule="auto"/>
      <w:ind w:right="840" w:rightChars="400"/>
      <w:jc w:val="left"/>
      <w:outlineLvl w:val="1"/>
    </w:pPr>
    <w:rPr>
      <w:rFonts w:ascii="宋体" w:hAnsi="宋体" w:eastAsia="宋体" w:cs="Times New Roman"/>
      <w:b/>
      <w:kern w:val="0"/>
      <w:sz w:val="28"/>
      <w:szCs w:val="20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6">
    <w:name w:val="Strong"/>
    <w:basedOn w:val="5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9</TotalTime>
  <ScaleCrop>false</ScaleCrop>
  <LinksUpToDate>false</LinksUpToDate>
  <CharactersWithSpaces>0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2026-01-15T08:45:00Z</dcterms:created>
  <dc:creator>Administrator</dc:creator>
  <cp:lastModifiedBy>Administrator</cp:lastModifiedBy>
  <dcterms:modified xsi:type="dcterms:W3CDTF">2026-01-15T08:50:09Z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2418AE0B7CF44CB88728F48E54DB866E_11</vt:lpwstr>
  </property>
  <property fmtid="{D5CDD505-2E9C-101B-9397-08002B2CF9AE}" pid="4" name="KSOTemplateDocerSaveRecord">
    <vt:lpwstr>eyJoZGlkIjoiOWMzZGYxNTRkODQxMjBhNTY2ZGU2YmM5ZGQ2ZjI5NDciLCJ1c2VySWQiOiIyMTI1OTg4NSJ9</vt:lpwstr>
  </property>
</Properties>
</file>