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广州华夏职业学院</w:t>
      </w:r>
      <w:r>
        <w:rPr>
          <w:rFonts w:hint="eastAsia" w:ascii="仿宋" w:hAnsi="仿宋" w:eastAsia="仿宋" w:cs="仿宋"/>
          <w:b/>
          <w:bCs/>
          <w:color w:val="auto"/>
          <w:sz w:val="32"/>
          <w:szCs w:val="32"/>
          <w:lang w:val="en-US" w:eastAsia="zh-CN"/>
        </w:rPr>
        <w:t>三期工程18、19、20栋及体育馆</w:t>
      </w:r>
      <w:r>
        <w:rPr>
          <w:rFonts w:hint="eastAsia" w:ascii="仿宋" w:hAnsi="仿宋" w:eastAsia="仿宋" w:cs="仿宋"/>
          <w:b/>
          <w:bCs/>
          <w:color w:val="auto"/>
          <w:sz w:val="32"/>
          <w:szCs w:val="32"/>
          <w:lang w:eastAsia="zh-CN"/>
        </w:rPr>
        <w:t>混凝土泵车租赁服务项目竞争性谈判</w:t>
      </w:r>
      <w:r>
        <w:rPr>
          <w:rFonts w:hint="eastAsia" w:ascii="仿宋" w:hAnsi="仿宋" w:eastAsia="仿宋" w:cs="仿宋"/>
          <w:b/>
          <w:bCs/>
          <w:color w:val="auto"/>
          <w:sz w:val="32"/>
          <w:szCs w:val="32"/>
        </w:rPr>
        <w:t>文件</w:t>
      </w:r>
    </w:p>
    <w:p w14:paraId="5DB6F2D4">
      <w:pPr>
        <w:pStyle w:val="2"/>
        <w:spacing w:line="360" w:lineRule="auto"/>
        <w:jc w:val="center"/>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第一部分 </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公告</w:t>
      </w:r>
    </w:p>
    <w:p w14:paraId="098DD16D">
      <w:pPr>
        <w:pStyle w:val="2"/>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一、项目名称：广州华夏职业学院</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三期工程18、19、20栋及体育馆</w:t>
      </w:r>
      <w:r>
        <w:rPr>
          <w:rFonts w:hint="eastAsia" w:ascii="仿宋" w:hAnsi="仿宋" w:eastAsia="仿宋" w:cs="仿宋"/>
          <w:b/>
          <w:bCs/>
          <w:color w:val="000000" w:themeColor="text1"/>
          <w:sz w:val="28"/>
          <w:szCs w:val="28"/>
          <w:highlight w:val="none"/>
          <w:lang w:eastAsia="zh-CN"/>
          <w14:textFill>
            <w14:solidFill>
              <w14:schemeClr w14:val="tx1"/>
            </w14:solidFill>
          </w14:textFill>
        </w:rPr>
        <w:t>混凝土泵车租赁服务</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项目(项目编号：HXZB2025130）   </w:t>
      </w:r>
    </w:p>
    <w:p w14:paraId="091C8350">
      <w:pPr>
        <w:pStyle w:val="2"/>
        <w:spacing w:line="360" w:lineRule="auto"/>
        <w:rPr>
          <w:rFonts w:hint="eastAsia" w:ascii="仿宋" w:hAnsi="仿宋" w:eastAsia="仿宋" w:cs="仿宋"/>
          <w:b/>
          <w:bCs/>
          <w:color w:val="000000" w:themeColor="text1"/>
          <w:sz w:val="28"/>
          <w:szCs w:val="28"/>
          <w:highlight w:val="none"/>
          <w:lang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二、采购内容</w:t>
      </w:r>
      <w:r>
        <w:rPr>
          <w:rFonts w:hint="eastAsia" w:ascii="仿宋" w:hAnsi="仿宋" w:eastAsia="仿宋" w:cs="仿宋"/>
          <w:b/>
          <w:bCs/>
          <w:color w:val="000000" w:themeColor="text1"/>
          <w:sz w:val="28"/>
          <w:szCs w:val="28"/>
          <w:highlight w:val="none"/>
          <w14:textFill>
            <w14:solidFill>
              <w14:schemeClr w14:val="tx1"/>
            </w14:solidFill>
          </w14:textFill>
        </w:rPr>
        <w:t>：</w:t>
      </w:r>
      <w:r>
        <w:rPr>
          <w:rFonts w:hint="eastAsia" w:ascii="仿宋" w:hAnsi="仿宋" w:eastAsia="仿宋" w:cs="仿宋"/>
          <w:b/>
          <w:bCs/>
          <w:color w:val="000000" w:themeColor="text1"/>
          <w:sz w:val="28"/>
          <w:szCs w:val="28"/>
          <w:highlight w:val="none"/>
          <w:lang w:eastAsia="zh-CN"/>
          <w14:textFill>
            <w14:solidFill>
              <w14:schemeClr w14:val="tx1"/>
            </w14:solidFill>
          </w14:textFill>
        </w:rPr>
        <w:t>详见附件</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一</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竞争性谈判文件的要求。</w:t>
      </w:r>
    </w:p>
    <w:p w14:paraId="5877CE73">
      <w:pPr>
        <w:pStyle w:val="2"/>
        <w:numPr>
          <w:ilvl w:val="0"/>
          <w:numId w:val="3"/>
        </w:numPr>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响应人的资格要求：</w:t>
      </w:r>
    </w:p>
    <w:p w14:paraId="4661F601">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kern w:val="2"/>
          <w:sz w:val="28"/>
          <w:szCs w:val="28"/>
          <w:highlight w:val="none"/>
          <w:lang w:val="en-US" w:eastAsia="zh-CN" w:bidi="ar-SA"/>
        </w:rPr>
      </w:pPr>
      <w:r>
        <w:rPr>
          <w:rFonts w:hint="eastAsia" w:ascii="仿宋" w:hAnsi="仿宋" w:eastAsia="仿宋" w:cs="仿宋"/>
          <w:b w:val="0"/>
          <w:bCs w:val="0"/>
          <w:color w:val="auto"/>
          <w:sz w:val="28"/>
          <w:szCs w:val="28"/>
          <w:lang w:val="en-US" w:eastAsia="zh-CN"/>
        </w:rPr>
        <w:t>3.1、</w:t>
      </w:r>
      <w:r>
        <w:rPr>
          <w:rFonts w:hint="eastAsia" w:ascii="仿宋" w:hAnsi="仿宋" w:eastAsia="仿宋" w:cs="仿宋"/>
          <w:kern w:val="2"/>
          <w:sz w:val="28"/>
          <w:szCs w:val="28"/>
          <w:highlight w:val="none"/>
          <w:lang w:val="en-US" w:eastAsia="zh-CN" w:bidi="ar-SA"/>
        </w:rPr>
        <w:t>供应商必须是具有独立承担民事责任能力的在中华人民共和国境内注册的法人，需提交有效的企业法人营业执照（或事业法人登记证）副本复印件；</w:t>
      </w:r>
    </w:p>
    <w:p w14:paraId="69E460CD">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lang w:val="en-US" w:eastAsia="zh-CN"/>
        </w:rPr>
      </w:pPr>
      <w:r>
        <w:rPr>
          <w:rFonts w:hint="eastAsia" w:ascii="仿宋" w:hAnsi="仿宋" w:eastAsia="仿宋" w:cs="仿宋"/>
          <w:kern w:val="2"/>
          <w:sz w:val="28"/>
          <w:szCs w:val="28"/>
          <w:highlight w:val="none"/>
          <w:lang w:val="en-US" w:eastAsia="zh-CN" w:bidi="ar-SA"/>
        </w:rPr>
        <w:t>3.2、供应商具备相应租赁服务能力并且可开具相应合规租赁发票、有从事类似租赁服务经验和业绩，在人员、设备、资金等方面具有相应的服务能力，无不良合同履约记录等违法行为，供应商所提供设备必须在国家检验有效期内；</w:t>
      </w:r>
    </w:p>
    <w:p w14:paraId="2378325F">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kern w:val="2"/>
          <w:sz w:val="28"/>
          <w:szCs w:val="28"/>
          <w:highlight w:val="none"/>
          <w:lang w:val="en-US" w:eastAsia="zh-CN" w:bidi="ar-SA"/>
        </w:rPr>
        <w:t>3.3、本项目不接受联合体报价。</w:t>
      </w:r>
    </w:p>
    <w:p w14:paraId="10893AAF">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i w:val="0"/>
          <w:iCs w:val="0"/>
          <w:caps w:val="0"/>
          <w:color w:val="000000"/>
          <w:spacing w:val="0"/>
          <w:sz w:val="24"/>
          <w:szCs w:val="24"/>
        </w:rPr>
      </w:pPr>
      <w:r>
        <w:rPr>
          <w:rStyle w:val="21"/>
          <w:rFonts w:hint="eastAsia" w:ascii="仿宋" w:hAnsi="仿宋" w:eastAsia="仿宋" w:cs="仿宋"/>
          <w:i w:val="0"/>
          <w:iCs w:val="0"/>
          <w:caps w:val="0"/>
          <w:color w:val="000000"/>
          <w:spacing w:val="0"/>
          <w:sz w:val="28"/>
          <w:szCs w:val="28"/>
          <w:shd w:val="clear" w:fill="FFFFFF"/>
          <w:vertAlign w:val="baseline"/>
        </w:rPr>
        <w:t>四、递交方式和时间：</w:t>
      </w:r>
    </w:p>
    <w:p w14:paraId="69B061DD">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40" w:lineRule="atLeast"/>
        <w:ind w:left="0" w:right="0" w:firstLine="0"/>
        <w:textAlignment w:val="baseline"/>
        <w:rPr>
          <w:rFonts w:hint="eastAsia" w:ascii="仿宋" w:hAnsi="仿宋" w:eastAsia="仿宋" w:cs="仿宋"/>
          <w:b/>
          <w:bCs/>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4.1、纸质响应文件递交的截止时间为</w:t>
      </w:r>
      <w:r>
        <w:rPr>
          <w:rFonts w:hint="eastAsia" w:ascii="仿宋" w:hAnsi="仿宋" w:eastAsia="仿宋" w:cs="仿宋"/>
          <w:b w:val="0"/>
          <w:bCs w:val="0"/>
          <w:color w:val="auto"/>
          <w:kern w:val="2"/>
          <w:sz w:val="28"/>
          <w:szCs w:val="28"/>
          <w:u w:val="single"/>
          <w:lang w:val="en-US" w:eastAsia="zh-CN" w:bidi="ar-SA"/>
        </w:rPr>
        <w:t>2026年01月13日下午14时40分</w:t>
      </w:r>
      <w:r>
        <w:rPr>
          <w:rFonts w:hint="eastAsia" w:ascii="仿宋" w:hAnsi="仿宋" w:eastAsia="仿宋" w:cs="仿宋"/>
          <w:b w:val="0"/>
          <w:bCs w:val="0"/>
          <w:color w:val="auto"/>
          <w:kern w:val="2"/>
          <w:sz w:val="28"/>
          <w:szCs w:val="28"/>
          <w:lang w:val="en-US" w:eastAsia="zh-CN" w:bidi="ar-SA"/>
        </w:rPr>
        <w:t>，</w:t>
      </w:r>
      <w:r>
        <w:rPr>
          <w:rFonts w:hint="eastAsia" w:ascii="仿宋" w:hAnsi="仿宋" w:eastAsia="仿宋" w:cs="仿宋"/>
          <w:b/>
          <w:bCs/>
          <w:color w:val="auto"/>
          <w:kern w:val="2"/>
          <w:sz w:val="28"/>
          <w:szCs w:val="28"/>
          <w:lang w:val="en-US" w:eastAsia="zh-CN" w:bidi="ar-SA"/>
        </w:rPr>
        <w:t>地点为广州市从化区城鳌大道东772号行政楼201招投标中心会议室</w:t>
      </w:r>
      <w:r>
        <w:rPr>
          <w:rFonts w:hint="eastAsia" w:ascii="仿宋" w:hAnsi="仿宋" w:eastAsia="仿宋" w:cs="仿宋"/>
          <w:b w:val="0"/>
          <w:bCs w:val="0"/>
          <w:color w:val="auto"/>
          <w:kern w:val="2"/>
          <w:sz w:val="28"/>
          <w:szCs w:val="28"/>
          <w:lang w:val="en-US" w:eastAsia="zh-CN" w:bidi="ar-SA"/>
        </w:rPr>
        <w:t>；供应商的法定代表人或其委托的授权代理人应准时参加，</w:t>
      </w:r>
      <w:r>
        <w:rPr>
          <w:rFonts w:hint="eastAsia" w:ascii="仿宋" w:hAnsi="仿宋" w:eastAsia="仿宋" w:cs="仿宋"/>
          <w:b/>
          <w:bCs/>
          <w:color w:val="auto"/>
          <w:kern w:val="2"/>
          <w:sz w:val="28"/>
          <w:szCs w:val="28"/>
          <w:lang w:val="en-US" w:eastAsia="zh-CN" w:bidi="ar-SA"/>
        </w:rPr>
        <w:t>并请提前1天致电招投标中心杨老师联系进校报备事宜。</w:t>
      </w:r>
    </w:p>
    <w:p w14:paraId="11186F4F">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4.2、供应商应在投标截止日期前将响应文件直接送达广州华夏职业学院招投标中心，任何迟于这个时间的响应文件将被拒绝。邮寄、传真和电传的投标文件将被拒绝。</w:t>
      </w:r>
    </w:p>
    <w:p w14:paraId="225F010C">
      <w:pPr>
        <w:pStyle w:val="2"/>
        <w:spacing w:line="360" w:lineRule="auto"/>
        <w:rPr>
          <w:rFonts w:hint="eastAsia" w:ascii="仿宋" w:hAnsi="仿宋" w:eastAsia="仿宋" w:cs="仿宋"/>
          <w:b/>
          <w:bCs/>
          <w:color w:val="000000" w:themeColor="text1"/>
          <w:sz w:val="28"/>
          <w:szCs w:val="28"/>
          <w:highlight w:val="none"/>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五、</w:t>
      </w:r>
      <w:r>
        <w:rPr>
          <w:rFonts w:hint="eastAsia" w:ascii="仿宋" w:hAnsi="仿宋" w:eastAsia="仿宋" w:cs="仿宋"/>
          <w:b/>
          <w:bCs/>
          <w:color w:val="000000" w:themeColor="text1"/>
          <w:sz w:val="28"/>
          <w:szCs w:val="28"/>
          <w:highlight w:val="none"/>
          <w14:textFill>
            <w14:solidFill>
              <w14:schemeClr w14:val="tx1"/>
            </w14:solidFill>
          </w14:textFill>
        </w:rPr>
        <w:t>联系方式</w:t>
      </w:r>
    </w:p>
    <w:p w14:paraId="4A21FC1F">
      <w:pPr>
        <w:pStyle w:val="2"/>
        <w:spacing w:line="360" w:lineRule="auto"/>
        <w:rPr>
          <w:rFonts w:hint="eastAsia" w:ascii="仿宋" w:hAnsi="仿宋" w:eastAsia="仿宋" w:cs="仿宋"/>
          <w:b w:val="0"/>
          <w:bCs w:val="0"/>
          <w:color w:val="000000" w:themeColor="text1"/>
          <w:sz w:val="28"/>
          <w:szCs w:val="28"/>
          <w:highlight w:val="none"/>
          <w:u w:val="singl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5.1</w:t>
      </w:r>
      <w:r>
        <w:rPr>
          <w:rFonts w:hint="eastAsia" w:ascii="仿宋" w:hAnsi="仿宋" w:eastAsia="仿宋" w:cs="仿宋"/>
          <w:b w:val="0"/>
          <w:bCs w:val="0"/>
          <w:color w:val="000000" w:themeColor="text1"/>
          <w:sz w:val="28"/>
          <w:szCs w:val="28"/>
          <w:highlight w:val="none"/>
          <w14:textFill>
            <w14:solidFill>
              <w14:schemeClr w14:val="tx1"/>
            </w14:solidFill>
          </w14:textFill>
        </w:rPr>
        <w:t>、项目联系人：杨老师</w:t>
      </w: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 xml:space="preserve"> </w:t>
      </w:r>
    </w:p>
    <w:p w14:paraId="02231D1E">
      <w:pPr>
        <w:pStyle w:val="2"/>
        <w:spacing w:line="360" w:lineRule="auto"/>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5.2</w:t>
      </w:r>
      <w:r>
        <w:rPr>
          <w:rFonts w:hint="eastAsia" w:ascii="仿宋" w:hAnsi="仿宋" w:eastAsia="仿宋" w:cs="仿宋"/>
          <w:b w:val="0"/>
          <w:bCs w:val="0"/>
          <w:color w:val="000000" w:themeColor="text1"/>
          <w:sz w:val="28"/>
          <w:szCs w:val="28"/>
          <w:highlight w:val="none"/>
          <w14:textFill>
            <w14:solidFill>
              <w14:schemeClr w14:val="tx1"/>
            </w14:solidFill>
          </w14:textFill>
        </w:rPr>
        <w:t>、联系电话</w:t>
      </w:r>
      <w:r>
        <w:rPr>
          <w:rFonts w:hint="eastAsia" w:ascii="仿宋" w:hAnsi="仿宋" w:eastAsia="仿宋" w:cs="仿宋"/>
          <w:b w:val="0"/>
          <w:bCs w:val="0"/>
          <w:color w:val="000000" w:themeColor="text1"/>
          <w:sz w:val="28"/>
          <w:szCs w:val="28"/>
          <w:highlight w:val="none"/>
          <w:lang w:eastAsia="zh-CN"/>
          <w14:textFill>
            <w14:solidFill>
              <w14:schemeClr w14:val="tx1"/>
            </w14:solidFill>
          </w14:textFill>
        </w:rPr>
        <w:t>：</w:t>
      </w:r>
      <w:r>
        <w:rPr>
          <w:rFonts w:hint="eastAsia" w:ascii="仿宋" w:hAnsi="仿宋" w:eastAsia="仿宋" w:cs="仿宋"/>
          <w:b w:val="0"/>
          <w:bCs w:val="0"/>
          <w:color w:val="000000" w:themeColor="text1"/>
          <w:sz w:val="28"/>
          <w:szCs w:val="28"/>
          <w:highlight w:val="none"/>
          <w14:textFill>
            <w14:solidFill>
              <w14:schemeClr w14:val="tx1"/>
            </w14:solidFill>
          </w14:textFill>
        </w:rPr>
        <w:t>020-37964903（办公室）电子邮箱：</w:t>
      </w:r>
      <w:r>
        <w:rPr>
          <w:rFonts w:hint="eastAsia" w:ascii="仿宋" w:hAnsi="仿宋" w:eastAsia="仿宋" w:cs="仿宋"/>
          <w:b w:val="0"/>
          <w:bCs w:val="0"/>
          <w:color w:val="000000" w:themeColor="text1"/>
          <w:sz w:val="28"/>
          <w:szCs w:val="28"/>
          <w:highlight w:val="none"/>
          <w:u w:val="none"/>
          <w14:textFill>
            <w14:solidFill>
              <w14:schemeClr w14:val="tx1"/>
            </w14:solidFill>
          </w14:textFill>
        </w:rPr>
        <w:t>huaxia2018zb@163.com</w:t>
      </w:r>
    </w:p>
    <w:p w14:paraId="0F32A020">
      <w:pPr>
        <w:pStyle w:val="2"/>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5.3</w:t>
      </w:r>
      <w:r>
        <w:rPr>
          <w:rFonts w:hint="eastAsia" w:ascii="仿宋" w:hAnsi="仿宋" w:eastAsia="仿宋" w:cs="仿宋"/>
          <w:b w:val="0"/>
          <w:bCs w:val="0"/>
          <w:color w:val="000000" w:themeColor="text1"/>
          <w:sz w:val="28"/>
          <w:szCs w:val="28"/>
          <w:highlight w:val="none"/>
          <w14:textFill>
            <w14:solidFill>
              <w14:schemeClr w14:val="tx1"/>
            </w14:solidFill>
          </w14:textFill>
        </w:rPr>
        <w:t>、联系地址：</w:t>
      </w:r>
      <w:r>
        <w:rPr>
          <w:rFonts w:hint="eastAsia" w:ascii="仿宋" w:hAnsi="仿宋" w:eastAsia="仿宋" w:cs="仿宋"/>
          <w:b w:val="0"/>
          <w:bCs w:val="0"/>
          <w:color w:val="000000" w:themeColor="text1"/>
          <w:sz w:val="28"/>
          <w:szCs w:val="28"/>
          <w:highlight w:val="none"/>
          <w:u w:val="none"/>
          <w14:textFill>
            <w14:solidFill>
              <w14:schemeClr w14:val="tx1"/>
            </w14:solidFill>
          </w14:textFill>
        </w:rPr>
        <w:t>广州市从化区城鳌大道东772号</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行政楼</w:t>
      </w: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201</w:t>
      </w:r>
      <w:r>
        <w:rPr>
          <w:rFonts w:hint="eastAsia" w:ascii="仿宋" w:hAnsi="仿宋" w:eastAsia="仿宋" w:cs="仿宋"/>
          <w:b w:val="0"/>
          <w:bCs w:val="0"/>
          <w:color w:val="000000" w:themeColor="text1"/>
          <w:sz w:val="28"/>
          <w:szCs w:val="28"/>
          <w:highlight w:val="none"/>
          <w:u w:val="none"/>
          <w14:textFill>
            <w14:solidFill>
              <w14:schemeClr w14:val="tx1"/>
            </w14:solidFill>
          </w14:textFill>
        </w:rPr>
        <w:t>招</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投标中心办公室</w:t>
      </w:r>
      <w:r>
        <w:rPr>
          <w:rFonts w:hint="eastAsia" w:ascii="仿宋" w:hAnsi="仿宋" w:eastAsia="仿宋" w:cs="仿宋"/>
          <w:b w:val="0"/>
          <w:bCs w:val="0"/>
          <w:color w:val="000000" w:themeColor="text1"/>
          <w:sz w:val="28"/>
          <w:szCs w:val="28"/>
          <w:highlight w:val="none"/>
          <w:u w:val="none"/>
          <w14:textFill>
            <w14:solidFill>
              <w14:schemeClr w14:val="tx1"/>
            </w14:solidFill>
          </w14:textFill>
        </w:rPr>
        <w:t>。</w:t>
      </w:r>
    </w:p>
    <w:p w14:paraId="051DB220">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 xml:space="preserve">广州华夏职业学院招投标中心                    </w:t>
      </w:r>
    </w:p>
    <w:p w14:paraId="507A323A">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2025年12月31日</w:t>
      </w:r>
    </w:p>
    <w:p w14:paraId="5F33B811">
      <w:pPr>
        <w:pStyle w:val="2"/>
        <w:rPr>
          <w:rFonts w:hint="eastAsia" w:ascii="仿宋" w:hAnsi="仿宋" w:eastAsia="仿宋" w:cs="仿宋"/>
          <w:b/>
          <w:bCs/>
          <w:color w:val="auto"/>
          <w:sz w:val="32"/>
          <w:szCs w:val="32"/>
          <w:lang w:eastAsia="zh-CN"/>
        </w:rPr>
      </w:pPr>
    </w:p>
    <w:p w14:paraId="0F600F7F">
      <w:pPr>
        <w:rPr>
          <w:rFonts w:hint="eastAsia" w:ascii="仿宋" w:hAnsi="仿宋" w:eastAsia="仿宋" w:cs="仿宋"/>
          <w:b/>
          <w:bCs/>
          <w:color w:val="auto"/>
          <w:sz w:val="32"/>
          <w:szCs w:val="32"/>
          <w:lang w:eastAsia="zh-CN"/>
        </w:rPr>
      </w:pPr>
    </w:p>
    <w:p w14:paraId="4043DE21">
      <w:pPr>
        <w:pStyle w:val="2"/>
        <w:rPr>
          <w:rFonts w:hint="eastAsia" w:ascii="仿宋" w:hAnsi="仿宋" w:eastAsia="仿宋" w:cs="仿宋"/>
          <w:b/>
          <w:bCs/>
          <w:color w:val="auto"/>
          <w:sz w:val="32"/>
          <w:szCs w:val="32"/>
          <w:lang w:eastAsia="zh-CN"/>
        </w:rPr>
      </w:pPr>
    </w:p>
    <w:p w14:paraId="1EA81897">
      <w:pPr>
        <w:rPr>
          <w:rFonts w:hint="eastAsia" w:ascii="仿宋" w:hAnsi="仿宋" w:eastAsia="仿宋" w:cs="仿宋"/>
          <w:b/>
          <w:bCs/>
          <w:color w:val="auto"/>
          <w:sz w:val="32"/>
          <w:szCs w:val="32"/>
          <w:lang w:eastAsia="zh-CN"/>
        </w:rPr>
      </w:pPr>
    </w:p>
    <w:p w14:paraId="4E3F7B61">
      <w:pPr>
        <w:pStyle w:val="2"/>
        <w:rPr>
          <w:rFonts w:hint="eastAsia" w:ascii="仿宋" w:hAnsi="仿宋" w:eastAsia="仿宋" w:cs="仿宋"/>
          <w:b/>
          <w:bCs/>
          <w:color w:val="auto"/>
          <w:sz w:val="32"/>
          <w:szCs w:val="32"/>
          <w:lang w:eastAsia="zh-CN"/>
        </w:rPr>
      </w:pPr>
    </w:p>
    <w:p w14:paraId="75DD1231">
      <w:pPr>
        <w:rPr>
          <w:rFonts w:hint="eastAsia" w:ascii="仿宋" w:hAnsi="仿宋" w:eastAsia="仿宋" w:cs="仿宋"/>
          <w:b/>
          <w:bCs/>
          <w:color w:val="auto"/>
          <w:sz w:val="32"/>
          <w:szCs w:val="32"/>
          <w:lang w:eastAsia="zh-CN"/>
        </w:rPr>
      </w:pPr>
    </w:p>
    <w:p w14:paraId="10BAE124">
      <w:pPr>
        <w:pStyle w:val="2"/>
        <w:rPr>
          <w:rFonts w:hint="eastAsia" w:ascii="仿宋" w:hAnsi="仿宋" w:eastAsia="仿宋" w:cs="仿宋"/>
          <w:b/>
          <w:bCs/>
          <w:color w:val="auto"/>
          <w:sz w:val="32"/>
          <w:szCs w:val="32"/>
          <w:lang w:eastAsia="zh-CN"/>
        </w:rPr>
      </w:pPr>
    </w:p>
    <w:p w14:paraId="5D7751DF">
      <w:pPr>
        <w:rPr>
          <w:rFonts w:hint="eastAsia" w:ascii="仿宋" w:hAnsi="仿宋" w:eastAsia="仿宋" w:cs="仿宋"/>
          <w:b/>
          <w:bCs/>
          <w:color w:val="auto"/>
          <w:sz w:val="32"/>
          <w:szCs w:val="32"/>
          <w:lang w:eastAsia="zh-CN"/>
        </w:rPr>
      </w:pPr>
    </w:p>
    <w:p w14:paraId="0F887D2B">
      <w:pPr>
        <w:pStyle w:val="2"/>
        <w:rPr>
          <w:rFonts w:hint="eastAsia" w:ascii="仿宋" w:hAnsi="仿宋" w:eastAsia="仿宋" w:cs="仿宋"/>
          <w:b/>
          <w:bCs/>
          <w:color w:val="auto"/>
          <w:sz w:val="32"/>
          <w:szCs w:val="32"/>
          <w:lang w:eastAsia="zh-CN"/>
        </w:rPr>
      </w:pPr>
    </w:p>
    <w:p w14:paraId="5AC35C98">
      <w:pPr>
        <w:numPr>
          <w:ilvl w:val="0"/>
          <w:numId w:val="0"/>
        </w:numPr>
        <w:spacing w:line="360" w:lineRule="auto"/>
        <w:jc w:val="center"/>
        <w:rPr>
          <w:rFonts w:hint="eastAsia" w:ascii="仿宋" w:hAnsi="仿宋" w:eastAsia="仿宋" w:cs="仿宋"/>
          <w:b/>
          <w:sz w:val="32"/>
          <w:szCs w:val="32"/>
          <w:highlight w:val="none"/>
          <w:lang w:val="en-US" w:eastAsia="zh-CN"/>
        </w:rPr>
      </w:pPr>
      <w:r>
        <w:rPr>
          <w:rFonts w:hint="eastAsia" w:ascii="仿宋" w:hAnsi="仿宋" w:eastAsia="仿宋" w:cs="仿宋"/>
          <w:b/>
          <w:kern w:val="2"/>
          <w:sz w:val="32"/>
          <w:szCs w:val="32"/>
          <w:lang w:val="en-US" w:eastAsia="zh-CN" w:bidi="ar-SA"/>
        </w:rPr>
        <w:t xml:space="preserve">第二部分 </w:t>
      </w:r>
      <w:r>
        <w:rPr>
          <w:rFonts w:hint="eastAsia" w:ascii="仿宋" w:hAnsi="仿宋" w:eastAsia="仿宋" w:cs="仿宋"/>
          <w:b/>
          <w:sz w:val="32"/>
          <w:szCs w:val="32"/>
          <w:highlight w:val="none"/>
          <w:lang w:val="en-US" w:eastAsia="zh-CN"/>
        </w:rPr>
        <w:t>采购需求内容</w:t>
      </w:r>
    </w:p>
    <w:p w14:paraId="7DFFA3B3">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kern w:val="2"/>
          <w:sz w:val="28"/>
          <w:szCs w:val="28"/>
          <w:highlight w:val="none"/>
          <w:lang w:val="en-US" w:eastAsia="zh-CN" w:bidi="ar-SA"/>
        </w:rPr>
      </w:pPr>
      <w:r>
        <w:rPr>
          <w:rFonts w:hint="eastAsia" w:ascii="仿宋" w:hAnsi="仿宋" w:eastAsia="仿宋" w:cs="仿宋"/>
          <w:b/>
          <w:bCs/>
          <w:color w:val="auto"/>
          <w:kern w:val="2"/>
          <w:sz w:val="28"/>
          <w:szCs w:val="28"/>
          <w:lang w:val="en-US" w:eastAsia="zh-CN" w:bidi="ar-SA"/>
        </w:rPr>
        <w:t>一、项目名称：</w:t>
      </w:r>
      <w:r>
        <w:rPr>
          <w:rFonts w:hint="eastAsia" w:ascii="仿宋" w:hAnsi="仿宋" w:eastAsia="仿宋" w:cs="仿宋"/>
          <w:b/>
          <w:kern w:val="2"/>
          <w:sz w:val="28"/>
          <w:szCs w:val="28"/>
          <w:highlight w:val="none"/>
          <w:lang w:val="en-US" w:eastAsia="zh-CN" w:bidi="ar-SA"/>
        </w:rPr>
        <w:t>广州华夏职业学院三期工程18、19、20栋及体育馆混凝土泵车租赁服务项目（HXZB2025130）</w:t>
      </w:r>
    </w:p>
    <w:p w14:paraId="408B15BF">
      <w:pPr>
        <w:pStyle w:val="2"/>
        <w:pageBreakBefore w:val="0"/>
        <w:numPr>
          <w:ilvl w:val="0"/>
          <w:numId w:val="4"/>
        </w:numPr>
        <w:kinsoku/>
        <w:wordWrap/>
        <w:overflowPunct/>
        <w:topLinePunct w:val="0"/>
        <w:autoSpaceDE/>
        <w:autoSpaceDN/>
        <w:bidi w:val="0"/>
        <w:snapToGrid/>
        <w:spacing w:line="360" w:lineRule="auto"/>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项目要求</w:t>
      </w:r>
      <w:r>
        <w:rPr>
          <w:rFonts w:hint="eastAsia" w:ascii="仿宋" w:hAnsi="仿宋" w:eastAsia="仿宋" w:cs="仿宋"/>
          <w:b/>
          <w:bCs/>
          <w:color w:val="auto"/>
          <w:sz w:val="28"/>
          <w:szCs w:val="28"/>
        </w:rPr>
        <w:t xml:space="preserve"> </w:t>
      </w:r>
    </w:p>
    <w:p w14:paraId="60FD70F6">
      <w:pPr>
        <w:numPr>
          <w:ilvl w:val="0"/>
          <w:numId w:val="0"/>
        </w:numP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2.1项目总体概况：</w:t>
      </w:r>
    </w:p>
    <w:p w14:paraId="747A95CE">
      <w:pPr>
        <w:pStyle w:val="2"/>
        <w:rPr>
          <w:rFonts w:hint="eastAsia" w:ascii="仿宋" w:hAnsi="仿宋" w:eastAsia="仿宋" w:cs="仿宋"/>
          <w:lang w:val="en-US" w:eastAsia="zh-CN"/>
        </w:rPr>
      </w:pPr>
      <w:r>
        <w:rPr>
          <w:rFonts w:hint="eastAsia" w:ascii="仿宋" w:hAnsi="仿宋" w:eastAsia="仿宋" w:cs="仿宋"/>
          <w:b w:val="0"/>
          <w:bCs w:val="0"/>
          <w:color w:val="auto"/>
          <w:sz w:val="28"/>
          <w:szCs w:val="28"/>
          <w:lang w:val="en-US" w:eastAsia="zh-CN"/>
        </w:rPr>
        <w:t>（1）本项目分为两个包组，包组一为18、19、20栋混凝土泵车租赁服务项目、包组二为体育馆混凝土泵车租赁服务项目。</w:t>
      </w:r>
    </w:p>
    <w:p w14:paraId="5E23C451">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（2）建筑总体概况：主体框架结构，18，19、20栋建筑面积约43000平方米，体育馆总建筑面积约45000平方米。</w:t>
      </w:r>
    </w:p>
    <w:p w14:paraId="3D3A3FEC">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（3）项目地点：广州市从化区广州华夏职业学院采购人指定地点。</w:t>
      </w:r>
    </w:p>
    <w:p w14:paraId="736974D1">
      <w:pPr>
        <w:pStyle w:val="2"/>
        <w:rPr>
          <w:rFonts w:hint="eastAsia" w:ascii="仿宋" w:hAnsi="仿宋" w:eastAsia="仿宋" w:cs="仿宋"/>
          <w:lang w:val="en-US" w:eastAsia="zh-CN"/>
        </w:rPr>
      </w:pPr>
      <w:r>
        <w:rPr>
          <w:rFonts w:hint="eastAsia" w:ascii="仿宋" w:hAnsi="仿宋" w:eastAsia="仿宋" w:cs="仿宋"/>
          <w:b w:val="0"/>
          <w:bCs w:val="0"/>
          <w:sz w:val="28"/>
          <w:szCs w:val="28"/>
          <w:highlight w:val="none"/>
          <w:lang w:val="en-US" w:eastAsia="zh-CN"/>
        </w:rPr>
        <w:t>（4）工程数量：约38000立方，以实际结算为准。</w:t>
      </w:r>
    </w:p>
    <w:p w14:paraId="0DAFA7C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2.2采购清单</w:t>
      </w:r>
    </w:p>
    <w:tbl>
      <w:tblPr>
        <w:tblStyle w:val="40"/>
        <w:tblW w:w="8795" w:type="dxa"/>
        <w:tblInd w:w="-45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54"/>
        <w:gridCol w:w="1645"/>
        <w:gridCol w:w="1921"/>
        <w:gridCol w:w="2249"/>
        <w:gridCol w:w="2326"/>
      </w:tblGrid>
      <w:tr w14:paraId="128FB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9" w:hRule="atLeast"/>
        </w:trPr>
        <w:tc>
          <w:tcPr>
            <w:tcW w:w="654" w:type="dxa"/>
            <w:vMerge w:val="restart"/>
            <w:tcBorders>
              <w:bottom w:val="nil"/>
            </w:tcBorders>
            <w:noWrap w:val="0"/>
            <w:textDirection w:val="tbRlV"/>
            <w:vAlign w:val="top"/>
          </w:tcPr>
          <w:p w14:paraId="17D0CB45">
            <w:pPr>
              <w:spacing w:line="363"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序号</w:t>
            </w:r>
          </w:p>
        </w:tc>
        <w:tc>
          <w:tcPr>
            <w:tcW w:w="1645" w:type="dxa"/>
            <w:vMerge w:val="restart"/>
            <w:tcBorders>
              <w:bottom w:val="nil"/>
            </w:tcBorders>
            <w:noWrap w:val="0"/>
            <w:vAlign w:val="top"/>
          </w:tcPr>
          <w:p w14:paraId="1B81D85D">
            <w:pPr>
              <w:spacing w:line="363" w:lineRule="auto"/>
              <w:ind w:firstLine="240" w:firstLineChars="100"/>
              <w:jc w:val="both"/>
              <w:rPr>
                <w:rFonts w:hint="eastAsia" w:ascii="仿宋" w:hAnsi="仿宋" w:eastAsia="仿宋" w:cs="仿宋"/>
                <w:color w:val="auto"/>
                <w:sz w:val="24"/>
                <w:szCs w:val="24"/>
              </w:rPr>
            </w:pPr>
          </w:p>
          <w:p w14:paraId="399F7FBC">
            <w:pPr>
              <w:spacing w:line="363" w:lineRule="auto"/>
              <w:ind w:firstLine="240" w:firstLineChars="100"/>
              <w:jc w:val="both"/>
              <w:rPr>
                <w:rFonts w:hint="eastAsia" w:ascii="仿宋" w:hAnsi="仿宋" w:eastAsia="仿宋" w:cs="仿宋"/>
                <w:color w:val="auto"/>
                <w:sz w:val="24"/>
                <w:szCs w:val="24"/>
              </w:rPr>
            </w:pPr>
            <w:r>
              <w:rPr>
                <w:rFonts w:hint="eastAsia" w:ascii="仿宋" w:hAnsi="仿宋" w:eastAsia="仿宋" w:cs="仿宋"/>
                <w:color w:val="auto"/>
                <w:sz w:val="24"/>
                <w:szCs w:val="24"/>
              </w:rPr>
              <w:t>臂长(米)</w:t>
            </w:r>
          </w:p>
        </w:tc>
        <w:tc>
          <w:tcPr>
            <w:tcW w:w="1921" w:type="dxa"/>
            <w:vMerge w:val="restart"/>
            <w:noWrap w:val="0"/>
            <w:vAlign w:val="top"/>
          </w:tcPr>
          <w:p w14:paraId="487ECC32">
            <w:pPr>
              <w:pStyle w:val="39"/>
              <w:spacing w:before="205" w:line="219" w:lineRule="auto"/>
              <w:ind w:left="772"/>
              <w:jc w:val="both"/>
              <w:rPr>
                <w:rFonts w:hint="eastAsia" w:ascii="仿宋" w:hAnsi="仿宋" w:eastAsia="仿宋" w:cs="仿宋"/>
                <w:color w:val="auto"/>
                <w:spacing w:val="-3"/>
                <w:sz w:val="24"/>
                <w:szCs w:val="24"/>
              </w:rPr>
            </w:pPr>
            <w:r>
              <w:rPr>
                <w:rFonts w:hint="eastAsia" w:ascii="仿宋" w:hAnsi="仿宋" w:eastAsia="仿宋" w:cs="仿宋"/>
                <w:color w:val="auto"/>
                <w:spacing w:val="-3"/>
                <w:sz w:val="24"/>
                <w:szCs w:val="24"/>
              </w:rPr>
              <w:t>含税</w:t>
            </w:r>
          </w:p>
          <w:p w14:paraId="04ED60AE">
            <w:pPr>
              <w:pStyle w:val="39"/>
              <w:spacing w:before="119" w:line="218" w:lineRule="auto"/>
              <w:ind w:left="292"/>
              <w:jc w:val="center"/>
              <w:rPr>
                <w:rFonts w:hint="eastAsia" w:ascii="仿宋" w:hAnsi="仿宋" w:eastAsia="仿宋" w:cs="仿宋"/>
                <w:color w:val="auto"/>
                <w:sz w:val="24"/>
                <w:szCs w:val="24"/>
              </w:rPr>
            </w:pPr>
            <w:r>
              <w:rPr>
                <w:rFonts w:hint="eastAsia" w:ascii="仿宋" w:hAnsi="仿宋" w:eastAsia="仿宋" w:cs="仿宋"/>
                <w:color w:val="auto"/>
                <w:spacing w:val="21"/>
                <w:sz w:val="24"/>
                <w:szCs w:val="24"/>
              </w:rPr>
              <w:t>单价(元/</w:t>
            </w:r>
            <w:r>
              <w:rPr>
                <w:rFonts w:hint="eastAsia" w:ascii="仿宋" w:hAnsi="仿宋" w:eastAsia="仿宋" w:cs="仿宋"/>
                <w:color w:val="auto"/>
                <w:spacing w:val="21"/>
                <w:sz w:val="24"/>
                <w:szCs w:val="24"/>
                <w:lang w:val="en-US" w:eastAsia="zh-CN"/>
              </w:rPr>
              <w:t>m³</w:t>
            </w:r>
            <w:r>
              <w:rPr>
                <w:rFonts w:hint="eastAsia" w:ascii="仿宋" w:hAnsi="仿宋" w:eastAsia="仿宋" w:cs="仿宋"/>
                <w:color w:val="auto"/>
                <w:spacing w:val="21"/>
                <w:sz w:val="24"/>
                <w:szCs w:val="24"/>
              </w:rPr>
              <w:t>)</w:t>
            </w:r>
          </w:p>
        </w:tc>
        <w:tc>
          <w:tcPr>
            <w:tcW w:w="4575" w:type="dxa"/>
            <w:gridSpan w:val="2"/>
            <w:noWrap w:val="0"/>
            <w:vAlign w:val="top"/>
          </w:tcPr>
          <w:p w14:paraId="14C22646">
            <w:pPr>
              <w:pStyle w:val="39"/>
              <w:spacing w:before="205" w:line="220" w:lineRule="auto"/>
              <w:ind w:left="1904"/>
              <w:jc w:val="both"/>
              <w:rPr>
                <w:rFonts w:hint="eastAsia" w:ascii="仿宋" w:hAnsi="仿宋" w:eastAsia="仿宋" w:cs="仿宋"/>
                <w:color w:val="auto"/>
                <w:sz w:val="24"/>
                <w:szCs w:val="24"/>
                <w:lang w:val="en-US" w:eastAsia="zh-CN"/>
              </w:rPr>
            </w:pPr>
            <w:r>
              <w:rPr>
                <w:rFonts w:hint="eastAsia" w:ascii="仿宋" w:hAnsi="仿宋" w:eastAsia="仿宋" w:cs="仿宋"/>
                <w:color w:val="auto"/>
                <w:spacing w:val="28"/>
                <w:sz w:val="24"/>
                <w:szCs w:val="24"/>
              </w:rPr>
              <w:t>保底方量m</w:t>
            </w:r>
            <w:r>
              <w:rPr>
                <w:rFonts w:hint="eastAsia" w:ascii="仿宋" w:hAnsi="仿宋" w:eastAsia="仿宋" w:cs="仿宋"/>
                <w:color w:val="auto"/>
                <w:spacing w:val="28"/>
                <w:sz w:val="24"/>
                <w:szCs w:val="24"/>
                <w:lang w:val="en-US" w:eastAsia="zh-CN"/>
              </w:rPr>
              <w:t>³</w:t>
            </w:r>
          </w:p>
        </w:tc>
      </w:tr>
      <w:tr w14:paraId="692899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5" w:hRule="atLeast"/>
        </w:trPr>
        <w:tc>
          <w:tcPr>
            <w:tcW w:w="654" w:type="dxa"/>
            <w:vMerge w:val="continue"/>
            <w:tcBorders>
              <w:top w:val="nil"/>
            </w:tcBorders>
            <w:noWrap w:val="0"/>
            <w:textDirection w:val="tbRlV"/>
            <w:vAlign w:val="top"/>
          </w:tcPr>
          <w:p w14:paraId="5A6A6D7F">
            <w:pPr>
              <w:jc w:val="center"/>
              <w:rPr>
                <w:rFonts w:hint="eastAsia" w:ascii="仿宋" w:hAnsi="仿宋" w:eastAsia="仿宋" w:cs="仿宋"/>
                <w:color w:val="auto"/>
                <w:sz w:val="24"/>
                <w:szCs w:val="24"/>
              </w:rPr>
            </w:pPr>
          </w:p>
        </w:tc>
        <w:tc>
          <w:tcPr>
            <w:tcW w:w="1645" w:type="dxa"/>
            <w:vMerge w:val="continue"/>
            <w:tcBorders>
              <w:top w:val="nil"/>
            </w:tcBorders>
            <w:noWrap w:val="0"/>
            <w:vAlign w:val="top"/>
          </w:tcPr>
          <w:p w14:paraId="11EB67CD">
            <w:pPr>
              <w:jc w:val="center"/>
              <w:rPr>
                <w:rFonts w:hint="eastAsia" w:ascii="仿宋" w:hAnsi="仿宋" w:eastAsia="仿宋" w:cs="仿宋"/>
                <w:color w:val="auto"/>
                <w:sz w:val="24"/>
                <w:szCs w:val="24"/>
              </w:rPr>
            </w:pPr>
          </w:p>
        </w:tc>
        <w:tc>
          <w:tcPr>
            <w:tcW w:w="1921" w:type="dxa"/>
            <w:vMerge w:val="continue"/>
            <w:noWrap w:val="0"/>
            <w:vAlign w:val="top"/>
          </w:tcPr>
          <w:p w14:paraId="69195AC2">
            <w:pPr>
              <w:pStyle w:val="39"/>
              <w:spacing w:before="119" w:line="218" w:lineRule="auto"/>
              <w:ind w:left="292"/>
              <w:jc w:val="center"/>
              <w:rPr>
                <w:rFonts w:hint="eastAsia" w:ascii="仿宋" w:hAnsi="仿宋" w:eastAsia="仿宋" w:cs="仿宋"/>
                <w:color w:val="auto"/>
                <w:sz w:val="24"/>
                <w:szCs w:val="24"/>
              </w:rPr>
            </w:pPr>
          </w:p>
        </w:tc>
        <w:tc>
          <w:tcPr>
            <w:tcW w:w="2249" w:type="dxa"/>
            <w:noWrap w:val="0"/>
            <w:vAlign w:val="top"/>
          </w:tcPr>
          <w:p w14:paraId="4735B47B">
            <w:pPr>
              <w:pStyle w:val="39"/>
              <w:spacing w:before="121" w:line="219" w:lineRule="auto"/>
              <w:jc w:val="center"/>
              <w:rPr>
                <w:rFonts w:hint="eastAsia" w:ascii="仿宋" w:hAnsi="仿宋" w:eastAsia="仿宋" w:cs="仿宋"/>
                <w:color w:val="auto"/>
                <w:sz w:val="24"/>
                <w:szCs w:val="24"/>
              </w:rPr>
            </w:pPr>
            <w:r>
              <w:rPr>
                <w:rFonts w:hint="eastAsia" w:ascii="仿宋" w:hAnsi="仿宋" w:eastAsia="仿宋" w:cs="仿宋"/>
                <w:color w:val="auto"/>
                <w:spacing w:val="6"/>
                <w:sz w:val="24"/>
                <w:szCs w:val="24"/>
              </w:rPr>
              <w:t>出车(4小时内)</w:t>
            </w:r>
          </w:p>
        </w:tc>
        <w:tc>
          <w:tcPr>
            <w:tcW w:w="2326" w:type="dxa"/>
            <w:noWrap w:val="0"/>
            <w:vAlign w:val="top"/>
          </w:tcPr>
          <w:p w14:paraId="4E1F30FB">
            <w:pPr>
              <w:pStyle w:val="39"/>
              <w:spacing w:before="121" w:line="219" w:lineRule="auto"/>
              <w:jc w:val="center"/>
              <w:rPr>
                <w:rFonts w:hint="eastAsia" w:ascii="仿宋" w:hAnsi="仿宋" w:eastAsia="仿宋" w:cs="仿宋"/>
                <w:color w:val="auto"/>
                <w:sz w:val="24"/>
                <w:szCs w:val="24"/>
              </w:rPr>
            </w:pPr>
            <w:r>
              <w:rPr>
                <w:rFonts w:hint="eastAsia" w:ascii="仿宋" w:hAnsi="仿宋" w:eastAsia="仿宋" w:cs="仿宋"/>
                <w:color w:val="auto"/>
                <w:spacing w:val="1"/>
                <w:sz w:val="24"/>
                <w:szCs w:val="24"/>
              </w:rPr>
              <w:t>(4小时后)每小时</w:t>
            </w:r>
          </w:p>
        </w:tc>
      </w:tr>
      <w:tr w14:paraId="1FFF3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5B181373">
            <w:pPr>
              <w:pStyle w:val="39"/>
              <w:spacing w:before="236"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2</w:t>
            </w:r>
          </w:p>
        </w:tc>
        <w:tc>
          <w:tcPr>
            <w:tcW w:w="1645" w:type="dxa"/>
            <w:noWrap w:val="0"/>
            <w:vAlign w:val="top"/>
          </w:tcPr>
          <w:p w14:paraId="59B48EC7">
            <w:pPr>
              <w:pStyle w:val="39"/>
              <w:spacing w:before="175" w:line="219" w:lineRule="auto"/>
              <w:ind w:left="370"/>
              <w:jc w:val="center"/>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rPr>
              <w:t>37米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2730676E">
            <w:pPr>
              <w:pStyle w:val="39"/>
              <w:spacing w:before="235" w:line="184" w:lineRule="auto"/>
              <w:ind w:left="892"/>
              <w:jc w:val="center"/>
              <w:rPr>
                <w:rFonts w:hint="eastAsia" w:ascii="仿宋" w:hAnsi="仿宋" w:eastAsia="仿宋" w:cs="仿宋"/>
                <w:color w:val="auto"/>
                <w:sz w:val="24"/>
                <w:szCs w:val="24"/>
              </w:rPr>
            </w:pPr>
          </w:p>
        </w:tc>
        <w:tc>
          <w:tcPr>
            <w:tcW w:w="2249" w:type="dxa"/>
            <w:noWrap w:val="0"/>
            <w:vAlign w:val="top"/>
          </w:tcPr>
          <w:p w14:paraId="38002005">
            <w:pPr>
              <w:pStyle w:val="39"/>
              <w:spacing w:before="236" w:line="183" w:lineRule="auto"/>
              <w:ind w:left="1063"/>
              <w:jc w:val="both"/>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2326" w:type="dxa"/>
            <w:noWrap w:val="0"/>
            <w:vAlign w:val="top"/>
          </w:tcPr>
          <w:p w14:paraId="581CC74A">
            <w:pPr>
              <w:pStyle w:val="39"/>
              <w:spacing w:before="236" w:line="183" w:lineRule="auto"/>
              <w:ind w:left="1187"/>
              <w:jc w:val="both"/>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w:t>
            </w:r>
          </w:p>
        </w:tc>
      </w:tr>
      <w:tr w14:paraId="4D268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369AC5C6">
            <w:pPr>
              <w:pStyle w:val="39"/>
              <w:spacing w:before="237"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3</w:t>
            </w:r>
          </w:p>
        </w:tc>
        <w:tc>
          <w:tcPr>
            <w:tcW w:w="1645" w:type="dxa"/>
            <w:noWrap w:val="0"/>
            <w:vAlign w:val="top"/>
          </w:tcPr>
          <w:p w14:paraId="1844D48C">
            <w:pPr>
              <w:pStyle w:val="39"/>
              <w:spacing w:before="176"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2"/>
                <w:sz w:val="24"/>
                <w:szCs w:val="24"/>
              </w:rPr>
              <w:t>48米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5D22C42D">
            <w:pPr>
              <w:pStyle w:val="39"/>
              <w:spacing w:before="236" w:line="184" w:lineRule="auto"/>
              <w:ind w:left="892"/>
              <w:jc w:val="center"/>
              <w:rPr>
                <w:rFonts w:hint="eastAsia" w:ascii="仿宋" w:hAnsi="仿宋" w:eastAsia="仿宋" w:cs="仿宋"/>
                <w:color w:val="auto"/>
                <w:sz w:val="24"/>
                <w:szCs w:val="24"/>
              </w:rPr>
            </w:pPr>
          </w:p>
        </w:tc>
        <w:tc>
          <w:tcPr>
            <w:tcW w:w="2249" w:type="dxa"/>
            <w:noWrap w:val="0"/>
            <w:vAlign w:val="top"/>
          </w:tcPr>
          <w:p w14:paraId="5AD44129">
            <w:pPr>
              <w:pStyle w:val="39"/>
              <w:spacing w:before="236" w:line="183" w:lineRule="auto"/>
              <w:ind w:left="1063" w:leftChars="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2326" w:type="dxa"/>
            <w:noWrap w:val="0"/>
            <w:vAlign w:val="top"/>
          </w:tcPr>
          <w:p w14:paraId="4FF184D4">
            <w:pPr>
              <w:pStyle w:val="39"/>
              <w:spacing w:before="236" w:line="183" w:lineRule="auto"/>
              <w:ind w:left="1187" w:leftChars="0"/>
              <w:jc w:val="both"/>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20</w:t>
            </w:r>
          </w:p>
        </w:tc>
      </w:tr>
      <w:tr w14:paraId="777B24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2CB26F5A">
            <w:pPr>
              <w:pStyle w:val="39"/>
              <w:spacing w:before="228"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4</w:t>
            </w:r>
          </w:p>
        </w:tc>
        <w:tc>
          <w:tcPr>
            <w:tcW w:w="1645" w:type="dxa"/>
            <w:noWrap w:val="0"/>
            <w:vAlign w:val="top"/>
          </w:tcPr>
          <w:p w14:paraId="393ED318">
            <w:pPr>
              <w:pStyle w:val="39"/>
              <w:spacing w:before="166"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52米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47CF15B4">
            <w:pPr>
              <w:pStyle w:val="39"/>
              <w:spacing w:before="227" w:line="184" w:lineRule="auto"/>
              <w:ind w:left="892"/>
              <w:jc w:val="center"/>
              <w:rPr>
                <w:rFonts w:hint="eastAsia" w:ascii="仿宋" w:hAnsi="仿宋" w:eastAsia="仿宋" w:cs="仿宋"/>
                <w:color w:val="auto"/>
                <w:sz w:val="24"/>
                <w:szCs w:val="24"/>
              </w:rPr>
            </w:pPr>
          </w:p>
        </w:tc>
        <w:tc>
          <w:tcPr>
            <w:tcW w:w="2249" w:type="dxa"/>
            <w:noWrap w:val="0"/>
            <w:vAlign w:val="top"/>
          </w:tcPr>
          <w:p w14:paraId="1C3538E7">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0EF0DE07">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4587E8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0D6889F7">
            <w:pPr>
              <w:pStyle w:val="39"/>
              <w:spacing w:before="231" w:line="182"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5</w:t>
            </w:r>
          </w:p>
        </w:tc>
        <w:tc>
          <w:tcPr>
            <w:tcW w:w="1645" w:type="dxa"/>
            <w:noWrap w:val="0"/>
            <w:vAlign w:val="top"/>
          </w:tcPr>
          <w:p w14:paraId="0453AE86">
            <w:pPr>
              <w:pStyle w:val="39"/>
              <w:spacing w:before="168"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56米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094AFFB0">
            <w:pPr>
              <w:pStyle w:val="39"/>
              <w:spacing w:before="228" w:line="184" w:lineRule="auto"/>
              <w:ind w:left="892"/>
              <w:jc w:val="center"/>
              <w:rPr>
                <w:rFonts w:hint="eastAsia" w:ascii="仿宋" w:hAnsi="仿宋" w:eastAsia="仿宋" w:cs="仿宋"/>
                <w:color w:val="auto"/>
                <w:sz w:val="24"/>
                <w:szCs w:val="24"/>
              </w:rPr>
            </w:pPr>
          </w:p>
        </w:tc>
        <w:tc>
          <w:tcPr>
            <w:tcW w:w="2249" w:type="dxa"/>
            <w:noWrap w:val="0"/>
            <w:vAlign w:val="top"/>
          </w:tcPr>
          <w:p w14:paraId="3B97EAA1">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372CAE27">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295A8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34856F52">
            <w:pPr>
              <w:pStyle w:val="39"/>
              <w:spacing w:before="230"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6</w:t>
            </w:r>
          </w:p>
        </w:tc>
        <w:tc>
          <w:tcPr>
            <w:tcW w:w="1645" w:type="dxa"/>
            <w:noWrap w:val="0"/>
            <w:vAlign w:val="top"/>
          </w:tcPr>
          <w:p w14:paraId="1BDA15F5">
            <w:pPr>
              <w:pStyle w:val="39"/>
              <w:spacing w:before="169"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63米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7B9602FC">
            <w:pPr>
              <w:pStyle w:val="39"/>
              <w:spacing w:before="230" w:line="183" w:lineRule="auto"/>
              <w:ind w:left="892"/>
              <w:jc w:val="center"/>
              <w:rPr>
                <w:rFonts w:hint="eastAsia" w:ascii="仿宋" w:hAnsi="仿宋" w:eastAsia="仿宋" w:cs="仿宋"/>
                <w:color w:val="auto"/>
                <w:sz w:val="24"/>
                <w:szCs w:val="24"/>
              </w:rPr>
            </w:pPr>
          </w:p>
        </w:tc>
        <w:tc>
          <w:tcPr>
            <w:tcW w:w="2249" w:type="dxa"/>
            <w:noWrap w:val="0"/>
            <w:vAlign w:val="top"/>
          </w:tcPr>
          <w:p w14:paraId="6F641CDC">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1124B845">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0AE42D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6CC61C21">
            <w:pPr>
              <w:pStyle w:val="39"/>
              <w:spacing w:before="233" w:line="182"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7</w:t>
            </w:r>
          </w:p>
        </w:tc>
        <w:tc>
          <w:tcPr>
            <w:tcW w:w="1645" w:type="dxa"/>
            <w:noWrap w:val="0"/>
            <w:vAlign w:val="top"/>
          </w:tcPr>
          <w:p w14:paraId="4CE9E1F9">
            <w:pPr>
              <w:pStyle w:val="39"/>
              <w:spacing w:before="169"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6</w:t>
            </w:r>
            <w:r>
              <w:rPr>
                <w:rFonts w:hint="eastAsia" w:ascii="仿宋" w:hAnsi="仿宋" w:eastAsia="仿宋" w:cs="仿宋"/>
                <w:color w:val="auto"/>
                <w:spacing w:val="3"/>
                <w:sz w:val="24"/>
                <w:szCs w:val="24"/>
                <w:lang w:val="en-US" w:eastAsia="zh-CN"/>
              </w:rPr>
              <w:t>8</w:t>
            </w:r>
            <w:r>
              <w:rPr>
                <w:rFonts w:hint="eastAsia" w:ascii="仿宋" w:hAnsi="仿宋" w:eastAsia="仿宋" w:cs="仿宋"/>
                <w:color w:val="auto"/>
                <w:spacing w:val="3"/>
                <w:sz w:val="24"/>
                <w:szCs w:val="24"/>
              </w:rPr>
              <w:t>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1D7044B0">
            <w:pPr>
              <w:pStyle w:val="39"/>
              <w:spacing w:before="231" w:line="183" w:lineRule="auto"/>
              <w:ind w:left="892"/>
              <w:jc w:val="center"/>
              <w:rPr>
                <w:rFonts w:hint="eastAsia" w:ascii="仿宋" w:hAnsi="仿宋" w:eastAsia="仿宋" w:cs="仿宋"/>
                <w:color w:val="auto"/>
                <w:sz w:val="24"/>
                <w:szCs w:val="24"/>
              </w:rPr>
            </w:pPr>
          </w:p>
        </w:tc>
        <w:tc>
          <w:tcPr>
            <w:tcW w:w="2249" w:type="dxa"/>
            <w:noWrap w:val="0"/>
            <w:vAlign w:val="top"/>
          </w:tcPr>
          <w:p w14:paraId="243FE080">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5E0AE263">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4C5EB0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0A511B3B">
            <w:pPr>
              <w:pStyle w:val="39"/>
              <w:spacing w:before="233" w:line="182" w:lineRule="auto"/>
              <w:ind w:left="155"/>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w:t>
            </w:r>
          </w:p>
        </w:tc>
        <w:tc>
          <w:tcPr>
            <w:tcW w:w="1645" w:type="dxa"/>
            <w:noWrap w:val="0"/>
            <w:vAlign w:val="top"/>
          </w:tcPr>
          <w:p w14:paraId="00C6AA25">
            <w:pPr>
              <w:pStyle w:val="39"/>
              <w:spacing w:before="169" w:line="219" w:lineRule="auto"/>
              <w:ind w:left="370"/>
              <w:jc w:val="center"/>
              <w:rPr>
                <w:rFonts w:hint="default" w:ascii="仿宋" w:hAnsi="仿宋" w:eastAsia="仿宋" w:cs="仿宋"/>
                <w:color w:val="auto"/>
                <w:spacing w:val="3"/>
                <w:sz w:val="24"/>
                <w:szCs w:val="24"/>
                <w:lang w:val="en-US" w:eastAsia="zh-CN"/>
              </w:rPr>
            </w:pPr>
            <w:r>
              <w:rPr>
                <w:rFonts w:hint="eastAsia" w:ascii="仿宋" w:hAnsi="仿宋" w:eastAsia="仿宋" w:cs="仿宋"/>
                <w:color w:val="auto"/>
                <w:spacing w:val="3"/>
                <w:sz w:val="24"/>
                <w:szCs w:val="24"/>
                <w:lang w:val="en-US" w:eastAsia="zh-CN"/>
              </w:rPr>
              <w:t>78米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519BA051">
            <w:pPr>
              <w:pStyle w:val="39"/>
              <w:spacing w:before="231" w:line="183" w:lineRule="auto"/>
              <w:ind w:left="892"/>
              <w:jc w:val="center"/>
              <w:rPr>
                <w:rFonts w:hint="eastAsia" w:ascii="仿宋" w:hAnsi="仿宋" w:eastAsia="仿宋" w:cs="仿宋"/>
                <w:color w:val="auto"/>
                <w:sz w:val="24"/>
                <w:szCs w:val="24"/>
              </w:rPr>
            </w:pPr>
          </w:p>
        </w:tc>
        <w:tc>
          <w:tcPr>
            <w:tcW w:w="2249" w:type="dxa"/>
            <w:noWrap w:val="0"/>
            <w:vAlign w:val="top"/>
          </w:tcPr>
          <w:p w14:paraId="0289F573">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7DB415F0">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03137F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767245CD">
            <w:pPr>
              <w:pStyle w:val="39"/>
              <w:spacing w:before="233" w:line="182" w:lineRule="auto"/>
              <w:ind w:left="155"/>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9</w:t>
            </w:r>
          </w:p>
        </w:tc>
        <w:tc>
          <w:tcPr>
            <w:tcW w:w="1645" w:type="dxa"/>
            <w:noWrap w:val="0"/>
            <w:vAlign w:val="top"/>
          </w:tcPr>
          <w:p w14:paraId="366E0AA7">
            <w:pPr>
              <w:pStyle w:val="39"/>
              <w:spacing w:before="169" w:line="219" w:lineRule="auto"/>
              <w:ind w:left="370"/>
              <w:jc w:val="center"/>
              <w:rPr>
                <w:rFonts w:hint="default" w:ascii="仿宋" w:hAnsi="仿宋" w:eastAsia="仿宋" w:cs="仿宋"/>
                <w:color w:val="auto"/>
                <w:spacing w:val="3"/>
                <w:sz w:val="24"/>
                <w:szCs w:val="24"/>
                <w:lang w:val="en-US" w:eastAsia="zh-CN"/>
              </w:rPr>
            </w:pPr>
            <w:r>
              <w:rPr>
                <w:rFonts w:hint="eastAsia" w:ascii="仿宋" w:hAnsi="仿宋" w:eastAsia="仿宋" w:cs="仿宋"/>
                <w:color w:val="auto"/>
                <w:spacing w:val="3"/>
                <w:sz w:val="24"/>
                <w:szCs w:val="24"/>
                <w:lang w:val="en-US" w:eastAsia="zh-CN"/>
              </w:rPr>
              <w:t>地泵</w:t>
            </w:r>
          </w:p>
        </w:tc>
        <w:tc>
          <w:tcPr>
            <w:tcW w:w="1921" w:type="dxa"/>
            <w:noWrap w:val="0"/>
            <w:vAlign w:val="top"/>
          </w:tcPr>
          <w:p w14:paraId="2B0DB797">
            <w:pPr>
              <w:pStyle w:val="39"/>
              <w:spacing w:before="231" w:line="183" w:lineRule="auto"/>
              <w:ind w:left="892"/>
              <w:jc w:val="center"/>
              <w:rPr>
                <w:rFonts w:hint="eastAsia" w:ascii="仿宋" w:hAnsi="仿宋" w:eastAsia="仿宋" w:cs="仿宋"/>
                <w:color w:val="auto"/>
                <w:sz w:val="24"/>
                <w:szCs w:val="24"/>
              </w:rPr>
            </w:pPr>
          </w:p>
        </w:tc>
        <w:tc>
          <w:tcPr>
            <w:tcW w:w="2249" w:type="dxa"/>
            <w:noWrap w:val="0"/>
            <w:vAlign w:val="top"/>
          </w:tcPr>
          <w:p w14:paraId="782C1FE2">
            <w:pPr>
              <w:pStyle w:val="39"/>
              <w:spacing w:before="236" w:line="183" w:lineRule="auto"/>
              <w:ind w:left="1063" w:leftChars="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2326" w:type="dxa"/>
            <w:noWrap w:val="0"/>
            <w:vAlign w:val="top"/>
          </w:tcPr>
          <w:p w14:paraId="022ACFFB">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bl>
    <w:p w14:paraId="7E794700">
      <w:pPr>
        <w:jc w:val="center"/>
        <w:rPr>
          <w:rFonts w:hint="eastAsia" w:ascii="仿宋" w:hAnsi="仿宋" w:eastAsia="仿宋" w:cs="仿宋"/>
          <w:lang w:val="en-US" w:eastAsia="zh-CN"/>
        </w:rPr>
      </w:pPr>
    </w:p>
    <w:p w14:paraId="5FE2579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三、 商务要求</w:t>
      </w:r>
    </w:p>
    <w:p w14:paraId="398AAE64">
      <w:pPr>
        <w:pStyle w:val="2"/>
        <w:numPr>
          <w:ilvl w:val="0"/>
          <w:numId w:val="0"/>
        </w:numPr>
        <w:spacing w:line="360" w:lineRule="auto"/>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（1）质量标准：</w:t>
      </w:r>
    </w:p>
    <w:p w14:paraId="34157E1F">
      <w:pPr>
        <w:pStyle w:val="2"/>
        <w:numPr>
          <w:ilvl w:val="0"/>
          <w:numId w:val="0"/>
        </w:numPr>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highlight w:val="none"/>
          <w:lang w:val="en-US" w:eastAsia="zh-CN"/>
        </w:rPr>
        <w:t>1.1重型机械以及特殊设备使用规范</w:t>
      </w:r>
      <w:r>
        <w:rPr>
          <w:rFonts w:hint="eastAsia" w:ascii="仿宋" w:hAnsi="仿宋" w:eastAsia="仿宋" w:cs="仿宋"/>
          <w:b w:val="0"/>
          <w:bCs w:val="0"/>
          <w:color w:val="auto"/>
          <w:sz w:val="28"/>
          <w:szCs w:val="28"/>
          <w:lang w:val="en-US" w:eastAsia="zh-CN"/>
        </w:rPr>
        <w:t>不得低于国家或地方或行业标准。</w:t>
      </w:r>
    </w:p>
    <w:p w14:paraId="09965D82">
      <w:pPr>
        <w:numPr>
          <w:ilvl w:val="0"/>
          <w:numId w:val="0"/>
        </w:numPr>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1.2供应商提供的泵车服务必须安全可靠，无任何缺陷及隐患，车辆必须具备相应的合格证件，操作人员须具备相关设备的操作证件，年龄不得超过60周岁，设备车辆在中国境内可依常规安全合法使用。</w:t>
      </w:r>
    </w:p>
    <w:p w14:paraId="58AD20A4">
      <w:pPr>
        <w:keepNext w:val="0"/>
        <w:keepLines w:val="0"/>
        <w:widowControl/>
        <w:suppressLineNumbers w:val="0"/>
        <w:jc w:val="left"/>
        <w:rPr>
          <w:rFonts w:hint="eastAsia" w:ascii="仿宋" w:hAnsi="仿宋" w:eastAsia="仿宋" w:cs="仿宋"/>
          <w:b w:val="0"/>
          <w:bCs w:val="0"/>
          <w:color w:val="auto"/>
          <w:sz w:val="28"/>
          <w:szCs w:val="28"/>
          <w:lang w:val="en-US" w:eastAsia="zh-CN"/>
        </w:rPr>
      </w:pPr>
      <w:bookmarkStart w:id="0" w:name="_Toc365277733"/>
      <w:bookmarkStart w:id="1" w:name="_Toc452453476"/>
      <w:bookmarkStart w:id="2" w:name="_Toc419471097"/>
      <w:bookmarkStart w:id="3" w:name="_Toc394308871"/>
      <w:bookmarkStart w:id="4" w:name="_Toc331577423"/>
      <w:bookmarkStart w:id="5" w:name="_Toc4485976"/>
      <w:bookmarkStart w:id="6" w:name="_Toc367785054"/>
      <w:bookmarkStart w:id="7" w:name="_Toc414376459"/>
      <w:bookmarkStart w:id="8" w:name="_Toc478389692"/>
      <w:bookmarkStart w:id="9" w:name="_Toc391021742"/>
      <w:bookmarkStart w:id="10" w:name="_Toc423788127"/>
      <w:r>
        <w:rPr>
          <w:rFonts w:hint="eastAsia" w:ascii="仿宋" w:hAnsi="仿宋" w:eastAsia="仿宋" w:cs="仿宋"/>
          <w:b w:val="0"/>
          <w:bCs w:val="0"/>
          <w:color w:val="auto"/>
          <w:sz w:val="28"/>
          <w:szCs w:val="28"/>
          <w:highlight w:val="none"/>
          <w:lang w:val="en-US" w:eastAsia="zh-CN"/>
        </w:rPr>
        <w:t>（2）</w:t>
      </w:r>
      <w:r>
        <w:rPr>
          <w:rFonts w:hint="eastAsia" w:ascii="仿宋" w:hAnsi="仿宋" w:eastAsia="仿宋" w:cs="仿宋"/>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仿宋" w:hAnsi="仿宋" w:eastAsia="仿宋" w:cs="仿宋"/>
          <w:b w:val="0"/>
          <w:bCs w:val="0"/>
          <w:color w:val="auto"/>
          <w:kern w:val="2"/>
          <w:sz w:val="28"/>
          <w:szCs w:val="28"/>
          <w:highlight w:val="none"/>
          <w:lang w:val="zh-CN" w:eastAsia="zh-CN" w:bidi="ar-SA"/>
        </w:rPr>
        <w:t>：</w:t>
      </w:r>
      <w:r>
        <w:rPr>
          <w:rFonts w:hint="eastAsia" w:ascii="仿宋" w:hAnsi="仿宋" w:eastAsia="仿宋" w:cs="仿宋"/>
          <w:b w:val="0"/>
          <w:bCs w:val="0"/>
          <w:color w:val="auto"/>
          <w:sz w:val="28"/>
          <w:szCs w:val="28"/>
          <w:lang w:val="en-US" w:eastAsia="zh-CN"/>
        </w:rPr>
        <w:t>报价为含税报价，（有效税票为增值税专用发票），报价包运输费、保险费、验收费、货到工地卸车费、伴随货物交运的有关费用和标准附件价费、包含预见和不可预见的一切费用，如无列出，视作已考虑在报价内。</w:t>
      </w:r>
    </w:p>
    <w:p w14:paraId="76EEEB7A">
      <w:pPr>
        <w:pStyle w:val="2"/>
        <w:spacing w:line="360" w:lineRule="auto"/>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sz w:val="28"/>
          <w:szCs w:val="28"/>
          <w:highlight w:val="none"/>
          <w:lang w:val="en-US" w:eastAsia="zh-CN"/>
        </w:rPr>
        <w:t>（3）</w:t>
      </w:r>
      <w:r>
        <w:rPr>
          <w:rFonts w:hint="eastAsia" w:ascii="仿宋" w:hAnsi="仿宋" w:eastAsia="仿宋" w:cs="仿宋"/>
          <w:b w:val="0"/>
          <w:bCs w:val="0"/>
          <w:color w:val="auto"/>
          <w:kern w:val="2"/>
          <w:sz w:val="28"/>
          <w:szCs w:val="28"/>
          <w:lang w:val="en-US" w:eastAsia="zh-CN" w:bidi="ar-SA"/>
        </w:rPr>
        <w:t>租用时间：输送泵车的起租期时间从输送泵车到工地后安装调试完成，经采购人物资设备部现场检验合格之后到现场施工开始时间计算：双方租期结束按照采购人通知成交人完工时间为止。</w:t>
      </w:r>
    </w:p>
    <w:p w14:paraId="62582669">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（4） 答疑要求:</w:t>
      </w:r>
    </w:p>
    <w:p w14:paraId="2A5D4A43">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1、答疑时间:2026年01月12日上午11:00前，过时不候。</w:t>
      </w:r>
    </w:p>
    <w:p w14:paraId="64E05193">
      <w:pPr>
        <w:keepNext w:val="0"/>
        <w:keepLines w:val="0"/>
        <w:widowControl/>
        <w:suppressLineNumbers w:val="0"/>
        <w:ind w:firstLine="280" w:firstLineChars="100"/>
        <w:jc w:val="left"/>
        <w:rPr>
          <w:rFonts w:hint="eastAsia" w:ascii="仿宋" w:hAnsi="仿宋" w:eastAsia="仿宋" w:cs="仿宋"/>
          <w:lang w:val="en-US" w:eastAsia="zh-CN"/>
        </w:rPr>
      </w:pPr>
      <w:r>
        <w:rPr>
          <w:rFonts w:hint="eastAsia" w:ascii="仿宋" w:hAnsi="仿宋" w:eastAsia="仿宋" w:cs="仿宋"/>
          <w:b w:val="0"/>
          <w:bCs w:val="0"/>
          <w:color w:val="auto"/>
          <w:sz w:val="28"/>
          <w:szCs w:val="28"/>
          <w:lang w:val="en-US" w:eastAsia="zh-CN"/>
        </w:rPr>
        <w:t>2、联系人：蒋老师  联系电话：18902288069</w:t>
      </w:r>
      <w:r>
        <w:rPr>
          <w:rFonts w:hint="eastAsia" w:ascii="仿宋" w:hAnsi="仿宋" w:eastAsia="仿宋" w:cs="仿宋"/>
          <w:color w:val="auto"/>
          <w:kern w:val="2"/>
          <w:sz w:val="28"/>
          <w:szCs w:val="28"/>
          <w:highlight w:val="none"/>
          <w:lang w:val="zh-CN" w:eastAsia="zh-CN" w:bidi="ar-SA"/>
        </w:rPr>
        <w:t xml:space="preserve">  </w:t>
      </w:r>
    </w:p>
    <w:p w14:paraId="7C20E55A">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四、交付使用时间及地点</w:t>
      </w:r>
    </w:p>
    <w:p w14:paraId="465D4024">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1、交货时间要求：甲方通知时间为准，甲方提前4个小时通知。</w:t>
      </w:r>
    </w:p>
    <w:p w14:paraId="0A6C0C8C">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default"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2、交货地点：广州市从化区城鳌大道东772号广州华夏职业学院内采购人指定地点。</w:t>
      </w:r>
    </w:p>
    <w:p w14:paraId="60E4813D">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五、付款方式</w:t>
      </w:r>
    </w:p>
    <w:p w14:paraId="41DA0CDC">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firstLine="280" w:firstLineChars="100"/>
        <w:jc w:val="left"/>
        <w:textAlignment w:val="auto"/>
        <w:rPr>
          <w:rFonts w:hint="eastAsia"/>
          <w:lang w:val="en-US" w:eastAsia="zh-CN"/>
        </w:rPr>
      </w:pPr>
      <w:r>
        <w:rPr>
          <w:rFonts w:hint="eastAsia" w:ascii="仿宋" w:hAnsi="仿宋" w:eastAsia="仿宋" w:cs="仿宋"/>
          <w:b w:val="0"/>
          <w:bCs w:val="0"/>
          <w:kern w:val="2"/>
          <w:sz w:val="28"/>
          <w:szCs w:val="28"/>
          <w:highlight w:val="none"/>
          <w:lang w:val="en-US" w:eastAsia="zh-CN" w:bidi="ar-SA"/>
        </w:rPr>
        <w:t>货款结算方式：月结方式，当月货款次月15号前采购人凭成交人提供的发票及送货凭证支付单笔货款总金额的100%。</w:t>
      </w:r>
      <w:bookmarkStart w:id="19" w:name="_GoBack"/>
      <w:bookmarkEnd w:id="19"/>
    </w:p>
    <w:p w14:paraId="06494CBC">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六、质量保证和售后服务要求：</w:t>
      </w:r>
    </w:p>
    <w:p w14:paraId="0EF98119">
      <w:pPr>
        <w:spacing w:line="360" w:lineRule="auto"/>
        <w:rPr>
          <w:rFonts w:hint="eastAsia" w:ascii="仿宋" w:hAnsi="仿宋" w:eastAsia="仿宋" w:cs="仿宋"/>
          <w:sz w:val="28"/>
          <w:szCs w:val="28"/>
          <w:highlight w:val="none"/>
        </w:rPr>
      </w:pPr>
      <w:r>
        <w:rPr>
          <w:rFonts w:hint="eastAsia" w:ascii="仿宋" w:hAnsi="仿宋" w:eastAsia="仿宋" w:cs="仿宋"/>
          <w:color w:val="auto"/>
          <w:kern w:val="2"/>
          <w:sz w:val="28"/>
          <w:szCs w:val="28"/>
          <w:highlight w:val="none"/>
          <w:lang w:val="en-US" w:eastAsia="zh-CN" w:bidi="ar-SA"/>
        </w:rPr>
        <w:t xml:space="preserve">（1) </w:t>
      </w:r>
      <w:r>
        <w:rPr>
          <w:rFonts w:hint="eastAsia" w:ascii="仿宋" w:hAnsi="仿宋" w:eastAsia="仿宋" w:cs="仿宋"/>
          <w:color w:val="000000"/>
          <w:sz w:val="28"/>
          <w:szCs w:val="28"/>
        </w:rPr>
        <w:t>质保期</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机械服务类，有问题现场4小时内处理好直到当天单项服务结算</w:t>
      </w:r>
      <w:r>
        <w:rPr>
          <w:rFonts w:hint="eastAsia" w:ascii="仿宋" w:hAnsi="仿宋" w:eastAsia="仿宋" w:cs="仿宋"/>
          <w:color w:val="000000"/>
          <w:sz w:val="28"/>
          <w:szCs w:val="28"/>
          <w:lang w:eastAsia="zh-CN"/>
        </w:rPr>
        <w:t>）</w:t>
      </w:r>
      <w:r>
        <w:rPr>
          <w:rFonts w:hint="eastAsia" w:ascii="仿宋" w:hAnsi="仿宋" w:eastAsia="仿宋" w:cs="仿宋"/>
          <w:color w:val="auto"/>
          <w:kern w:val="2"/>
          <w:sz w:val="28"/>
          <w:szCs w:val="28"/>
          <w:highlight w:val="none"/>
          <w:lang w:val="en-US" w:eastAsia="zh-CN" w:bidi="ar-SA"/>
        </w:rPr>
        <w:t xml:space="preserve"> </w:t>
      </w:r>
    </w:p>
    <w:p w14:paraId="5C3249CB">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color w:val="auto"/>
          <w:kern w:val="2"/>
          <w:sz w:val="28"/>
          <w:szCs w:val="28"/>
          <w:highlight w:val="none"/>
          <w:lang w:val="en-US" w:eastAsia="zh-CN" w:bidi="ar-SA"/>
        </w:rPr>
        <w:t xml:space="preserve">（2) 对采购人的服务通知，成交人在接报后1小时内响应，2小时内到达现场，4小时内处理完毕。若在4 小时内仍未能有效解决，成交人须免费提供同档次的泵车予采购人临时使用。 </w:t>
      </w:r>
    </w:p>
    <w:p w14:paraId="587D339F">
      <w:pPr>
        <w:keepNext w:val="0"/>
        <w:keepLines w:val="0"/>
        <w:widowControl/>
        <w:suppressLineNumbers w:val="0"/>
        <w:jc w:val="left"/>
        <w:rPr>
          <w:rFonts w:hint="eastAsia" w:ascii="仿宋" w:hAnsi="仿宋" w:eastAsia="仿宋" w:cs="仿宋"/>
          <w:b w:val="0"/>
          <w:bCs w:val="0"/>
          <w:color w:val="auto"/>
          <w:sz w:val="28"/>
          <w:szCs w:val="28"/>
          <w:lang w:val="en-US" w:eastAsia="zh-CN"/>
        </w:rPr>
        <w:sectPr>
          <w:pgSz w:w="11906" w:h="16838"/>
          <w:pgMar w:top="1440" w:right="1800" w:bottom="1440" w:left="1800" w:header="851" w:footer="992" w:gutter="0"/>
          <w:cols w:space="425" w:num="1"/>
          <w:docGrid w:type="lines" w:linePitch="312" w:charSpace="0"/>
        </w:sect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七、响应文件</w:t>
      </w:r>
      <w:r>
        <w:rPr>
          <w:rFonts w:hint="eastAsia" w:ascii="仿宋" w:hAnsi="仿宋" w:eastAsia="仿宋" w:cs="仿宋"/>
          <w:b/>
          <w:bCs/>
          <w:color w:val="auto"/>
          <w:sz w:val="28"/>
          <w:szCs w:val="28"/>
        </w:rPr>
        <w:t xml:space="preserve">的递交 </w:t>
      </w:r>
      <w:r>
        <w:rPr>
          <w:rFonts w:hint="eastAsia" w:ascii="仿宋" w:hAnsi="仿宋" w:eastAsia="仿宋" w:cs="仿宋"/>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1)纸质</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文件递交的截止时间为</w:t>
      </w:r>
      <w:r>
        <w:rPr>
          <w:rFonts w:hint="eastAsia" w:ascii="仿宋" w:hAnsi="仿宋" w:eastAsia="仿宋" w:cs="仿宋"/>
          <w:b/>
          <w:bCs/>
          <w:color w:val="auto"/>
          <w:sz w:val="28"/>
          <w:szCs w:val="28"/>
          <w:u w:val="single"/>
          <w:lang w:val="en-US" w:eastAsia="zh-CN"/>
        </w:rPr>
        <w:t xml:space="preserve"> 2026 </w:t>
      </w:r>
      <w:r>
        <w:rPr>
          <w:rFonts w:hint="eastAsia" w:ascii="仿宋" w:hAnsi="仿宋" w:eastAsia="仿宋" w:cs="仿宋"/>
          <w:b/>
          <w:bCs/>
          <w:color w:val="auto"/>
          <w:sz w:val="28"/>
          <w:szCs w:val="28"/>
          <w:highlight w:val="none"/>
          <w:u w:val="single"/>
        </w:rPr>
        <w:t>年</w:t>
      </w:r>
      <w:r>
        <w:rPr>
          <w:rFonts w:hint="eastAsia" w:ascii="仿宋" w:hAnsi="仿宋" w:eastAsia="仿宋" w:cs="仿宋"/>
          <w:b/>
          <w:bCs/>
          <w:color w:val="auto"/>
          <w:sz w:val="28"/>
          <w:szCs w:val="28"/>
          <w:highlight w:val="none"/>
          <w:u w:val="single"/>
          <w:lang w:val="en-US" w:eastAsia="zh-CN"/>
        </w:rPr>
        <w:t>01</w:t>
      </w:r>
      <w:r>
        <w:rPr>
          <w:rFonts w:hint="eastAsia" w:ascii="仿宋" w:hAnsi="仿宋" w:eastAsia="仿宋" w:cs="仿宋"/>
          <w:b/>
          <w:bCs/>
          <w:color w:val="auto"/>
          <w:sz w:val="28"/>
          <w:szCs w:val="28"/>
          <w:highlight w:val="none"/>
          <w:u w:val="single"/>
        </w:rPr>
        <w:t>月</w:t>
      </w:r>
      <w:r>
        <w:rPr>
          <w:rFonts w:hint="eastAsia" w:ascii="仿宋" w:hAnsi="仿宋" w:eastAsia="仿宋" w:cs="仿宋"/>
          <w:b/>
          <w:bCs/>
          <w:color w:val="auto"/>
          <w:sz w:val="28"/>
          <w:szCs w:val="28"/>
          <w:highlight w:val="none"/>
          <w:u w:val="single"/>
          <w:lang w:val="en-US" w:eastAsia="zh-CN"/>
        </w:rPr>
        <w:t>13</w:t>
      </w:r>
      <w:r>
        <w:rPr>
          <w:rFonts w:hint="eastAsia" w:ascii="仿宋" w:hAnsi="仿宋" w:eastAsia="仿宋" w:cs="仿宋"/>
          <w:b/>
          <w:bCs/>
          <w:color w:val="auto"/>
          <w:sz w:val="28"/>
          <w:szCs w:val="28"/>
          <w:highlight w:val="none"/>
          <w:u w:val="single"/>
        </w:rPr>
        <w:t>日</w:t>
      </w:r>
      <w:r>
        <w:rPr>
          <w:rFonts w:hint="eastAsia" w:ascii="仿宋" w:hAnsi="仿宋" w:eastAsia="仿宋" w:cs="仿宋"/>
          <w:b/>
          <w:bCs/>
          <w:color w:val="auto"/>
          <w:sz w:val="28"/>
          <w:szCs w:val="28"/>
          <w:highlight w:val="none"/>
          <w:u w:val="single"/>
          <w:lang w:val="en-US" w:eastAsia="zh-CN"/>
        </w:rPr>
        <w:t>下午14</w:t>
      </w:r>
      <w:r>
        <w:rPr>
          <w:rFonts w:hint="eastAsia" w:ascii="仿宋" w:hAnsi="仿宋" w:eastAsia="仿宋" w:cs="仿宋"/>
          <w:b/>
          <w:bCs/>
          <w:color w:val="auto"/>
          <w:sz w:val="28"/>
          <w:szCs w:val="28"/>
          <w:highlight w:val="none"/>
          <w:u w:val="single"/>
        </w:rPr>
        <w:t>时</w:t>
      </w:r>
      <w:r>
        <w:rPr>
          <w:rFonts w:hint="eastAsia" w:ascii="仿宋" w:hAnsi="仿宋" w:eastAsia="仿宋" w:cs="仿宋"/>
          <w:b/>
          <w:bCs/>
          <w:color w:val="auto"/>
          <w:sz w:val="28"/>
          <w:szCs w:val="28"/>
          <w:highlight w:val="none"/>
          <w:u w:val="single"/>
          <w:lang w:val="en-US" w:eastAsia="zh-CN"/>
        </w:rPr>
        <w:t>4</w:t>
      </w:r>
      <w:r>
        <w:rPr>
          <w:rFonts w:hint="eastAsia" w:ascii="仿宋" w:hAnsi="仿宋" w:eastAsia="仿宋" w:cs="仿宋"/>
          <w:b/>
          <w:bCs/>
          <w:color w:val="auto"/>
          <w:sz w:val="28"/>
          <w:szCs w:val="28"/>
          <w:highlight w:val="none"/>
          <w:u w:val="single"/>
        </w:rPr>
        <w:t>0分，地点为广州市从化区城鳌大道东772号</w:t>
      </w:r>
      <w:r>
        <w:rPr>
          <w:rFonts w:hint="eastAsia" w:ascii="仿宋" w:hAnsi="仿宋" w:eastAsia="仿宋" w:cs="仿宋"/>
          <w:b/>
          <w:bCs/>
          <w:color w:val="auto"/>
          <w:sz w:val="28"/>
          <w:szCs w:val="28"/>
          <w:highlight w:val="none"/>
          <w:u w:val="single"/>
          <w:lang w:eastAsia="zh-CN"/>
        </w:rPr>
        <w:t>行政楼</w:t>
      </w:r>
      <w:r>
        <w:rPr>
          <w:rFonts w:hint="eastAsia" w:ascii="仿宋" w:hAnsi="仿宋" w:eastAsia="仿宋" w:cs="仿宋"/>
          <w:b/>
          <w:bCs/>
          <w:color w:val="auto"/>
          <w:sz w:val="28"/>
          <w:szCs w:val="28"/>
          <w:highlight w:val="none"/>
          <w:u w:val="single"/>
          <w:lang w:val="en-US" w:eastAsia="zh-CN"/>
        </w:rPr>
        <w:t>201招投标中心</w:t>
      </w:r>
      <w:r>
        <w:rPr>
          <w:rFonts w:hint="eastAsia" w:ascii="仿宋" w:hAnsi="仿宋" w:eastAsia="仿宋" w:cs="仿宋"/>
          <w:b/>
          <w:bCs/>
          <w:color w:val="auto"/>
          <w:sz w:val="28"/>
          <w:szCs w:val="28"/>
          <w:highlight w:val="none"/>
          <w:u w:val="single"/>
        </w:rPr>
        <w:t>会议室；</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的法定</w:t>
      </w:r>
      <w:r>
        <w:rPr>
          <w:rFonts w:hint="eastAsia" w:ascii="仿宋" w:hAnsi="仿宋" w:eastAsia="仿宋" w:cs="仿宋"/>
          <w:color w:val="auto"/>
          <w:sz w:val="28"/>
          <w:szCs w:val="28"/>
        </w:rPr>
        <w:t xml:space="preserve">代表人或其委托的授权代理人应准时参加。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2)</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文件（参考格式请见附件一）正本和副本一同装好密封。封套上应注明：</w:t>
      </w:r>
      <w:r>
        <w:rPr>
          <w:rFonts w:hint="eastAsia" w:ascii="仿宋" w:hAnsi="仿宋" w:eastAsia="仿宋" w:cs="仿宋"/>
          <w:color w:val="auto"/>
          <w:sz w:val="28"/>
          <w:szCs w:val="28"/>
          <w:u w:val="single"/>
        </w:rPr>
        <w:t>“收件人：广州华夏职业学院招投标中心 在</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年   月   日  :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3)</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应在投标截止日期前将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文件直接送达广州华夏职业学院招投标中心，任何迟于这个时间的</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文件将被拒绝。邮寄、传真和电传的</w:t>
      </w:r>
      <w:r>
        <w:rPr>
          <w:rFonts w:hint="eastAsia" w:ascii="仿宋" w:hAnsi="仿宋" w:eastAsia="仿宋" w:cs="仿宋"/>
          <w:color w:val="auto"/>
          <w:sz w:val="28"/>
          <w:szCs w:val="28"/>
          <w:lang w:eastAsia="zh-CN"/>
        </w:rPr>
        <w:t>投标</w:t>
      </w:r>
      <w:r>
        <w:rPr>
          <w:rFonts w:hint="eastAsia" w:ascii="仿宋" w:hAnsi="仿宋" w:eastAsia="仿宋" w:cs="仿宋"/>
          <w:color w:val="auto"/>
          <w:sz w:val="28"/>
          <w:szCs w:val="28"/>
        </w:rPr>
        <w:t>文件将被拒绝。</w:t>
      </w:r>
      <w:r>
        <w:rPr>
          <w:rFonts w:hint="eastAsia" w:ascii="仿宋" w:hAnsi="仿宋" w:eastAsia="仿宋" w:cs="仿宋"/>
          <w:b/>
          <w:bCs/>
          <w:color w:val="auto"/>
          <w:sz w:val="28"/>
          <w:szCs w:val="28"/>
        </w:rPr>
        <w:t xml:space="preserve"> </w:t>
      </w:r>
    </w:p>
    <w:p w14:paraId="41CEEFEA">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lang w:val="en-US" w:eastAsia="zh-CN"/>
        </w:rPr>
      </w:pPr>
      <w:r>
        <w:rPr>
          <w:rFonts w:hint="eastAsia" w:ascii="仿宋" w:hAnsi="仿宋" w:eastAsia="仿宋" w:cs="仿宋"/>
          <w:b/>
          <w:bCs/>
          <w:color w:val="auto"/>
          <w:kern w:val="2"/>
          <w:sz w:val="28"/>
          <w:szCs w:val="28"/>
          <w:lang w:val="en-US" w:eastAsia="zh-CN" w:bidi="ar-SA"/>
        </w:rPr>
        <w:t>八、评定原则</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8.1、</w:t>
      </w:r>
      <w:r>
        <w:rPr>
          <w:rFonts w:hint="eastAsia" w:ascii="仿宋" w:hAnsi="仿宋" w:eastAsia="仿宋" w:cs="仿宋"/>
          <w:color w:val="auto"/>
          <w:sz w:val="28"/>
          <w:szCs w:val="28"/>
        </w:rPr>
        <w:t>本次项目按公正、科学、客观、平等竞争的要求，推荐确定信誉好、资质全、报价合理、配合服务良好的</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8.2、本次项目根据投标人报价情况来决定几轮报价。最终</w:t>
      </w:r>
      <w:r>
        <w:rPr>
          <w:rFonts w:hint="eastAsia" w:ascii="仿宋" w:hAnsi="仿宋" w:eastAsia="仿宋" w:cs="仿宋"/>
          <w:color w:val="auto"/>
          <w:sz w:val="28"/>
          <w:szCs w:val="28"/>
        </w:rPr>
        <w:t>我</w:t>
      </w:r>
      <w:r>
        <w:rPr>
          <w:rFonts w:hint="eastAsia" w:ascii="仿宋" w:hAnsi="仿宋" w:eastAsia="仿宋" w:cs="仿宋"/>
          <w:color w:val="auto"/>
          <w:sz w:val="28"/>
          <w:szCs w:val="28"/>
          <w:lang w:eastAsia="zh-CN"/>
        </w:rPr>
        <w:t>中心</w:t>
      </w:r>
      <w:r>
        <w:rPr>
          <w:rFonts w:hint="eastAsia" w:ascii="仿宋" w:hAnsi="仿宋" w:eastAsia="仿宋" w:cs="仿宋"/>
          <w:color w:val="auto"/>
          <w:sz w:val="28"/>
          <w:szCs w:val="28"/>
        </w:rPr>
        <w:t>将根据</w:t>
      </w:r>
      <w:r>
        <w:rPr>
          <w:rFonts w:hint="eastAsia" w:ascii="仿宋" w:hAnsi="仿宋" w:eastAsia="仿宋" w:cs="仿宋"/>
          <w:color w:val="auto"/>
          <w:sz w:val="28"/>
          <w:szCs w:val="28"/>
          <w:lang w:eastAsia="zh-CN"/>
        </w:rPr>
        <w:t>谈判小组成员的综合</w:t>
      </w:r>
      <w:r>
        <w:rPr>
          <w:rFonts w:hint="eastAsia" w:ascii="仿宋" w:hAnsi="仿宋" w:eastAsia="仿宋" w:cs="仿宋"/>
          <w:color w:val="auto"/>
          <w:sz w:val="28"/>
          <w:szCs w:val="28"/>
        </w:rPr>
        <w:t>评审结果推荐</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候选人报校领导确定</w:t>
      </w:r>
      <w:r>
        <w:rPr>
          <w:rFonts w:hint="eastAsia" w:ascii="仿宋" w:hAnsi="仿宋" w:eastAsia="仿宋" w:cs="仿宋"/>
          <w:color w:val="auto"/>
          <w:sz w:val="28"/>
          <w:szCs w:val="28"/>
          <w:lang w:val="en-US" w:eastAsia="zh-CN"/>
        </w:rPr>
        <w:t>1名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人。</w:t>
      </w:r>
      <w:r>
        <w:rPr>
          <w:rFonts w:hint="eastAsia" w:ascii="仿宋" w:hAnsi="仿宋" w:eastAsia="仿宋" w:cs="仿宋"/>
          <w:color w:val="auto"/>
          <w:sz w:val="28"/>
          <w:szCs w:val="28"/>
          <w:lang w:val="en-US" w:eastAsia="zh-CN"/>
        </w:rPr>
        <w:t xml:space="preserve"> </w:t>
      </w:r>
    </w:p>
    <w:p w14:paraId="25B9558D">
      <w:pPr>
        <w:pageBreakBefore w:val="0"/>
        <w:kinsoku/>
        <w:wordWrap/>
        <w:overflowPunct/>
        <w:topLinePunct w:val="0"/>
        <w:autoSpaceDE/>
        <w:autoSpaceDN/>
        <w:bidi w:val="0"/>
        <w:spacing w:line="360" w:lineRule="auto"/>
        <w:jc w:val="left"/>
        <w:rPr>
          <w:rFonts w:hint="eastAsia" w:ascii="仿宋" w:hAnsi="仿宋" w:eastAsia="仿宋" w:cs="仿宋"/>
          <w:b/>
          <w:bCs/>
          <w:color w:val="auto"/>
          <w:kern w:val="2"/>
          <w:sz w:val="28"/>
          <w:szCs w:val="28"/>
          <w:lang w:val="en-US" w:eastAsia="zh-CN" w:bidi="ar-SA"/>
        </w:rPr>
      </w:pPr>
      <w:r>
        <w:rPr>
          <w:rFonts w:hint="eastAsia" w:ascii="仿宋" w:hAnsi="仿宋" w:eastAsia="仿宋" w:cs="仿宋"/>
          <w:color w:val="auto"/>
          <w:sz w:val="28"/>
          <w:szCs w:val="28"/>
          <w:lang w:val="en-US" w:eastAsia="zh-CN"/>
        </w:rPr>
        <w:t>8.3、</w:t>
      </w:r>
      <w:r>
        <w:rPr>
          <w:rFonts w:hint="eastAsia" w:ascii="仿宋" w:hAnsi="仿宋" w:eastAsia="仿宋" w:cs="仿宋"/>
          <w:sz w:val="28"/>
          <w:szCs w:val="28"/>
          <w:highlight w:val="none"/>
          <w:lang w:val="en-US" w:eastAsia="zh-CN"/>
        </w:rPr>
        <w:t>竞争性谈判小组及采购人不向落选供应商解释落选原因。本竞争性谈判文件的最终解释权归：“广州华夏职业学院招投标中心”。</w:t>
      </w:r>
      <w:r>
        <w:rPr>
          <w:rFonts w:hint="eastAsia" w:ascii="仿宋" w:hAnsi="仿宋" w:eastAsia="仿宋" w:cs="仿宋"/>
          <w:color w:val="auto"/>
          <w:sz w:val="28"/>
          <w:szCs w:val="28"/>
        </w:rPr>
        <w:br w:type="textWrapping"/>
      </w:r>
      <w:r>
        <w:rPr>
          <w:rFonts w:hint="eastAsia" w:ascii="仿宋" w:hAnsi="仿宋" w:eastAsia="仿宋" w:cs="仿宋"/>
          <w:b/>
          <w:bCs/>
          <w:color w:val="auto"/>
          <w:kern w:val="2"/>
          <w:sz w:val="28"/>
          <w:szCs w:val="28"/>
          <w:lang w:val="en-US" w:eastAsia="zh-CN" w:bidi="ar-SA"/>
        </w:rPr>
        <w:t>九、合同授予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9.1</w:t>
      </w:r>
      <w:r>
        <w:rPr>
          <w:rFonts w:hint="eastAsia" w:ascii="仿宋" w:hAnsi="仿宋" w:eastAsia="仿宋" w:cs="仿宋"/>
          <w:color w:val="auto"/>
          <w:sz w:val="28"/>
          <w:szCs w:val="28"/>
        </w:rPr>
        <w:t>经评标后确定</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单位并按要求签订合同（合同具体内容根据</w:t>
      </w: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文件和</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的</w:t>
      </w:r>
      <w:r>
        <w:rPr>
          <w:rFonts w:hint="eastAsia" w:ascii="仿宋" w:hAnsi="仿宋" w:eastAsia="仿宋" w:cs="仿宋"/>
          <w:color w:val="auto"/>
          <w:sz w:val="28"/>
          <w:szCs w:val="28"/>
          <w:lang w:eastAsia="zh-CN"/>
        </w:rPr>
        <w:t>报价</w:t>
      </w:r>
      <w:r>
        <w:rPr>
          <w:rFonts w:hint="eastAsia" w:ascii="仿宋" w:hAnsi="仿宋" w:eastAsia="仿宋" w:cs="仿宋"/>
          <w:color w:val="auto"/>
          <w:sz w:val="28"/>
          <w:szCs w:val="28"/>
        </w:rPr>
        <w:t>文件双方协商确认）。</w:t>
      </w:r>
    </w:p>
    <w:p w14:paraId="247348A6">
      <w:pPr>
        <w:spacing w:line="360" w:lineRule="auto"/>
        <w:jc w:val="left"/>
        <w:rPr>
          <w:rFonts w:hint="eastAsia" w:ascii="仿宋" w:hAnsi="仿宋" w:eastAsia="仿宋" w:cs="仿宋"/>
          <w:b/>
          <w:color w:val="auto"/>
          <w:kern w:val="0"/>
          <w:sz w:val="28"/>
          <w:szCs w:val="28"/>
        </w:rPr>
      </w:pPr>
      <w:r>
        <w:rPr>
          <w:rFonts w:hint="eastAsia" w:ascii="仿宋" w:hAnsi="仿宋" w:eastAsia="仿宋" w:cs="仿宋"/>
          <w:color w:val="auto"/>
          <w:sz w:val="28"/>
          <w:szCs w:val="28"/>
          <w:lang w:val="en-US" w:eastAsia="zh-CN"/>
        </w:rPr>
        <w:t>9.2</w:t>
      </w:r>
      <w:r>
        <w:rPr>
          <w:rFonts w:hint="eastAsia" w:ascii="仿宋" w:hAnsi="仿宋" w:eastAsia="仿宋" w:cs="仿宋"/>
          <w:b w:val="0"/>
          <w:bCs w:val="0"/>
          <w:color w:val="auto"/>
          <w:sz w:val="28"/>
          <w:szCs w:val="28"/>
        </w:rPr>
        <w:t>本项目</w:t>
      </w:r>
      <w:r>
        <w:rPr>
          <w:rFonts w:hint="eastAsia" w:ascii="仿宋" w:hAnsi="仿宋" w:eastAsia="仿宋" w:cs="仿宋"/>
          <w:b w:val="0"/>
          <w:bCs w:val="0"/>
          <w:color w:val="auto"/>
          <w:sz w:val="28"/>
          <w:szCs w:val="28"/>
          <w:lang w:eastAsia="zh-CN"/>
        </w:rPr>
        <w:t>成交供应商须</w:t>
      </w:r>
      <w:r>
        <w:rPr>
          <w:rFonts w:hint="eastAsia" w:ascii="仿宋" w:hAnsi="仿宋" w:eastAsia="仿宋" w:cs="仿宋"/>
          <w:b w:val="0"/>
          <w:bCs w:val="0"/>
          <w:color w:val="auto"/>
          <w:sz w:val="28"/>
          <w:szCs w:val="28"/>
        </w:rPr>
        <w:t>与</w:t>
      </w:r>
      <w:r>
        <w:rPr>
          <w:rFonts w:hint="eastAsia" w:ascii="仿宋" w:hAnsi="仿宋" w:eastAsia="仿宋" w:cs="仿宋"/>
          <w:b w:val="0"/>
          <w:bCs w:val="0"/>
          <w:color w:val="auto"/>
          <w:sz w:val="28"/>
          <w:szCs w:val="28"/>
          <w:lang w:val="en-US" w:eastAsia="zh-CN"/>
        </w:rPr>
        <w:t>委托单位（</w:t>
      </w:r>
      <w:r>
        <w:rPr>
          <w:rFonts w:hint="eastAsia" w:ascii="仿宋" w:hAnsi="仿宋" w:eastAsia="仿宋" w:cs="仿宋"/>
          <w:b w:val="0"/>
          <w:bCs w:val="0"/>
          <w:color w:val="auto"/>
          <w:sz w:val="28"/>
          <w:szCs w:val="28"/>
        </w:rPr>
        <w:t>总承包</w:t>
      </w:r>
      <w:r>
        <w:rPr>
          <w:rFonts w:hint="eastAsia" w:ascii="仿宋" w:hAnsi="仿宋" w:eastAsia="仿宋" w:cs="仿宋"/>
          <w:b w:val="0"/>
          <w:bCs w:val="0"/>
          <w:color w:val="auto"/>
          <w:sz w:val="28"/>
          <w:szCs w:val="28"/>
          <w:lang w:val="en-US" w:eastAsia="zh-CN"/>
        </w:rPr>
        <w:t>）</w:t>
      </w:r>
      <w:r>
        <w:rPr>
          <w:rFonts w:hint="eastAsia" w:ascii="仿宋" w:hAnsi="仿宋" w:eastAsia="仿宋" w:cs="仿宋"/>
          <w:b w:val="0"/>
          <w:bCs w:val="0"/>
          <w:color w:val="auto"/>
          <w:sz w:val="28"/>
          <w:szCs w:val="28"/>
        </w:rPr>
        <w:t>签订合同</w:t>
      </w:r>
      <w:r>
        <w:rPr>
          <w:rFonts w:hint="eastAsia" w:ascii="仿宋" w:hAnsi="仿宋" w:eastAsia="仿宋" w:cs="仿宋"/>
          <w:b w:val="0"/>
          <w:bCs w:val="0"/>
          <w:color w:val="auto"/>
          <w:sz w:val="28"/>
          <w:szCs w:val="28"/>
          <w:lang w:eastAsia="zh-CN"/>
        </w:rPr>
        <w:t>。</w:t>
      </w:r>
    </w:p>
    <w:p w14:paraId="69D940E9">
      <w:pPr>
        <w:pageBreakBefore w:val="0"/>
        <w:kinsoku/>
        <w:wordWrap/>
        <w:overflowPunct/>
        <w:topLinePunct w:val="0"/>
        <w:autoSpaceDE/>
        <w:autoSpaceDN/>
        <w:bidi w:val="0"/>
        <w:snapToGrid/>
        <w:spacing w:line="360" w:lineRule="auto"/>
        <w:rPr>
          <w:rFonts w:hint="eastAsia" w:ascii="仿宋" w:hAnsi="仿宋" w:eastAsia="仿宋" w:cs="仿宋"/>
          <w:b/>
          <w:color w:val="auto"/>
          <w:kern w:val="0"/>
          <w:sz w:val="28"/>
          <w:szCs w:val="28"/>
        </w:rPr>
      </w:pPr>
      <w:r>
        <w:rPr>
          <w:rFonts w:hint="eastAsia" w:ascii="仿宋" w:hAnsi="仿宋" w:eastAsia="仿宋" w:cs="仿宋"/>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仿宋" w:hAnsi="仿宋" w:eastAsia="仿宋" w:cs="仿宋"/>
          <w:color w:val="auto"/>
          <w:kern w:val="0"/>
          <w:sz w:val="28"/>
          <w:szCs w:val="28"/>
        </w:rPr>
      </w:pPr>
      <w:r>
        <w:rPr>
          <w:rFonts w:hint="eastAsia" w:ascii="仿宋" w:hAnsi="仿宋" w:eastAsia="仿宋" w:cs="仿宋"/>
          <w:b/>
          <w:color w:val="auto"/>
          <w:kern w:val="0"/>
          <w:sz w:val="28"/>
          <w:szCs w:val="28"/>
        </w:rPr>
        <w:t>附件一： 响应文件参考格式</w:t>
      </w:r>
    </w:p>
    <w:tbl>
      <w:tblPr>
        <w:tblStyle w:val="18"/>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仿宋" w:hAnsi="仿宋" w:eastAsia="仿宋" w:cs="仿宋"/>
                <w:color w:val="auto"/>
                <w:kern w:val="0"/>
              </w:rPr>
            </w:pPr>
            <w:bookmarkStart w:id="11" w:name="_Toc390088376"/>
            <w:r>
              <w:rPr>
                <w:rFonts w:hint="eastAsia" w:ascii="仿宋" w:hAnsi="仿宋" w:eastAsia="仿宋" w:cs="仿宋"/>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36CE7025">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rPr>
      </w:pPr>
      <w:r>
        <w:rPr>
          <w:rFonts w:hint="eastAsia" w:ascii="仿宋" w:hAnsi="仿宋" w:eastAsia="仿宋" w:cs="仿宋"/>
          <w:b/>
          <w:color w:val="auto"/>
          <w:sz w:val="32"/>
          <w:szCs w:val="32"/>
          <w:u w:val="single"/>
        </w:rPr>
        <w:t xml:space="preserve">                </w:t>
      </w:r>
      <w:r>
        <w:rPr>
          <w:rFonts w:hint="eastAsia" w:ascii="仿宋" w:hAnsi="仿宋" w:eastAsia="仿宋" w:cs="仿宋"/>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仿宋" w:hAnsi="仿宋" w:eastAsia="仿宋" w:cs="仿宋"/>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62F9B1F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r>
        <w:rPr>
          <w:rFonts w:hint="eastAsia" w:ascii="仿宋" w:hAnsi="仿宋" w:eastAsia="仿宋" w:cs="仿宋"/>
          <w:b/>
          <w:color w:val="auto"/>
          <w:sz w:val="72"/>
          <w:szCs w:val="72"/>
        </w:rPr>
        <w:t xml:space="preserve"> </w:t>
      </w:r>
      <w:r>
        <w:rPr>
          <w:rFonts w:hint="eastAsia" w:ascii="仿宋" w:hAnsi="仿宋" w:eastAsia="仿宋" w:cs="仿宋"/>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558D03E6">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投标单位</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rPr>
        <w:t>法定代表人或其委托代理人（签字或盖章）：</w:t>
      </w:r>
      <w:r>
        <w:rPr>
          <w:rFonts w:hint="eastAsia" w:ascii="仿宋" w:hAnsi="仿宋" w:eastAsia="仿宋" w:cs="仿宋"/>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仿宋" w:hAnsi="仿宋" w:eastAsia="仿宋" w:cs="仿宋"/>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仿宋" w:hAnsi="仿宋" w:eastAsia="仿宋" w:cs="仿宋"/>
          <w:color w:val="auto"/>
          <w:sz w:val="28"/>
          <w:szCs w:val="28"/>
        </w:rPr>
      </w:pP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p>
    <w:p w14:paraId="5305FF89">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仿宋" w:hAnsi="仿宋" w:eastAsia="仿宋" w:cs="仿宋"/>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仿宋" w:hAnsi="仿宋" w:eastAsia="仿宋" w:cs="仿宋"/>
          <w:color w:val="auto"/>
          <w:sz w:val="32"/>
          <w:szCs w:val="32"/>
        </w:rPr>
      </w:pPr>
      <w:r>
        <w:rPr>
          <w:rFonts w:hint="eastAsia" w:ascii="仿宋" w:hAnsi="仿宋" w:eastAsia="仿宋" w:cs="仿宋"/>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29006EF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单位性质：</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地址：</w:t>
      </w:r>
      <w:r>
        <w:rPr>
          <w:rFonts w:hint="eastAsia" w:ascii="仿宋" w:hAnsi="仿宋" w:eastAsia="仿宋" w:cs="仿宋"/>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成立时间：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经营期限：</w:t>
      </w:r>
      <w:r>
        <w:rPr>
          <w:rFonts w:hint="eastAsia" w:ascii="仿宋" w:hAnsi="仿宋" w:eastAsia="仿宋" w:cs="仿宋"/>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姓名：</w:t>
      </w:r>
      <w:r>
        <w:rPr>
          <w:rFonts w:hint="eastAsia" w:ascii="仿宋" w:hAnsi="仿宋" w:eastAsia="仿宋" w:cs="仿宋"/>
          <w:color w:val="auto"/>
          <w:sz w:val="22"/>
          <w:szCs w:val="22"/>
          <w:u w:val="single"/>
        </w:rPr>
        <w:t xml:space="preserve"> （法定代表人签字）  </w:t>
      </w:r>
      <w:r>
        <w:rPr>
          <w:rFonts w:hint="eastAsia" w:ascii="仿宋" w:hAnsi="仿宋" w:eastAsia="仿宋" w:cs="仿宋"/>
          <w:color w:val="auto"/>
          <w:sz w:val="22"/>
          <w:szCs w:val="22"/>
        </w:rPr>
        <w:t xml:space="preserve"> 性别：</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年龄：</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职务：</w:t>
      </w:r>
      <w:r>
        <w:rPr>
          <w:rFonts w:hint="eastAsia" w:ascii="仿宋" w:hAnsi="仿宋" w:eastAsia="仿宋" w:cs="仿宋"/>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系</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仿宋" w:hAnsi="仿宋" w:eastAsia="仿宋" w:cs="仿宋"/>
          <w:color w:val="auto"/>
          <w:sz w:val="22"/>
          <w:szCs w:val="22"/>
        </w:rPr>
      </w:pPr>
      <w:r>
        <w:rPr>
          <w:rFonts w:hint="eastAsia" w:ascii="仿宋" w:hAnsi="仿宋" w:eastAsia="仿宋" w:cs="仿宋"/>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90FFF45">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58D0CFF">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CDB94EA">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3B88BBE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4489516">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FF4398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9AA1E9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ECB359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6B10447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6F2904AA">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(二) </w:t>
      </w:r>
      <w:r>
        <w:rPr>
          <w:rFonts w:hint="eastAsia" w:ascii="仿宋" w:hAnsi="仿宋" w:eastAsia="仿宋" w:cs="仿宋"/>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0E77D3BD">
      <w:pPr>
        <w:pageBreakBefore w:val="0"/>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本授权书声明：</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名称）的</w:t>
      </w:r>
      <w:r>
        <w:rPr>
          <w:rFonts w:hint="eastAsia" w:ascii="仿宋" w:hAnsi="仿宋" w:eastAsia="仿宋" w:cs="仿宋"/>
          <w:color w:val="auto"/>
          <w:sz w:val="24"/>
          <w:u w:val="single"/>
        </w:rPr>
        <w:t xml:space="preserve">          </w:t>
      </w:r>
      <w:r>
        <w:rPr>
          <w:rFonts w:hint="eastAsia" w:ascii="仿宋" w:hAnsi="仿宋" w:eastAsia="仿宋" w:cs="仿宋"/>
          <w:color w:val="auto"/>
          <w:sz w:val="24"/>
        </w:rPr>
        <w:t xml:space="preserve">（法人代表姓名、职务）授权 </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（被授权人的姓名、职务）为我方就</w:t>
      </w:r>
      <w:r>
        <w:rPr>
          <w:rFonts w:hint="eastAsia" w:ascii="仿宋" w:hAnsi="仿宋" w:eastAsia="仿宋" w:cs="仿宋"/>
          <w:color w:val="auto"/>
          <w:sz w:val="24"/>
          <w:u w:val="single"/>
        </w:rPr>
        <w:t>“   （项目名称）         ”</w:t>
      </w:r>
      <w:r>
        <w:rPr>
          <w:rFonts w:hint="eastAsia" w:ascii="仿宋" w:hAnsi="仿宋" w:eastAsia="仿宋" w:cs="仿宋"/>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7D4746D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40394BF1">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特此声明。</w:t>
      </w:r>
    </w:p>
    <w:p w14:paraId="5B341A4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451B34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202EF717">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仿宋" w:hAnsi="仿宋" w:eastAsia="仿宋" w:cs="仿宋"/>
          <w:color w:val="auto"/>
          <w:sz w:val="24"/>
        </w:rPr>
      </w:pPr>
      <w:r>
        <w:rPr>
          <w:rFonts w:hint="eastAsia" w:ascii="仿宋" w:hAnsi="仿宋" w:eastAsia="仿宋" w:cs="仿宋"/>
          <w:color w:val="auto"/>
          <w:sz w:val="24"/>
        </w:rPr>
        <w:t>法定代表人（签字或盖章）：</w:t>
      </w:r>
      <w:r>
        <w:rPr>
          <w:rFonts w:hint="eastAsia" w:ascii="仿宋" w:hAnsi="仿宋" w:eastAsia="仿宋" w:cs="仿宋"/>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仿宋" w:hAnsi="仿宋" w:eastAsia="仿宋" w:cs="仿宋"/>
          <w:color w:val="auto"/>
          <w:sz w:val="24"/>
          <w:u w:val="single"/>
        </w:rPr>
      </w:pPr>
      <w:r>
        <w:rPr>
          <w:rFonts w:hint="eastAsia" w:ascii="仿宋" w:hAnsi="仿宋" w:eastAsia="仿宋" w:cs="仿宋"/>
          <w:color w:val="auto"/>
          <w:sz w:val="24"/>
        </w:rPr>
        <w:t>代理人（被授权人）（签字或盖章）：</w:t>
      </w:r>
      <w:r>
        <w:rPr>
          <w:rFonts w:hint="eastAsia" w:ascii="仿宋" w:hAnsi="仿宋" w:eastAsia="仿宋" w:cs="仿宋"/>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w:t>
      </w:r>
      <w:r>
        <w:rPr>
          <w:rFonts w:hint="eastAsia" w:ascii="仿宋" w:hAnsi="仿宋" w:eastAsia="仿宋" w:cs="仿宋"/>
          <w:color w:val="auto"/>
          <w:sz w:val="24"/>
          <w:u w:val="single"/>
        </w:rPr>
        <w:t xml:space="preserve">                          </w:t>
      </w:r>
      <w:r>
        <w:rPr>
          <w:rFonts w:hint="eastAsia" w:ascii="仿宋" w:hAnsi="仿宋" w:eastAsia="仿宋" w:cs="仿宋"/>
          <w:color w:val="auto"/>
          <w:sz w:val="24"/>
        </w:rPr>
        <w:t>（公章）</w:t>
      </w:r>
    </w:p>
    <w:p w14:paraId="736184A2">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rPr>
        <w:t>日    期：</w:t>
      </w:r>
      <w:r>
        <w:rPr>
          <w:rFonts w:hint="eastAsia" w:ascii="仿宋" w:hAnsi="仿宋" w:eastAsia="仿宋" w:cs="仿宋"/>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(三) </w:t>
      </w:r>
      <w:r>
        <w:rPr>
          <w:rFonts w:hint="eastAsia" w:ascii="仿宋" w:hAnsi="仿宋" w:eastAsia="仿宋" w:cs="仿宋"/>
          <w:b/>
          <w:color w:val="auto"/>
          <w:sz w:val="28"/>
          <w:szCs w:val="28"/>
          <w:lang w:eastAsia="zh-CN"/>
        </w:rPr>
        <w:t>承诺</w:t>
      </w:r>
      <w:r>
        <w:rPr>
          <w:rFonts w:hint="eastAsia" w:ascii="仿宋" w:hAnsi="仿宋" w:eastAsia="仿宋" w:cs="仿宋"/>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根据</w:t>
      </w:r>
      <w:r>
        <w:rPr>
          <w:rFonts w:hint="eastAsia" w:ascii="仿宋" w:hAnsi="仿宋" w:eastAsia="仿宋" w:cs="仿宋"/>
          <w:color w:val="auto"/>
          <w:sz w:val="24"/>
          <w:u w:val="single"/>
        </w:rPr>
        <w:t>（项目名称）</w:t>
      </w:r>
      <w:r>
        <w:rPr>
          <w:rFonts w:hint="eastAsia" w:ascii="仿宋" w:hAnsi="仿宋" w:eastAsia="仿宋" w:cs="仿宋"/>
          <w:color w:val="auto"/>
          <w:sz w:val="24"/>
        </w:rPr>
        <w:t>项目的</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文件，我方提交下述文件正本一份及副本</w:t>
      </w:r>
      <w:r>
        <w:rPr>
          <w:rFonts w:hint="eastAsia" w:ascii="仿宋" w:hAnsi="仿宋" w:eastAsia="仿宋" w:cs="仿宋"/>
          <w:color w:val="auto"/>
          <w:sz w:val="24"/>
          <w:lang w:val="en-US" w:eastAsia="zh-CN"/>
        </w:rPr>
        <w:t>二</w:t>
      </w:r>
      <w:r>
        <w:rPr>
          <w:rFonts w:hint="eastAsia" w:ascii="仿宋" w:hAnsi="仿宋" w:eastAsia="仿宋" w:cs="仿宋"/>
          <w:color w:val="auto"/>
          <w:sz w:val="24"/>
        </w:rPr>
        <w:t xml:space="preserve">份： </w:t>
      </w:r>
    </w:p>
    <w:p w14:paraId="24747799">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1、商务报价总表（已单独盖章密封）</w:t>
      </w:r>
    </w:p>
    <w:p w14:paraId="71367A4C">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据此，我方同意如下内容：</w:t>
      </w:r>
    </w:p>
    <w:p w14:paraId="34B4AB09">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我方将按</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文件的规定履行合同责任和义务。</w:t>
      </w:r>
    </w:p>
    <w:p w14:paraId="465341F4">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我方已详细解读全部</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文件内容。</w:t>
      </w:r>
    </w:p>
    <w:p w14:paraId="01FF283B">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我方承诺，与贵方聘请的为此项目提供咨询服务的公司及任何附属机构均无关联关系，我方不是贵方的附属机构。</w:t>
      </w:r>
    </w:p>
    <w:p w14:paraId="1AD0CE0A">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我方同意提供按照贵方可能要求的与其采购有关的一切数据或资料，我方完全理解贵方不一定接受最低价的选择。</w:t>
      </w:r>
    </w:p>
    <w:p w14:paraId="5EB7AA8D">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我方承诺：我方不得将本次合同的有关资料向第三方透露。</w:t>
      </w:r>
    </w:p>
    <w:p w14:paraId="5D578558">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我方承诺：该</w:t>
      </w:r>
      <w:r>
        <w:rPr>
          <w:rFonts w:hint="eastAsia" w:ascii="仿宋" w:hAnsi="仿宋" w:eastAsia="仿宋" w:cs="仿宋"/>
          <w:color w:val="auto"/>
          <w:sz w:val="24"/>
          <w:lang w:val="en-US" w:eastAsia="zh-CN"/>
        </w:rPr>
        <w:t>投标文件</w:t>
      </w:r>
      <w:r>
        <w:rPr>
          <w:rFonts w:hint="eastAsia" w:ascii="仿宋" w:hAnsi="仿宋" w:eastAsia="仿宋" w:cs="仿宋"/>
          <w:color w:val="auto"/>
          <w:sz w:val="24"/>
        </w:rPr>
        <w:t>所有资料均真实有效，若贵方发现任何涉嫌造假行为，可以追究我方责任。</w:t>
      </w:r>
    </w:p>
    <w:p w14:paraId="7F776EDB">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与本</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有关的一切正式往来信函请寄：</w:t>
      </w:r>
    </w:p>
    <w:p w14:paraId="174356DB">
      <w:pPr>
        <w:pStyle w:val="29"/>
        <w:pageBreakBefore w:val="0"/>
        <w:kinsoku/>
        <w:wordWrap/>
        <w:overflowPunct/>
        <w:topLinePunct w:val="0"/>
        <w:autoSpaceDE/>
        <w:autoSpaceDN/>
        <w:bidi w:val="0"/>
        <w:snapToGrid/>
        <w:spacing w:line="360" w:lineRule="auto"/>
        <w:ind w:left="420" w:firstLine="0" w:firstLineChars="0"/>
        <w:rPr>
          <w:rFonts w:hint="eastAsia" w:ascii="仿宋" w:hAnsi="仿宋" w:eastAsia="仿宋" w:cs="仿宋"/>
          <w:color w:val="auto"/>
          <w:sz w:val="24"/>
        </w:rPr>
      </w:pPr>
      <w:r>
        <w:rPr>
          <w:rFonts w:hint="eastAsia" w:ascii="仿宋" w:hAnsi="仿宋" w:eastAsia="仿宋" w:cs="仿宋"/>
          <w:color w:val="auto"/>
          <w:sz w:val="24"/>
        </w:rPr>
        <w:t xml:space="preserve">地址：                  </w:t>
      </w:r>
    </w:p>
    <w:p w14:paraId="23F46D5A">
      <w:pPr>
        <w:pStyle w:val="29"/>
        <w:pageBreakBefore w:val="0"/>
        <w:kinsoku/>
        <w:wordWrap/>
        <w:overflowPunct/>
        <w:topLinePunct w:val="0"/>
        <w:autoSpaceDE/>
        <w:autoSpaceDN/>
        <w:bidi w:val="0"/>
        <w:snapToGrid/>
        <w:spacing w:line="360" w:lineRule="auto"/>
        <w:ind w:firstLine="480"/>
        <w:rPr>
          <w:rFonts w:hint="eastAsia" w:ascii="仿宋" w:hAnsi="仿宋" w:eastAsia="仿宋" w:cs="仿宋"/>
          <w:color w:val="auto"/>
          <w:sz w:val="24"/>
        </w:rPr>
      </w:pPr>
      <w:r>
        <w:rPr>
          <w:rFonts w:hint="eastAsia" w:ascii="仿宋" w:hAnsi="仿宋" w:eastAsia="仿宋" w:cs="仿宋"/>
          <w:color w:val="auto"/>
          <w:sz w:val="24"/>
        </w:rPr>
        <w:t xml:space="preserve">移动电话：             电子邮箱：                    </w:t>
      </w:r>
    </w:p>
    <w:p w14:paraId="0B37B456">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名称：（盖单位章）</w:t>
      </w:r>
    </w:p>
    <w:p w14:paraId="380966F3">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rPr>
        <w:t xml:space="preserve">法定代表人或其委托代理人：（签字）    </w:t>
      </w:r>
    </w:p>
    <w:p w14:paraId="5FEC734B">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0"/>
          <w:szCs w:val="20"/>
        </w:rPr>
      </w:pPr>
      <w:r>
        <w:rPr>
          <w:rFonts w:hint="eastAsia" w:ascii="仿宋" w:hAnsi="仿宋" w:eastAsia="仿宋" w:cs="仿宋"/>
          <w:color w:val="auto"/>
          <w:sz w:val="24"/>
        </w:rPr>
        <w:t>年   月  日</w:t>
      </w:r>
    </w:p>
    <w:p w14:paraId="085F91C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br w:type="page"/>
      </w:r>
    </w:p>
    <w:p w14:paraId="39AC8617">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2" w:name="_Toc515616104"/>
      <w:r>
        <w:rPr>
          <w:rFonts w:hint="eastAsia" w:ascii="仿宋" w:hAnsi="仿宋" w:eastAsia="仿宋" w:cs="仿宋"/>
          <w:b/>
          <w:bCs w:val="0"/>
          <w:color w:val="auto"/>
        </w:rPr>
        <w:t>（四）</w:t>
      </w:r>
      <w:r>
        <w:rPr>
          <w:rFonts w:hint="eastAsia" w:ascii="仿宋" w:hAnsi="仿宋" w:eastAsia="仿宋" w:cs="仿宋"/>
          <w:b/>
          <w:bCs w:val="0"/>
          <w:color w:val="auto"/>
          <w:lang w:eastAsia="zh-CN"/>
        </w:rPr>
        <w:t>投标</w:t>
      </w:r>
      <w:r>
        <w:rPr>
          <w:rFonts w:hint="eastAsia" w:ascii="仿宋" w:hAnsi="仿宋" w:eastAsia="仿宋" w:cs="仿宋"/>
          <w:b/>
          <w:bCs w:val="0"/>
          <w:color w:val="auto"/>
        </w:rPr>
        <w:t>一览表格式</w:t>
      </w:r>
      <w:bookmarkEnd w:id="12"/>
      <w:r>
        <w:rPr>
          <w:rFonts w:hint="eastAsia" w:ascii="仿宋" w:hAnsi="仿宋" w:eastAsia="仿宋" w:cs="仿宋"/>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24"/>
        </w:rPr>
      </w:pPr>
      <w:r>
        <w:rPr>
          <w:rFonts w:hint="eastAsia" w:ascii="仿宋" w:hAnsi="仿宋" w:eastAsia="仿宋" w:cs="仿宋"/>
          <w:b/>
          <w:color w:val="auto"/>
          <w:sz w:val="24"/>
          <w:lang w:val="en-US" w:eastAsia="zh-CN"/>
        </w:rPr>
        <w:t>4.1</w:t>
      </w:r>
      <w:r>
        <w:rPr>
          <w:rFonts w:hint="eastAsia" w:ascii="仿宋" w:hAnsi="仿宋" w:eastAsia="仿宋" w:cs="仿宋"/>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仿宋" w:hAnsi="仿宋" w:eastAsia="仿宋" w:cs="仿宋"/>
          <w:color w:val="auto"/>
          <w:szCs w:val="21"/>
        </w:rPr>
      </w:pPr>
      <w:r>
        <w:rPr>
          <w:rFonts w:hint="eastAsia" w:ascii="仿宋" w:hAnsi="仿宋" w:eastAsia="仿宋" w:cs="仿宋"/>
          <w:color w:val="auto"/>
          <w:szCs w:val="21"/>
        </w:rPr>
        <w:t>货币单位：元人民币</w:t>
      </w:r>
    </w:p>
    <w:tbl>
      <w:tblPr>
        <w:tblStyle w:val="40"/>
        <w:tblW w:w="8795" w:type="dxa"/>
        <w:tblInd w:w="-45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54"/>
        <w:gridCol w:w="1645"/>
        <w:gridCol w:w="1921"/>
        <w:gridCol w:w="2249"/>
        <w:gridCol w:w="2326"/>
      </w:tblGrid>
      <w:tr w14:paraId="454CA4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9" w:hRule="atLeast"/>
        </w:trPr>
        <w:tc>
          <w:tcPr>
            <w:tcW w:w="654" w:type="dxa"/>
            <w:vMerge w:val="restart"/>
            <w:tcBorders>
              <w:bottom w:val="nil"/>
            </w:tcBorders>
            <w:noWrap w:val="0"/>
            <w:textDirection w:val="tbRlV"/>
            <w:vAlign w:val="top"/>
          </w:tcPr>
          <w:p w14:paraId="7AC785C1">
            <w:pPr>
              <w:spacing w:line="363"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序号</w:t>
            </w:r>
          </w:p>
        </w:tc>
        <w:tc>
          <w:tcPr>
            <w:tcW w:w="1645" w:type="dxa"/>
            <w:vMerge w:val="restart"/>
            <w:tcBorders>
              <w:bottom w:val="nil"/>
            </w:tcBorders>
            <w:noWrap w:val="0"/>
            <w:vAlign w:val="top"/>
          </w:tcPr>
          <w:p w14:paraId="70D87A62">
            <w:pPr>
              <w:spacing w:line="363" w:lineRule="auto"/>
              <w:ind w:firstLine="240" w:firstLineChars="100"/>
              <w:jc w:val="both"/>
              <w:rPr>
                <w:rFonts w:hint="eastAsia" w:ascii="仿宋" w:hAnsi="仿宋" w:eastAsia="仿宋" w:cs="仿宋"/>
                <w:color w:val="auto"/>
                <w:sz w:val="24"/>
                <w:szCs w:val="24"/>
              </w:rPr>
            </w:pPr>
          </w:p>
          <w:p w14:paraId="28BF5ED6">
            <w:pPr>
              <w:spacing w:line="363" w:lineRule="auto"/>
              <w:ind w:firstLine="240" w:firstLineChars="100"/>
              <w:jc w:val="both"/>
              <w:rPr>
                <w:rFonts w:hint="eastAsia" w:ascii="仿宋" w:hAnsi="仿宋" w:eastAsia="仿宋" w:cs="仿宋"/>
                <w:color w:val="auto"/>
                <w:sz w:val="24"/>
                <w:szCs w:val="24"/>
              </w:rPr>
            </w:pPr>
            <w:r>
              <w:rPr>
                <w:rFonts w:hint="eastAsia" w:ascii="仿宋" w:hAnsi="仿宋" w:eastAsia="仿宋" w:cs="仿宋"/>
                <w:color w:val="auto"/>
                <w:sz w:val="24"/>
                <w:szCs w:val="24"/>
              </w:rPr>
              <w:t>臂长(米)</w:t>
            </w:r>
          </w:p>
        </w:tc>
        <w:tc>
          <w:tcPr>
            <w:tcW w:w="1921" w:type="dxa"/>
            <w:vMerge w:val="restart"/>
            <w:noWrap w:val="0"/>
            <w:vAlign w:val="top"/>
          </w:tcPr>
          <w:p w14:paraId="042C6DEC">
            <w:pPr>
              <w:pStyle w:val="39"/>
              <w:spacing w:before="205" w:line="219" w:lineRule="auto"/>
              <w:ind w:left="772"/>
              <w:jc w:val="both"/>
              <w:rPr>
                <w:rFonts w:hint="eastAsia" w:ascii="仿宋" w:hAnsi="仿宋" w:eastAsia="仿宋" w:cs="仿宋"/>
                <w:color w:val="auto"/>
                <w:spacing w:val="-3"/>
                <w:sz w:val="24"/>
                <w:szCs w:val="24"/>
              </w:rPr>
            </w:pPr>
            <w:r>
              <w:rPr>
                <w:rFonts w:hint="eastAsia" w:ascii="仿宋" w:hAnsi="仿宋" w:eastAsia="仿宋" w:cs="仿宋"/>
                <w:color w:val="auto"/>
                <w:spacing w:val="-3"/>
                <w:sz w:val="24"/>
                <w:szCs w:val="24"/>
              </w:rPr>
              <w:t>含税</w:t>
            </w:r>
          </w:p>
          <w:p w14:paraId="7CC67342">
            <w:pPr>
              <w:pStyle w:val="39"/>
              <w:spacing w:before="119" w:line="218" w:lineRule="auto"/>
              <w:ind w:left="292"/>
              <w:jc w:val="center"/>
              <w:rPr>
                <w:rFonts w:hint="eastAsia" w:ascii="仿宋" w:hAnsi="仿宋" w:eastAsia="仿宋" w:cs="仿宋"/>
                <w:color w:val="auto"/>
                <w:sz w:val="24"/>
                <w:szCs w:val="24"/>
              </w:rPr>
            </w:pPr>
            <w:r>
              <w:rPr>
                <w:rFonts w:hint="eastAsia" w:ascii="仿宋" w:hAnsi="仿宋" w:eastAsia="仿宋" w:cs="仿宋"/>
                <w:color w:val="auto"/>
                <w:spacing w:val="21"/>
                <w:sz w:val="24"/>
                <w:szCs w:val="24"/>
              </w:rPr>
              <w:t>单价(元/</w:t>
            </w:r>
            <w:r>
              <w:rPr>
                <w:rFonts w:hint="eastAsia" w:ascii="仿宋" w:hAnsi="仿宋" w:eastAsia="仿宋" w:cs="仿宋"/>
                <w:color w:val="auto"/>
                <w:spacing w:val="21"/>
                <w:sz w:val="24"/>
                <w:szCs w:val="24"/>
                <w:lang w:val="en-US" w:eastAsia="zh-CN"/>
              </w:rPr>
              <w:t>m³</w:t>
            </w:r>
            <w:r>
              <w:rPr>
                <w:rFonts w:hint="eastAsia" w:ascii="仿宋" w:hAnsi="仿宋" w:eastAsia="仿宋" w:cs="仿宋"/>
                <w:color w:val="auto"/>
                <w:spacing w:val="21"/>
                <w:sz w:val="24"/>
                <w:szCs w:val="24"/>
              </w:rPr>
              <w:t>)</w:t>
            </w:r>
          </w:p>
        </w:tc>
        <w:tc>
          <w:tcPr>
            <w:tcW w:w="4575" w:type="dxa"/>
            <w:gridSpan w:val="2"/>
            <w:noWrap w:val="0"/>
            <w:vAlign w:val="top"/>
          </w:tcPr>
          <w:p w14:paraId="2E309ED2">
            <w:pPr>
              <w:pStyle w:val="39"/>
              <w:spacing w:before="205" w:line="220" w:lineRule="auto"/>
              <w:ind w:left="1904"/>
              <w:jc w:val="both"/>
              <w:rPr>
                <w:rFonts w:hint="eastAsia" w:ascii="仿宋" w:hAnsi="仿宋" w:eastAsia="仿宋" w:cs="仿宋"/>
                <w:color w:val="auto"/>
                <w:sz w:val="24"/>
                <w:szCs w:val="24"/>
                <w:lang w:val="en-US" w:eastAsia="zh-CN"/>
              </w:rPr>
            </w:pPr>
            <w:r>
              <w:rPr>
                <w:rFonts w:hint="eastAsia" w:ascii="仿宋" w:hAnsi="仿宋" w:eastAsia="仿宋" w:cs="仿宋"/>
                <w:color w:val="auto"/>
                <w:spacing w:val="28"/>
                <w:sz w:val="24"/>
                <w:szCs w:val="24"/>
              </w:rPr>
              <w:t>保底方量m</w:t>
            </w:r>
            <w:r>
              <w:rPr>
                <w:rFonts w:hint="eastAsia" w:ascii="仿宋" w:hAnsi="仿宋" w:eastAsia="仿宋" w:cs="仿宋"/>
                <w:color w:val="auto"/>
                <w:spacing w:val="28"/>
                <w:sz w:val="24"/>
                <w:szCs w:val="24"/>
                <w:lang w:val="en-US" w:eastAsia="zh-CN"/>
              </w:rPr>
              <w:t>³</w:t>
            </w:r>
          </w:p>
        </w:tc>
      </w:tr>
      <w:tr w14:paraId="64D674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5" w:hRule="atLeast"/>
        </w:trPr>
        <w:tc>
          <w:tcPr>
            <w:tcW w:w="654" w:type="dxa"/>
            <w:vMerge w:val="continue"/>
            <w:tcBorders>
              <w:top w:val="nil"/>
            </w:tcBorders>
            <w:noWrap w:val="0"/>
            <w:textDirection w:val="tbRlV"/>
            <w:vAlign w:val="top"/>
          </w:tcPr>
          <w:p w14:paraId="37A12531">
            <w:pPr>
              <w:jc w:val="center"/>
              <w:rPr>
                <w:rFonts w:hint="eastAsia" w:ascii="仿宋" w:hAnsi="仿宋" w:eastAsia="仿宋" w:cs="仿宋"/>
                <w:color w:val="auto"/>
                <w:sz w:val="24"/>
                <w:szCs w:val="24"/>
              </w:rPr>
            </w:pPr>
          </w:p>
        </w:tc>
        <w:tc>
          <w:tcPr>
            <w:tcW w:w="1645" w:type="dxa"/>
            <w:vMerge w:val="continue"/>
            <w:tcBorders>
              <w:top w:val="nil"/>
            </w:tcBorders>
            <w:noWrap w:val="0"/>
            <w:vAlign w:val="top"/>
          </w:tcPr>
          <w:p w14:paraId="4B366D00">
            <w:pPr>
              <w:jc w:val="center"/>
              <w:rPr>
                <w:rFonts w:hint="eastAsia" w:ascii="仿宋" w:hAnsi="仿宋" w:eastAsia="仿宋" w:cs="仿宋"/>
                <w:color w:val="auto"/>
                <w:sz w:val="24"/>
                <w:szCs w:val="24"/>
              </w:rPr>
            </w:pPr>
          </w:p>
        </w:tc>
        <w:tc>
          <w:tcPr>
            <w:tcW w:w="1921" w:type="dxa"/>
            <w:vMerge w:val="continue"/>
            <w:noWrap w:val="0"/>
            <w:vAlign w:val="top"/>
          </w:tcPr>
          <w:p w14:paraId="514CDB04">
            <w:pPr>
              <w:pStyle w:val="39"/>
              <w:spacing w:before="119" w:line="218" w:lineRule="auto"/>
              <w:ind w:left="292"/>
              <w:jc w:val="center"/>
              <w:rPr>
                <w:rFonts w:hint="eastAsia" w:ascii="仿宋" w:hAnsi="仿宋" w:eastAsia="仿宋" w:cs="仿宋"/>
                <w:color w:val="auto"/>
                <w:sz w:val="24"/>
                <w:szCs w:val="24"/>
              </w:rPr>
            </w:pPr>
          </w:p>
        </w:tc>
        <w:tc>
          <w:tcPr>
            <w:tcW w:w="2249" w:type="dxa"/>
            <w:noWrap w:val="0"/>
            <w:vAlign w:val="top"/>
          </w:tcPr>
          <w:p w14:paraId="3F83EAE1">
            <w:pPr>
              <w:pStyle w:val="39"/>
              <w:spacing w:before="121" w:line="219" w:lineRule="auto"/>
              <w:jc w:val="center"/>
              <w:rPr>
                <w:rFonts w:hint="eastAsia" w:ascii="仿宋" w:hAnsi="仿宋" w:eastAsia="仿宋" w:cs="仿宋"/>
                <w:color w:val="auto"/>
                <w:sz w:val="24"/>
                <w:szCs w:val="24"/>
              </w:rPr>
            </w:pPr>
            <w:r>
              <w:rPr>
                <w:rFonts w:hint="eastAsia" w:ascii="仿宋" w:hAnsi="仿宋" w:eastAsia="仿宋" w:cs="仿宋"/>
                <w:color w:val="auto"/>
                <w:spacing w:val="6"/>
                <w:sz w:val="24"/>
                <w:szCs w:val="24"/>
              </w:rPr>
              <w:t>出车(4小时内)</w:t>
            </w:r>
          </w:p>
        </w:tc>
        <w:tc>
          <w:tcPr>
            <w:tcW w:w="2326" w:type="dxa"/>
            <w:noWrap w:val="0"/>
            <w:vAlign w:val="top"/>
          </w:tcPr>
          <w:p w14:paraId="4A79F710">
            <w:pPr>
              <w:pStyle w:val="39"/>
              <w:spacing w:before="121" w:line="219" w:lineRule="auto"/>
              <w:jc w:val="center"/>
              <w:rPr>
                <w:rFonts w:hint="eastAsia" w:ascii="仿宋" w:hAnsi="仿宋" w:eastAsia="仿宋" w:cs="仿宋"/>
                <w:color w:val="auto"/>
                <w:sz w:val="24"/>
                <w:szCs w:val="24"/>
              </w:rPr>
            </w:pPr>
            <w:r>
              <w:rPr>
                <w:rFonts w:hint="eastAsia" w:ascii="仿宋" w:hAnsi="仿宋" w:eastAsia="仿宋" w:cs="仿宋"/>
                <w:color w:val="auto"/>
                <w:spacing w:val="1"/>
                <w:sz w:val="24"/>
                <w:szCs w:val="24"/>
              </w:rPr>
              <w:t>(4小时后)每小时</w:t>
            </w:r>
          </w:p>
        </w:tc>
      </w:tr>
      <w:tr w14:paraId="5A4BA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751B3E59">
            <w:pPr>
              <w:pStyle w:val="39"/>
              <w:spacing w:before="236"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2</w:t>
            </w:r>
          </w:p>
        </w:tc>
        <w:tc>
          <w:tcPr>
            <w:tcW w:w="1645" w:type="dxa"/>
            <w:noWrap w:val="0"/>
            <w:vAlign w:val="top"/>
          </w:tcPr>
          <w:p w14:paraId="3760F51D">
            <w:pPr>
              <w:pStyle w:val="39"/>
              <w:spacing w:before="175" w:line="219" w:lineRule="auto"/>
              <w:ind w:left="370"/>
              <w:jc w:val="center"/>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rPr>
              <w:t>37米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76A359F4">
            <w:pPr>
              <w:pStyle w:val="39"/>
              <w:spacing w:before="235" w:line="184" w:lineRule="auto"/>
              <w:ind w:left="892"/>
              <w:jc w:val="center"/>
              <w:rPr>
                <w:rFonts w:hint="eastAsia" w:ascii="仿宋" w:hAnsi="仿宋" w:eastAsia="仿宋" w:cs="仿宋"/>
                <w:color w:val="auto"/>
                <w:sz w:val="24"/>
                <w:szCs w:val="24"/>
              </w:rPr>
            </w:pPr>
          </w:p>
        </w:tc>
        <w:tc>
          <w:tcPr>
            <w:tcW w:w="2249" w:type="dxa"/>
            <w:noWrap w:val="0"/>
            <w:vAlign w:val="top"/>
          </w:tcPr>
          <w:p w14:paraId="0EE46D26">
            <w:pPr>
              <w:pStyle w:val="39"/>
              <w:spacing w:before="236" w:line="183" w:lineRule="auto"/>
              <w:ind w:left="1063"/>
              <w:jc w:val="both"/>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2326" w:type="dxa"/>
            <w:noWrap w:val="0"/>
            <w:vAlign w:val="top"/>
          </w:tcPr>
          <w:p w14:paraId="53CD0D7E">
            <w:pPr>
              <w:pStyle w:val="39"/>
              <w:spacing w:before="236" w:line="183" w:lineRule="auto"/>
              <w:ind w:left="1187"/>
              <w:jc w:val="both"/>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w:t>
            </w:r>
          </w:p>
        </w:tc>
      </w:tr>
      <w:tr w14:paraId="48616E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2DC2C9EE">
            <w:pPr>
              <w:pStyle w:val="39"/>
              <w:spacing w:before="237"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3</w:t>
            </w:r>
          </w:p>
        </w:tc>
        <w:tc>
          <w:tcPr>
            <w:tcW w:w="1645" w:type="dxa"/>
            <w:noWrap w:val="0"/>
            <w:vAlign w:val="top"/>
          </w:tcPr>
          <w:p w14:paraId="6D4BE94C">
            <w:pPr>
              <w:pStyle w:val="39"/>
              <w:spacing w:before="176"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2"/>
                <w:sz w:val="24"/>
                <w:szCs w:val="24"/>
              </w:rPr>
              <w:t>48米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4F4C94A3">
            <w:pPr>
              <w:pStyle w:val="39"/>
              <w:spacing w:before="236" w:line="184" w:lineRule="auto"/>
              <w:ind w:left="892"/>
              <w:jc w:val="center"/>
              <w:rPr>
                <w:rFonts w:hint="eastAsia" w:ascii="仿宋" w:hAnsi="仿宋" w:eastAsia="仿宋" w:cs="仿宋"/>
                <w:color w:val="auto"/>
                <w:sz w:val="24"/>
                <w:szCs w:val="24"/>
              </w:rPr>
            </w:pPr>
          </w:p>
        </w:tc>
        <w:tc>
          <w:tcPr>
            <w:tcW w:w="2249" w:type="dxa"/>
            <w:noWrap w:val="0"/>
            <w:vAlign w:val="top"/>
          </w:tcPr>
          <w:p w14:paraId="2F37E605">
            <w:pPr>
              <w:pStyle w:val="39"/>
              <w:spacing w:before="236" w:line="183" w:lineRule="auto"/>
              <w:ind w:left="1063" w:leftChars="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2326" w:type="dxa"/>
            <w:noWrap w:val="0"/>
            <w:vAlign w:val="top"/>
          </w:tcPr>
          <w:p w14:paraId="065C6571">
            <w:pPr>
              <w:pStyle w:val="39"/>
              <w:spacing w:before="236" w:line="183" w:lineRule="auto"/>
              <w:ind w:left="1187" w:leftChars="0"/>
              <w:jc w:val="both"/>
              <w:rPr>
                <w:rFonts w:hint="default" w:ascii="仿宋" w:hAnsi="仿宋" w:eastAsia="仿宋" w:cs="仿宋"/>
                <w:color w:val="auto"/>
                <w:sz w:val="24"/>
                <w:szCs w:val="24"/>
                <w:lang w:val="en-US"/>
              </w:rPr>
            </w:pPr>
            <w:r>
              <w:rPr>
                <w:rFonts w:hint="eastAsia" w:ascii="仿宋" w:hAnsi="仿宋" w:eastAsia="仿宋" w:cs="仿宋"/>
                <w:color w:val="auto"/>
                <w:sz w:val="24"/>
                <w:szCs w:val="24"/>
                <w:lang w:val="en-US" w:eastAsia="zh-CN"/>
              </w:rPr>
              <w:t>20</w:t>
            </w:r>
          </w:p>
        </w:tc>
      </w:tr>
      <w:tr w14:paraId="078A7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5018A90B">
            <w:pPr>
              <w:pStyle w:val="39"/>
              <w:spacing w:before="228"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4</w:t>
            </w:r>
          </w:p>
        </w:tc>
        <w:tc>
          <w:tcPr>
            <w:tcW w:w="1645" w:type="dxa"/>
            <w:noWrap w:val="0"/>
            <w:vAlign w:val="top"/>
          </w:tcPr>
          <w:p w14:paraId="5FA34C07">
            <w:pPr>
              <w:pStyle w:val="39"/>
              <w:spacing w:before="166"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52米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143A9500">
            <w:pPr>
              <w:pStyle w:val="39"/>
              <w:spacing w:before="227" w:line="184" w:lineRule="auto"/>
              <w:ind w:left="892"/>
              <w:jc w:val="center"/>
              <w:rPr>
                <w:rFonts w:hint="eastAsia" w:ascii="仿宋" w:hAnsi="仿宋" w:eastAsia="仿宋" w:cs="仿宋"/>
                <w:color w:val="auto"/>
                <w:sz w:val="24"/>
                <w:szCs w:val="24"/>
              </w:rPr>
            </w:pPr>
          </w:p>
        </w:tc>
        <w:tc>
          <w:tcPr>
            <w:tcW w:w="2249" w:type="dxa"/>
            <w:noWrap w:val="0"/>
            <w:vAlign w:val="top"/>
          </w:tcPr>
          <w:p w14:paraId="0E28FB23">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0CE22622">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364308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4B156C82">
            <w:pPr>
              <w:pStyle w:val="39"/>
              <w:spacing w:before="231" w:line="182"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5</w:t>
            </w:r>
          </w:p>
        </w:tc>
        <w:tc>
          <w:tcPr>
            <w:tcW w:w="1645" w:type="dxa"/>
            <w:noWrap w:val="0"/>
            <w:vAlign w:val="top"/>
          </w:tcPr>
          <w:p w14:paraId="44108324">
            <w:pPr>
              <w:pStyle w:val="39"/>
              <w:spacing w:before="168"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56米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4B96C2C5">
            <w:pPr>
              <w:pStyle w:val="39"/>
              <w:spacing w:before="228" w:line="184" w:lineRule="auto"/>
              <w:ind w:left="892"/>
              <w:jc w:val="center"/>
              <w:rPr>
                <w:rFonts w:hint="eastAsia" w:ascii="仿宋" w:hAnsi="仿宋" w:eastAsia="仿宋" w:cs="仿宋"/>
                <w:color w:val="auto"/>
                <w:sz w:val="24"/>
                <w:szCs w:val="24"/>
              </w:rPr>
            </w:pPr>
          </w:p>
        </w:tc>
        <w:tc>
          <w:tcPr>
            <w:tcW w:w="2249" w:type="dxa"/>
            <w:noWrap w:val="0"/>
            <w:vAlign w:val="top"/>
          </w:tcPr>
          <w:p w14:paraId="78143230">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2B9D8566">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1AEEAD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432D8056">
            <w:pPr>
              <w:pStyle w:val="39"/>
              <w:spacing w:before="230" w:line="183"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6</w:t>
            </w:r>
          </w:p>
        </w:tc>
        <w:tc>
          <w:tcPr>
            <w:tcW w:w="1645" w:type="dxa"/>
            <w:noWrap w:val="0"/>
            <w:vAlign w:val="top"/>
          </w:tcPr>
          <w:p w14:paraId="0659B558">
            <w:pPr>
              <w:pStyle w:val="39"/>
              <w:spacing w:before="169"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63米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79919743">
            <w:pPr>
              <w:pStyle w:val="39"/>
              <w:spacing w:before="230" w:line="183" w:lineRule="auto"/>
              <w:ind w:left="892"/>
              <w:jc w:val="center"/>
              <w:rPr>
                <w:rFonts w:hint="eastAsia" w:ascii="仿宋" w:hAnsi="仿宋" w:eastAsia="仿宋" w:cs="仿宋"/>
                <w:color w:val="auto"/>
                <w:sz w:val="24"/>
                <w:szCs w:val="24"/>
              </w:rPr>
            </w:pPr>
          </w:p>
        </w:tc>
        <w:tc>
          <w:tcPr>
            <w:tcW w:w="2249" w:type="dxa"/>
            <w:noWrap w:val="0"/>
            <w:vAlign w:val="top"/>
          </w:tcPr>
          <w:p w14:paraId="20F050A6">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5A70C6CC">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5DA7B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566E01B1">
            <w:pPr>
              <w:pStyle w:val="39"/>
              <w:spacing w:before="233" w:line="182" w:lineRule="auto"/>
              <w:ind w:left="155"/>
              <w:jc w:val="center"/>
              <w:rPr>
                <w:rFonts w:hint="eastAsia" w:ascii="仿宋" w:hAnsi="仿宋" w:eastAsia="仿宋" w:cs="仿宋"/>
                <w:color w:val="auto"/>
                <w:sz w:val="24"/>
                <w:szCs w:val="24"/>
              </w:rPr>
            </w:pPr>
            <w:r>
              <w:rPr>
                <w:rFonts w:hint="eastAsia" w:ascii="仿宋" w:hAnsi="仿宋" w:eastAsia="仿宋" w:cs="仿宋"/>
                <w:color w:val="auto"/>
                <w:sz w:val="24"/>
                <w:szCs w:val="24"/>
              </w:rPr>
              <w:t>7</w:t>
            </w:r>
          </w:p>
        </w:tc>
        <w:tc>
          <w:tcPr>
            <w:tcW w:w="1645" w:type="dxa"/>
            <w:noWrap w:val="0"/>
            <w:vAlign w:val="top"/>
          </w:tcPr>
          <w:p w14:paraId="0E60219E">
            <w:pPr>
              <w:pStyle w:val="39"/>
              <w:spacing w:before="169" w:line="219" w:lineRule="auto"/>
              <w:ind w:left="370"/>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6</w:t>
            </w:r>
            <w:r>
              <w:rPr>
                <w:rFonts w:hint="eastAsia" w:ascii="仿宋" w:hAnsi="仿宋" w:eastAsia="仿宋" w:cs="仿宋"/>
                <w:color w:val="auto"/>
                <w:spacing w:val="3"/>
                <w:sz w:val="24"/>
                <w:szCs w:val="24"/>
                <w:lang w:val="en-US" w:eastAsia="zh-CN"/>
              </w:rPr>
              <w:t>8</w:t>
            </w:r>
            <w:r>
              <w:rPr>
                <w:rFonts w:hint="eastAsia" w:ascii="仿宋" w:hAnsi="仿宋" w:eastAsia="仿宋" w:cs="仿宋"/>
                <w:color w:val="auto"/>
                <w:spacing w:val="3"/>
                <w:sz w:val="24"/>
                <w:szCs w:val="24"/>
              </w:rPr>
              <w:t>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4C24A746">
            <w:pPr>
              <w:pStyle w:val="39"/>
              <w:spacing w:before="231" w:line="183" w:lineRule="auto"/>
              <w:ind w:left="892"/>
              <w:jc w:val="center"/>
              <w:rPr>
                <w:rFonts w:hint="eastAsia" w:ascii="仿宋" w:hAnsi="仿宋" w:eastAsia="仿宋" w:cs="仿宋"/>
                <w:color w:val="auto"/>
                <w:sz w:val="24"/>
                <w:szCs w:val="24"/>
              </w:rPr>
            </w:pPr>
          </w:p>
        </w:tc>
        <w:tc>
          <w:tcPr>
            <w:tcW w:w="2249" w:type="dxa"/>
            <w:noWrap w:val="0"/>
            <w:vAlign w:val="top"/>
          </w:tcPr>
          <w:p w14:paraId="3FEC52D4">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21AA7A7D">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7D15BA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551D8657">
            <w:pPr>
              <w:pStyle w:val="39"/>
              <w:spacing w:before="233" w:line="182" w:lineRule="auto"/>
              <w:ind w:left="155"/>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w:t>
            </w:r>
          </w:p>
        </w:tc>
        <w:tc>
          <w:tcPr>
            <w:tcW w:w="1645" w:type="dxa"/>
            <w:noWrap w:val="0"/>
            <w:vAlign w:val="top"/>
          </w:tcPr>
          <w:p w14:paraId="4F586E75">
            <w:pPr>
              <w:pStyle w:val="39"/>
              <w:spacing w:before="169" w:line="219" w:lineRule="auto"/>
              <w:ind w:left="370"/>
              <w:jc w:val="center"/>
              <w:rPr>
                <w:rFonts w:hint="default" w:ascii="仿宋" w:hAnsi="仿宋" w:eastAsia="仿宋" w:cs="仿宋"/>
                <w:color w:val="auto"/>
                <w:spacing w:val="3"/>
                <w:sz w:val="24"/>
                <w:szCs w:val="24"/>
                <w:lang w:val="en-US" w:eastAsia="zh-CN"/>
              </w:rPr>
            </w:pPr>
            <w:r>
              <w:rPr>
                <w:rFonts w:hint="eastAsia" w:ascii="仿宋" w:hAnsi="仿宋" w:eastAsia="仿宋" w:cs="仿宋"/>
                <w:color w:val="auto"/>
                <w:spacing w:val="3"/>
                <w:sz w:val="24"/>
                <w:szCs w:val="24"/>
                <w:lang w:val="en-US" w:eastAsia="zh-CN"/>
              </w:rPr>
              <w:t>78米</w:t>
            </w:r>
            <w:r>
              <w:rPr>
                <w:rFonts w:hint="eastAsia" w:ascii="仿宋" w:hAnsi="仿宋" w:eastAsia="仿宋" w:cs="仿宋"/>
                <w:color w:val="auto"/>
                <w:spacing w:val="3"/>
                <w:sz w:val="24"/>
                <w:szCs w:val="24"/>
                <w:lang w:eastAsia="zh-CN"/>
              </w:rPr>
              <w:t>（</w:t>
            </w:r>
            <w:r>
              <w:rPr>
                <w:rFonts w:hint="eastAsia" w:ascii="仿宋" w:hAnsi="仿宋" w:eastAsia="仿宋" w:cs="仿宋"/>
                <w:color w:val="auto"/>
                <w:spacing w:val="3"/>
                <w:sz w:val="24"/>
                <w:szCs w:val="24"/>
                <w:lang w:val="en-US" w:eastAsia="zh-CN"/>
              </w:rPr>
              <w:t>天泵</w:t>
            </w:r>
            <w:r>
              <w:rPr>
                <w:rFonts w:hint="eastAsia" w:ascii="仿宋" w:hAnsi="仿宋" w:eastAsia="仿宋" w:cs="仿宋"/>
                <w:color w:val="auto"/>
                <w:spacing w:val="3"/>
                <w:sz w:val="24"/>
                <w:szCs w:val="24"/>
                <w:lang w:eastAsia="zh-CN"/>
              </w:rPr>
              <w:t>）</w:t>
            </w:r>
          </w:p>
        </w:tc>
        <w:tc>
          <w:tcPr>
            <w:tcW w:w="1921" w:type="dxa"/>
            <w:noWrap w:val="0"/>
            <w:vAlign w:val="top"/>
          </w:tcPr>
          <w:p w14:paraId="71C4E057">
            <w:pPr>
              <w:pStyle w:val="39"/>
              <w:spacing w:before="231" w:line="183" w:lineRule="auto"/>
              <w:ind w:left="892"/>
              <w:jc w:val="center"/>
              <w:rPr>
                <w:rFonts w:hint="eastAsia" w:ascii="仿宋" w:hAnsi="仿宋" w:eastAsia="仿宋" w:cs="仿宋"/>
                <w:color w:val="auto"/>
                <w:sz w:val="24"/>
                <w:szCs w:val="24"/>
              </w:rPr>
            </w:pPr>
          </w:p>
        </w:tc>
        <w:tc>
          <w:tcPr>
            <w:tcW w:w="2249" w:type="dxa"/>
            <w:noWrap w:val="0"/>
            <w:vAlign w:val="top"/>
          </w:tcPr>
          <w:p w14:paraId="249E1343">
            <w:pPr>
              <w:pStyle w:val="39"/>
              <w:spacing w:before="236" w:line="183" w:lineRule="auto"/>
              <w:ind w:left="1063"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80</w:t>
            </w:r>
          </w:p>
        </w:tc>
        <w:tc>
          <w:tcPr>
            <w:tcW w:w="2326" w:type="dxa"/>
            <w:noWrap w:val="0"/>
            <w:vAlign w:val="top"/>
          </w:tcPr>
          <w:p w14:paraId="2EF3C1AA">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r w14:paraId="7DCC87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54" w:type="dxa"/>
            <w:noWrap w:val="0"/>
            <w:vAlign w:val="top"/>
          </w:tcPr>
          <w:p w14:paraId="51731E3A">
            <w:pPr>
              <w:pStyle w:val="39"/>
              <w:spacing w:before="233" w:line="182" w:lineRule="auto"/>
              <w:ind w:left="155"/>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9</w:t>
            </w:r>
          </w:p>
        </w:tc>
        <w:tc>
          <w:tcPr>
            <w:tcW w:w="1645" w:type="dxa"/>
            <w:noWrap w:val="0"/>
            <w:vAlign w:val="top"/>
          </w:tcPr>
          <w:p w14:paraId="364704FF">
            <w:pPr>
              <w:pStyle w:val="39"/>
              <w:spacing w:before="169" w:line="219" w:lineRule="auto"/>
              <w:ind w:left="370"/>
              <w:jc w:val="center"/>
              <w:rPr>
                <w:rFonts w:hint="default" w:ascii="仿宋" w:hAnsi="仿宋" w:eastAsia="仿宋" w:cs="仿宋"/>
                <w:color w:val="auto"/>
                <w:spacing w:val="3"/>
                <w:sz w:val="24"/>
                <w:szCs w:val="24"/>
                <w:lang w:val="en-US" w:eastAsia="zh-CN"/>
              </w:rPr>
            </w:pPr>
            <w:r>
              <w:rPr>
                <w:rFonts w:hint="eastAsia" w:ascii="仿宋" w:hAnsi="仿宋" w:eastAsia="仿宋" w:cs="仿宋"/>
                <w:color w:val="auto"/>
                <w:spacing w:val="3"/>
                <w:sz w:val="24"/>
                <w:szCs w:val="24"/>
                <w:lang w:val="en-US" w:eastAsia="zh-CN"/>
              </w:rPr>
              <w:t>地泵</w:t>
            </w:r>
          </w:p>
        </w:tc>
        <w:tc>
          <w:tcPr>
            <w:tcW w:w="1921" w:type="dxa"/>
            <w:noWrap w:val="0"/>
            <w:vAlign w:val="top"/>
          </w:tcPr>
          <w:p w14:paraId="0B09223E">
            <w:pPr>
              <w:pStyle w:val="39"/>
              <w:spacing w:before="231" w:line="183" w:lineRule="auto"/>
              <w:ind w:left="892"/>
              <w:jc w:val="center"/>
              <w:rPr>
                <w:rFonts w:hint="eastAsia" w:ascii="仿宋" w:hAnsi="仿宋" w:eastAsia="仿宋" w:cs="仿宋"/>
                <w:color w:val="auto"/>
                <w:sz w:val="24"/>
                <w:szCs w:val="24"/>
              </w:rPr>
            </w:pPr>
          </w:p>
        </w:tc>
        <w:tc>
          <w:tcPr>
            <w:tcW w:w="2249" w:type="dxa"/>
            <w:noWrap w:val="0"/>
            <w:vAlign w:val="top"/>
          </w:tcPr>
          <w:p w14:paraId="50178480">
            <w:pPr>
              <w:pStyle w:val="39"/>
              <w:spacing w:before="236" w:line="183" w:lineRule="auto"/>
              <w:ind w:left="1063" w:leftChars="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2326" w:type="dxa"/>
            <w:noWrap w:val="0"/>
            <w:vAlign w:val="top"/>
          </w:tcPr>
          <w:p w14:paraId="70A90BAB">
            <w:pPr>
              <w:pStyle w:val="39"/>
              <w:spacing w:before="236" w:line="183" w:lineRule="auto"/>
              <w:ind w:left="1187" w:leftChars="0"/>
              <w:jc w:val="both"/>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20</w:t>
            </w:r>
          </w:p>
        </w:tc>
      </w:tr>
    </w:tbl>
    <w:p w14:paraId="65183AEB">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注：报价为含税报价，（有效税票为增值税专用发票），报价包运输费、保险费、验收费、货到工地卸车费、伴随货物交运的有关费用和标准附件价费、包含预见和不可预见的一切费用，如无列出，视作已考虑在报价内。</w:t>
      </w:r>
    </w:p>
    <w:p w14:paraId="4CA33367">
      <w:pPr>
        <w:pageBreakBefore w:val="0"/>
        <w:widowControl/>
        <w:kinsoku/>
        <w:wordWrap/>
        <w:overflowPunct/>
        <w:topLinePunct w:val="0"/>
        <w:autoSpaceDE/>
        <w:autoSpaceDN/>
        <w:bidi w:val="0"/>
        <w:snapToGrid/>
        <w:spacing w:line="360" w:lineRule="auto"/>
        <w:jc w:val="left"/>
        <w:rPr>
          <w:rFonts w:hint="eastAsia" w:ascii="仿宋" w:hAnsi="仿宋" w:eastAsia="仿宋" w:cs="仿宋"/>
          <w:color w:val="auto"/>
        </w:rPr>
      </w:pPr>
    </w:p>
    <w:p w14:paraId="27446D85">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法定代表人或其委托代理人：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________年______月________</w:t>
      </w:r>
    </w:p>
    <w:p w14:paraId="1D981452">
      <w:pPr>
        <w:pStyle w:val="14"/>
        <w:rPr>
          <w:rFonts w:hint="eastAsia" w:ascii="仿宋" w:hAnsi="仿宋" w:eastAsia="仿宋" w:cs="仿宋"/>
          <w:color w:val="auto"/>
          <w:lang w:val="en-US" w:eastAsia="zh-CN"/>
        </w:rPr>
      </w:pPr>
    </w:p>
    <w:p w14:paraId="0B77B409">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sz w:val="32"/>
          <w:szCs w:val="32"/>
        </w:rPr>
      </w:pPr>
      <w:bookmarkStart w:id="13" w:name="_Toc515616107"/>
      <w:r>
        <w:rPr>
          <w:rFonts w:hint="eastAsia" w:ascii="仿宋" w:hAnsi="仿宋" w:eastAsia="仿宋" w:cs="仿宋"/>
          <w:b/>
          <w:bCs w:val="0"/>
          <w:color w:val="auto"/>
          <w:sz w:val="32"/>
          <w:szCs w:val="32"/>
        </w:rPr>
        <w:t>（五） 资格证明文件</w:t>
      </w:r>
      <w:bookmarkEnd w:id="13"/>
    </w:p>
    <w:p w14:paraId="3059DCFD">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color w:val="auto"/>
        </w:rPr>
      </w:pPr>
      <w:r>
        <w:rPr>
          <w:rFonts w:hint="eastAsia" w:ascii="仿宋" w:hAnsi="仿宋" w:eastAsia="仿宋" w:cs="仿宋"/>
          <w:color w:val="auto"/>
        </w:rPr>
        <w:t>企业营业执照副本、企业资质证书复印件证明文件</w:t>
      </w:r>
    </w:p>
    <w:p w14:paraId="7A7CD428">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4" w:name="_Toc515616108"/>
      <w:r>
        <w:rPr>
          <w:rFonts w:hint="eastAsia" w:ascii="仿宋" w:hAnsi="仿宋" w:eastAsia="仿宋" w:cs="仿宋"/>
          <w:b/>
          <w:bCs w:val="0"/>
          <w:color w:val="auto"/>
        </w:rPr>
        <w:t>（六） 企业综合概况</w:t>
      </w:r>
      <w:bookmarkEnd w:id="14"/>
      <w:r>
        <w:rPr>
          <w:rFonts w:hint="eastAsia" w:ascii="仿宋" w:hAnsi="仿宋" w:eastAsia="仿宋" w:cs="仿宋"/>
          <w:b/>
          <w:bCs w:val="0"/>
          <w:color w:val="auto"/>
        </w:rPr>
        <w:t>（格式自拟）</w:t>
      </w:r>
    </w:p>
    <w:p w14:paraId="64EB999B">
      <w:pPr>
        <w:pageBreakBefore w:val="0"/>
        <w:kinsoku/>
        <w:wordWrap/>
        <w:overflowPunct/>
        <w:topLinePunct w:val="0"/>
        <w:autoSpaceDE/>
        <w:autoSpaceDN/>
        <w:bidi w:val="0"/>
        <w:snapToGrid/>
        <w:spacing w:line="360" w:lineRule="auto"/>
        <w:rPr>
          <w:rFonts w:hint="eastAsia" w:ascii="仿宋" w:hAnsi="仿宋" w:eastAsia="仿宋" w:cs="仿宋"/>
          <w:color w:val="auto"/>
          <w:spacing w:val="-2"/>
          <w:szCs w:val="21"/>
        </w:rPr>
      </w:pPr>
      <w:r>
        <w:rPr>
          <w:rFonts w:hint="eastAsia" w:ascii="仿宋" w:hAnsi="仿宋" w:eastAsia="仿宋" w:cs="仿宋"/>
          <w:color w:val="auto"/>
        </w:rPr>
        <w:t>注：如企业性质、发展历程、经营规模及服务理念、主营产品、技术力量等</w:t>
      </w:r>
      <w:r>
        <w:rPr>
          <w:rFonts w:hint="eastAsia" w:ascii="仿宋" w:hAnsi="仿宋" w:eastAsia="仿宋" w:cs="仿宋"/>
          <w:b/>
          <w:bCs/>
          <w:color w:val="auto"/>
        </w:rPr>
        <w:t>简要说明</w:t>
      </w:r>
      <w:r>
        <w:rPr>
          <w:rFonts w:hint="eastAsia" w:ascii="仿宋" w:hAnsi="仿宋" w:eastAsia="仿宋" w:cs="仿宋"/>
          <w:color w:val="auto"/>
        </w:rPr>
        <w:t>。</w:t>
      </w:r>
    </w:p>
    <w:p w14:paraId="203A7297">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5" w:name="_Toc515616110"/>
      <w:r>
        <w:rPr>
          <w:rFonts w:hint="eastAsia" w:ascii="仿宋" w:hAnsi="仿宋" w:eastAsia="仿宋" w:cs="仿宋"/>
          <w:b/>
          <w:bCs w:val="0"/>
          <w:color w:val="auto"/>
        </w:rPr>
        <w:t>（七） 同类项目业绩介绍</w:t>
      </w:r>
      <w:bookmarkEnd w:id="15"/>
    </w:p>
    <w:tbl>
      <w:tblPr>
        <w:tblStyle w:val="18"/>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lang w:eastAsia="zh-CN"/>
              </w:rPr>
              <w:t>工程</w:t>
            </w:r>
            <w:r>
              <w:rPr>
                <w:rFonts w:hint="eastAsia" w:ascii="仿宋" w:hAnsi="仿宋" w:eastAsia="仿宋" w:cs="仿宋"/>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8"/>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8"/>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bl>
    <w:p w14:paraId="564FC943">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t>注：业绩合同可只提供首页、关键页、盖章页，扫描件请在附件中提供。</w:t>
      </w:r>
    </w:p>
    <w:p w14:paraId="5FB728AB">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6" w:name="_Toc515616111"/>
      <w:bookmarkStart w:id="17" w:name="_Toc227057975"/>
      <w:bookmarkStart w:id="18" w:name="_Toc226969369"/>
      <w:r>
        <w:rPr>
          <w:rFonts w:hint="eastAsia" w:ascii="仿宋" w:hAnsi="仿宋" w:eastAsia="仿宋" w:cs="仿宋"/>
          <w:b/>
          <w:bCs w:val="0"/>
          <w:color w:val="auto"/>
        </w:rPr>
        <w:t>（八）近年财务状况表</w:t>
      </w:r>
      <w:bookmarkEnd w:id="16"/>
      <w:r>
        <w:rPr>
          <w:rFonts w:hint="eastAsia" w:ascii="仿宋" w:hAnsi="仿宋" w:eastAsia="仿宋" w:cs="仿宋"/>
          <w:b/>
          <w:bCs w:val="0"/>
          <w:color w:val="auto"/>
        </w:rPr>
        <w:t xml:space="preserve">  </w:t>
      </w:r>
    </w:p>
    <w:tbl>
      <w:tblPr>
        <w:tblStyle w:val="18"/>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仿宋" w:hAnsi="仿宋" w:eastAsia="仿宋" w:cs="仿宋"/>
                <w:bCs/>
                <w:color w:val="auto"/>
              </w:rPr>
            </w:pPr>
            <w:r>
              <w:rPr>
                <w:rFonts w:hint="eastAsia" w:ascii="仿宋" w:hAnsi="仿宋" w:eastAsia="仿宋" w:cs="仿宋"/>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color w:val="auto"/>
                <w:szCs w:val="21"/>
                <w:lang w:val="en-GB"/>
              </w:rPr>
              <w:t>请在此表后附上企业</w:t>
            </w:r>
            <w:r>
              <w:rPr>
                <w:rFonts w:hint="eastAsia" w:ascii="仿宋" w:hAnsi="仿宋" w:eastAsia="仿宋" w:cs="仿宋"/>
                <w:color w:val="auto"/>
                <w:szCs w:val="21"/>
                <w:lang w:val="en-US" w:eastAsia="zh-CN"/>
              </w:rPr>
              <w:t>2023或2024</w:t>
            </w:r>
            <w:r>
              <w:rPr>
                <w:rFonts w:hint="eastAsia" w:ascii="仿宋" w:hAnsi="仿宋" w:eastAsia="仿宋" w:cs="仿宋"/>
                <w:color w:val="auto"/>
                <w:szCs w:val="21"/>
                <w:lang w:val="en-GB"/>
              </w:rPr>
              <w:t>年符合国家相关规定的财务会计报表，包括资产负债表、现金流量表、利润表和财务情况说明书、银行资信证明的复印件及你认为有用的其他财务证明资料。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7BB4C98C">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仿宋" w:hAnsi="仿宋" w:eastAsia="仿宋" w:cs="仿宋"/>
          <w:b/>
          <w:bCs/>
          <w:color w:val="auto"/>
          <w:sz w:val="28"/>
          <w:szCs w:val="36"/>
        </w:rPr>
      </w:pPr>
      <w:r>
        <w:rPr>
          <w:rFonts w:hint="eastAsia" w:ascii="仿宋" w:hAnsi="仿宋" w:eastAsia="仿宋" w:cs="仿宋"/>
          <w:b/>
          <w:bCs/>
          <w:color w:val="auto"/>
          <w:sz w:val="24"/>
          <w:szCs w:val="32"/>
        </w:rPr>
        <w:t xml:space="preserve"> </w:t>
      </w:r>
      <w:r>
        <w:rPr>
          <w:rFonts w:hint="eastAsia" w:ascii="仿宋" w:hAnsi="仿宋" w:eastAsia="仿宋" w:cs="仿宋"/>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2"/>
      <w:framePr w:wrap="around" w:vAnchor="text" w:hAnchor="margin" w:xAlign="center" w:y="1"/>
      <w:rPr>
        <w:rStyle w:val="22"/>
      </w:rPr>
    </w:pPr>
    <w:r>
      <w:fldChar w:fldCharType="begin"/>
    </w:r>
    <w:r>
      <w:rPr>
        <w:rStyle w:val="22"/>
      </w:rPr>
      <w:instrText xml:space="preserve">PAGE  </w:instrText>
    </w:r>
    <w:r>
      <w:fldChar w:fldCharType="separate"/>
    </w:r>
    <w:r>
      <w:rPr>
        <w:rStyle w:val="22"/>
      </w:rPr>
      <w:t>1</w:t>
    </w:r>
    <w:r>
      <w:fldChar w:fldCharType="end"/>
    </w:r>
  </w:p>
  <w:p w14:paraId="1467187A">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2"/>
      <w:framePr w:wrap="around" w:vAnchor="text" w:hAnchor="margin" w:xAlign="center" w:y="1"/>
      <w:rPr>
        <w:rStyle w:val="22"/>
      </w:rPr>
    </w:pPr>
    <w:r>
      <w:fldChar w:fldCharType="begin"/>
    </w:r>
    <w:r>
      <w:rPr>
        <w:rStyle w:val="22"/>
      </w:rPr>
      <w:instrText xml:space="preserve">PAGE  </w:instrText>
    </w:r>
    <w:r>
      <w:fldChar w:fldCharType="separate"/>
    </w:r>
    <w:r>
      <w:rPr>
        <w:rStyle w:val="22"/>
      </w:rPr>
      <w:t>21</w:t>
    </w:r>
    <w:r>
      <w:fldChar w:fldCharType="end"/>
    </w:r>
  </w:p>
  <w:p w14:paraId="08FD90F4">
    <w:pPr>
      <w:pStyle w:val="1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0FC2FFAF"/>
    <w:multiLevelType w:val="singleLevel"/>
    <w:tmpl w:val="0FC2FFAF"/>
    <w:lvl w:ilvl="0" w:tentative="0">
      <w:start w:val="3"/>
      <w:numFmt w:val="chineseCounting"/>
      <w:suff w:val="nothing"/>
      <w:lvlText w:val="%1、"/>
      <w:lvlJc w:val="left"/>
      <w:rPr>
        <w:rFonts w:hint="eastAsia"/>
      </w:rPr>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7"/>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2"/>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276E33"/>
    <w:rsid w:val="004A11CF"/>
    <w:rsid w:val="004B69A8"/>
    <w:rsid w:val="00510DF2"/>
    <w:rsid w:val="00523868"/>
    <w:rsid w:val="005A465F"/>
    <w:rsid w:val="00854848"/>
    <w:rsid w:val="009D7C4A"/>
    <w:rsid w:val="00A95260"/>
    <w:rsid w:val="00AA5CA6"/>
    <w:rsid w:val="00AD68CE"/>
    <w:rsid w:val="00FC05D2"/>
    <w:rsid w:val="01564CCC"/>
    <w:rsid w:val="01F83EF2"/>
    <w:rsid w:val="02A76009"/>
    <w:rsid w:val="02D863E8"/>
    <w:rsid w:val="03253024"/>
    <w:rsid w:val="03B46C2F"/>
    <w:rsid w:val="04385DAE"/>
    <w:rsid w:val="04B40163"/>
    <w:rsid w:val="05390512"/>
    <w:rsid w:val="05652972"/>
    <w:rsid w:val="05D10539"/>
    <w:rsid w:val="05E74FA3"/>
    <w:rsid w:val="066E30C6"/>
    <w:rsid w:val="082C148A"/>
    <w:rsid w:val="082E2174"/>
    <w:rsid w:val="08320B0F"/>
    <w:rsid w:val="083F2653"/>
    <w:rsid w:val="08AE6343"/>
    <w:rsid w:val="08DA566A"/>
    <w:rsid w:val="09D36400"/>
    <w:rsid w:val="0A8A70DB"/>
    <w:rsid w:val="0AB67EE8"/>
    <w:rsid w:val="0BB23382"/>
    <w:rsid w:val="0BD77D20"/>
    <w:rsid w:val="0C472FF5"/>
    <w:rsid w:val="0DC77902"/>
    <w:rsid w:val="0DF471EA"/>
    <w:rsid w:val="0E9C5278"/>
    <w:rsid w:val="100D2A91"/>
    <w:rsid w:val="1077153E"/>
    <w:rsid w:val="10B36589"/>
    <w:rsid w:val="12053F50"/>
    <w:rsid w:val="124D7BB2"/>
    <w:rsid w:val="12697721"/>
    <w:rsid w:val="12CF75E2"/>
    <w:rsid w:val="135E4A69"/>
    <w:rsid w:val="140B6100"/>
    <w:rsid w:val="148E02D7"/>
    <w:rsid w:val="15882855"/>
    <w:rsid w:val="15A70CC2"/>
    <w:rsid w:val="15C22BAF"/>
    <w:rsid w:val="163F4A7E"/>
    <w:rsid w:val="164964F8"/>
    <w:rsid w:val="16FE7423"/>
    <w:rsid w:val="179F01E6"/>
    <w:rsid w:val="17FA0250"/>
    <w:rsid w:val="195972F6"/>
    <w:rsid w:val="195E6397"/>
    <w:rsid w:val="199C2477"/>
    <w:rsid w:val="19A51F41"/>
    <w:rsid w:val="19B73E44"/>
    <w:rsid w:val="19FD4A34"/>
    <w:rsid w:val="1A49562F"/>
    <w:rsid w:val="1ADF5F18"/>
    <w:rsid w:val="1B345F8B"/>
    <w:rsid w:val="1B933A6B"/>
    <w:rsid w:val="1C5D1E95"/>
    <w:rsid w:val="1D1125A5"/>
    <w:rsid w:val="1DB80134"/>
    <w:rsid w:val="2000702C"/>
    <w:rsid w:val="201B47A5"/>
    <w:rsid w:val="21550A73"/>
    <w:rsid w:val="219D08AB"/>
    <w:rsid w:val="22086C43"/>
    <w:rsid w:val="2273527C"/>
    <w:rsid w:val="23F8626D"/>
    <w:rsid w:val="2438318B"/>
    <w:rsid w:val="246E3757"/>
    <w:rsid w:val="24A6668E"/>
    <w:rsid w:val="24DE5FFA"/>
    <w:rsid w:val="24DF5829"/>
    <w:rsid w:val="250C6A82"/>
    <w:rsid w:val="251E1189"/>
    <w:rsid w:val="252068E2"/>
    <w:rsid w:val="256160D5"/>
    <w:rsid w:val="26A07738"/>
    <w:rsid w:val="26D239F5"/>
    <w:rsid w:val="28013942"/>
    <w:rsid w:val="290C6A42"/>
    <w:rsid w:val="29471828"/>
    <w:rsid w:val="29F5733B"/>
    <w:rsid w:val="2B1420AB"/>
    <w:rsid w:val="2B212C11"/>
    <w:rsid w:val="2C167B56"/>
    <w:rsid w:val="2C81045A"/>
    <w:rsid w:val="2C83659F"/>
    <w:rsid w:val="2C8959A3"/>
    <w:rsid w:val="2D850DA6"/>
    <w:rsid w:val="2E106B5F"/>
    <w:rsid w:val="2E7E2111"/>
    <w:rsid w:val="2F647CDF"/>
    <w:rsid w:val="304E5B92"/>
    <w:rsid w:val="30E21A0A"/>
    <w:rsid w:val="31CD76E3"/>
    <w:rsid w:val="31FA7B67"/>
    <w:rsid w:val="32231FB1"/>
    <w:rsid w:val="327C320A"/>
    <w:rsid w:val="328B3D6C"/>
    <w:rsid w:val="33593561"/>
    <w:rsid w:val="335E433E"/>
    <w:rsid w:val="34622BA8"/>
    <w:rsid w:val="346D235F"/>
    <w:rsid w:val="35097C16"/>
    <w:rsid w:val="35483B66"/>
    <w:rsid w:val="355E4D96"/>
    <w:rsid w:val="365E4CEA"/>
    <w:rsid w:val="367D7F86"/>
    <w:rsid w:val="36C809A0"/>
    <w:rsid w:val="37D335A1"/>
    <w:rsid w:val="387A2260"/>
    <w:rsid w:val="390A467E"/>
    <w:rsid w:val="39717ED8"/>
    <w:rsid w:val="39C15E4D"/>
    <w:rsid w:val="3AF235BE"/>
    <w:rsid w:val="3B380984"/>
    <w:rsid w:val="3C0718A9"/>
    <w:rsid w:val="3C3F7025"/>
    <w:rsid w:val="3C8E0D01"/>
    <w:rsid w:val="3D8102CA"/>
    <w:rsid w:val="3DCE65A6"/>
    <w:rsid w:val="3DF06233"/>
    <w:rsid w:val="3E0E070F"/>
    <w:rsid w:val="3ED21522"/>
    <w:rsid w:val="3F042B50"/>
    <w:rsid w:val="3F47037C"/>
    <w:rsid w:val="3FA05CDE"/>
    <w:rsid w:val="403705AC"/>
    <w:rsid w:val="407751AB"/>
    <w:rsid w:val="422449A5"/>
    <w:rsid w:val="42B21FB1"/>
    <w:rsid w:val="42C45840"/>
    <w:rsid w:val="43FF1225"/>
    <w:rsid w:val="441724E6"/>
    <w:rsid w:val="44620D9C"/>
    <w:rsid w:val="44967EC5"/>
    <w:rsid w:val="45F364C1"/>
    <w:rsid w:val="474B6641"/>
    <w:rsid w:val="479E5398"/>
    <w:rsid w:val="4818023B"/>
    <w:rsid w:val="48735D3E"/>
    <w:rsid w:val="48F17BE3"/>
    <w:rsid w:val="497376D1"/>
    <w:rsid w:val="4A236C7F"/>
    <w:rsid w:val="4A9013F2"/>
    <w:rsid w:val="4ADC64BD"/>
    <w:rsid w:val="4BC03971"/>
    <w:rsid w:val="4C14159A"/>
    <w:rsid w:val="4C4D68A6"/>
    <w:rsid w:val="4D8623E4"/>
    <w:rsid w:val="4DEF4FC1"/>
    <w:rsid w:val="4E2E3AE9"/>
    <w:rsid w:val="4E33120C"/>
    <w:rsid w:val="4E3830B4"/>
    <w:rsid w:val="4E61488B"/>
    <w:rsid w:val="4E650167"/>
    <w:rsid w:val="4E8B2214"/>
    <w:rsid w:val="4EE276FD"/>
    <w:rsid w:val="4F175947"/>
    <w:rsid w:val="502C2F31"/>
    <w:rsid w:val="50964E04"/>
    <w:rsid w:val="50B654C2"/>
    <w:rsid w:val="50EE11C2"/>
    <w:rsid w:val="5233750B"/>
    <w:rsid w:val="525E2942"/>
    <w:rsid w:val="52E41B22"/>
    <w:rsid w:val="532F08DC"/>
    <w:rsid w:val="53307257"/>
    <w:rsid w:val="555D1421"/>
    <w:rsid w:val="558C330A"/>
    <w:rsid w:val="560E231F"/>
    <w:rsid w:val="56B63E91"/>
    <w:rsid w:val="56D837E8"/>
    <w:rsid w:val="57B16414"/>
    <w:rsid w:val="57D60E53"/>
    <w:rsid w:val="5851660F"/>
    <w:rsid w:val="592954E8"/>
    <w:rsid w:val="594672BB"/>
    <w:rsid w:val="59DB35B8"/>
    <w:rsid w:val="5A117165"/>
    <w:rsid w:val="5C050990"/>
    <w:rsid w:val="5C962FE8"/>
    <w:rsid w:val="5CCB5E61"/>
    <w:rsid w:val="5D970D65"/>
    <w:rsid w:val="5DDF0521"/>
    <w:rsid w:val="5EC950E6"/>
    <w:rsid w:val="5ED554A6"/>
    <w:rsid w:val="602731A9"/>
    <w:rsid w:val="61057533"/>
    <w:rsid w:val="61B52ACC"/>
    <w:rsid w:val="62927577"/>
    <w:rsid w:val="63D83DB8"/>
    <w:rsid w:val="64BD25A1"/>
    <w:rsid w:val="651E0F10"/>
    <w:rsid w:val="65D706BC"/>
    <w:rsid w:val="668313EA"/>
    <w:rsid w:val="66B173CA"/>
    <w:rsid w:val="66B421E9"/>
    <w:rsid w:val="68147F98"/>
    <w:rsid w:val="69794D27"/>
    <w:rsid w:val="6ADF76DE"/>
    <w:rsid w:val="6BCB6392"/>
    <w:rsid w:val="6C5D623A"/>
    <w:rsid w:val="6CEA70F7"/>
    <w:rsid w:val="6DC24FB4"/>
    <w:rsid w:val="6E7D5244"/>
    <w:rsid w:val="6F150A84"/>
    <w:rsid w:val="6F520A4A"/>
    <w:rsid w:val="6F5E6FFE"/>
    <w:rsid w:val="70777DD3"/>
    <w:rsid w:val="707C5FB7"/>
    <w:rsid w:val="71535E5D"/>
    <w:rsid w:val="71BA1462"/>
    <w:rsid w:val="71ED4A05"/>
    <w:rsid w:val="72E668EC"/>
    <w:rsid w:val="73346E2F"/>
    <w:rsid w:val="738925DB"/>
    <w:rsid w:val="73B63098"/>
    <w:rsid w:val="73CD639B"/>
    <w:rsid w:val="75690C93"/>
    <w:rsid w:val="75C91B1A"/>
    <w:rsid w:val="75D00335"/>
    <w:rsid w:val="76733229"/>
    <w:rsid w:val="77731A8E"/>
    <w:rsid w:val="77E009E9"/>
    <w:rsid w:val="79091BB5"/>
    <w:rsid w:val="798A0AC8"/>
    <w:rsid w:val="79F218D0"/>
    <w:rsid w:val="7A747570"/>
    <w:rsid w:val="7A841188"/>
    <w:rsid w:val="7A944812"/>
    <w:rsid w:val="7AB34E4A"/>
    <w:rsid w:val="7C451346"/>
    <w:rsid w:val="7C857813"/>
    <w:rsid w:val="7D2D1E1D"/>
    <w:rsid w:val="7E273BCB"/>
    <w:rsid w:val="7E463387"/>
    <w:rsid w:val="7E7571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30"/>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next w:val="11"/>
    <w:qFormat/>
    <w:uiPriority w:val="0"/>
    <w:pPr>
      <w:spacing w:after="120"/>
      <w:ind w:left="420" w:leftChars="200"/>
    </w:pPr>
  </w:style>
  <w:style w:type="paragraph" w:styleId="11">
    <w:name w:val="envelope return"/>
    <w:basedOn w:val="1"/>
    <w:qFormat/>
    <w:uiPriority w:val="0"/>
    <w:pPr>
      <w:snapToGrid w:val="0"/>
    </w:pPr>
    <w:rPr>
      <w:rFonts w:ascii="Arial" w:hAnsi="Arial" w:eastAsia="宋体" w:cs="Times New Roman"/>
      <w:szCs w:val="24"/>
      <w:lang w:bidi="ar-SA"/>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toc 6"/>
    <w:basedOn w:val="1"/>
    <w:next w:val="1"/>
    <w:qFormat/>
    <w:uiPriority w:val="0"/>
    <w:pPr>
      <w:ind w:left="1400" w:firstLine="0" w:firstLineChars="0"/>
      <w:jc w:val="left"/>
    </w:pPr>
    <w:rPr>
      <w:rFonts w:ascii="Calibri" w:hAnsi="Calibri"/>
      <w:kern w:val="0"/>
      <w:sz w:val="18"/>
      <w:szCs w:val="18"/>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6">
    <w:name w:val="Body Text First Indent"/>
    <w:basedOn w:val="2"/>
    <w:next w:val="14"/>
    <w:qFormat/>
    <w:uiPriority w:val="0"/>
    <w:pPr>
      <w:spacing w:line="312" w:lineRule="auto"/>
      <w:ind w:firstLine="420" w:firstLineChars="0"/>
    </w:pPr>
    <w:rPr>
      <w:rFonts w:ascii="Times New Roman"/>
      <w:sz w:val="21"/>
      <w:szCs w:val="24"/>
    </w:rPr>
  </w:style>
  <w:style w:type="paragraph" w:styleId="17">
    <w:name w:val="Body Text First Indent 2"/>
    <w:basedOn w:val="10"/>
    <w:qFormat/>
    <w:uiPriority w:val="0"/>
    <w:pPr>
      <w:tabs>
        <w:tab w:val="left" w:pos="567"/>
      </w:tabs>
      <w:spacing w:after="120" w:line="240" w:lineRule="auto"/>
      <w:ind w:left="200" w:leftChars="200" w:firstLine="200" w:firstLineChars="200"/>
    </w:pPr>
    <w:rPr>
      <w:rFonts w:ascii="Calibri" w:hAnsi="Calibri"/>
      <w:kern w:val="2"/>
      <w:sz w:val="21"/>
      <w:szCs w:val="24"/>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0"/>
    <w:rPr>
      <w:b/>
    </w:rPr>
  </w:style>
  <w:style w:type="character" w:styleId="22">
    <w:name w:val="page number"/>
    <w:basedOn w:val="20"/>
    <w:qFormat/>
    <w:uiPriority w:val="0"/>
    <w:rPr>
      <w:rFonts w:ascii="宋体" w:eastAsia="宋体"/>
      <w:color w:val="auto"/>
      <w:spacing w:val="0"/>
      <w:w w:val="100"/>
      <w:kern w:val="0"/>
      <w:position w:val="0"/>
      <w:sz w:val="21"/>
      <w:szCs w:val="20"/>
      <w:u w:val="none"/>
      <w:vertAlign w:val="baseline"/>
    </w:rPr>
  </w:style>
  <w:style w:type="character" w:styleId="23">
    <w:name w:val="FollowedHyperlink"/>
    <w:basedOn w:val="20"/>
    <w:qFormat/>
    <w:uiPriority w:val="0"/>
    <w:rPr>
      <w:rFonts w:hint="eastAsia" w:ascii="微软雅黑" w:hAnsi="微软雅黑" w:eastAsia="微软雅黑" w:cs="微软雅黑"/>
      <w:color w:val="02396F"/>
      <w:u w:val="single"/>
    </w:rPr>
  </w:style>
  <w:style w:type="character" w:styleId="24">
    <w:name w:val="Hyperlink"/>
    <w:basedOn w:val="20"/>
    <w:qFormat/>
    <w:uiPriority w:val="0"/>
    <w:rPr>
      <w:color w:val="0000FF"/>
      <w:u w:val="single"/>
    </w:rPr>
  </w:style>
  <w:style w:type="paragraph" w:customStyle="1" w:styleId="25">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6">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7">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8">
    <w:name w:val="题注4"/>
    <w:basedOn w:val="1"/>
    <w:next w:val="8"/>
    <w:qFormat/>
    <w:uiPriority w:val="0"/>
    <w:pPr>
      <w:ind w:left="-132" w:leftChars="-64" w:right="-105" w:rightChars="-50" w:hanging="2"/>
      <w:jc w:val="center"/>
    </w:pPr>
    <w:rPr>
      <w:b/>
      <w:color w:val="FF0000"/>
      <w:szCs w:val="21"/>
      <w:lang w:val="en-GB"/>
    </w:rPr>
  </w:style>
  <w:style w:type="paragraph" w:styleId="29">
    <w:name w:val="List Paragraph"/>
    <w:basedOn w:val="1"/>
    <w:qFormat/>
    <w:uiPriority w:val="0"/>
    <w:pPr>
      <w:ind w:firstLine="420" w:firstLineChars="200"/>
    </w:pPr>
  </w:style>
  <w:style w:type="character" w:customStyle="1" w:styleId="30">
    <w:name w:val="正文文本 字符"/>
    <w:basedOn w:val="20"/>
    <w:link w:val="2"/>
    <w:qFormat/>
    <w:uiPriority w:val="99"/>
    <w:rPr>
      <w:kern w:val="2"/>
      <w:sz w:val="21"/>
      <w:szCs w:val="24"/>
    </w:rPr>
  </w:style>
  <w:style w:type="character" w:customStyle="1" w:styleId="31">
    <w:name w:val="cfdate"/>
    <w:basedOn w:val="20"/>
    <w:qFormat/>
    <w:uiPriority w:val="0"/>
    <w:rPr>
      <w:color w:val="333333"/>
      <w:sz w:val="18"/>
      <w:szCs w:val="18"/>
    </w:rPr>
  </w:style>
  <w:style w:type="character" w:customStyle="1" w:styleId="32">
    <w:name w:val="gjfg"/>
    <w:basedOn w:val="20"/>
    <w:qFormat/>
    <w:uiPriority w:val="0"/>
  </w:style>
  <w:style w:type="character" w:customStyle="1" w:styleId="33">
    <w:name w:val="displayarti"/>
    <w:basedOn w:val="20"/>
    <w:qFormat/>
    <w:uiPriority w:val="0"/>
    <w:rPr>
      <w:color w:val="FFFFFF"/>
      <w:shd w:val="clear" w:fill="A00000"/>
    </w:rPr>
  </w:style>
  <w:style w:type="character" w:customStyle="1" w:styleId="34">
    <w:name w:val="qxdate"/>
    <w:basedOn w:val="20"/>
    <w:qFormat/>
    <w:uiPriority w:val="0"/>
    <w:rPr>
      <w:color w:val="333333"/>
      <w:sz w:val="18"/>
      <w:szCs w:val="18"/>
    </w:rPr>
  </w:style>
  <w:style w:type="character" w:customStyle="1" w:styleId="35">
    <w:name w:val="redfilefwwh"/>
    <w:basedOn w:val="20"/>
    <w:qFormat/>
    <w:uiPriority w:val="0"/>
    <w:rPr>
      <w:color w:val="BA2636"/>
      <w:sz w:val="18"/>
      <w:szCs w:val="18"/>
    </w:rPr>
  </w:style>
  <w:style w:type="character" w:customStyle="1" w:styleId="36">
    <w:name w:val="redfilenumber"/>
    <w:basedOn w:val="20"/>
    <w:qFormat/>
    <w:uiPriority w:val="0"/>
    <w:rPr>
      <w:color w:val="BA2636"/>
      <w:sz w:val="18"/>
      <w:szCs w:val="18"/>
    </w:rPr>
  </w:style>
  <w:style w:type="character" w:customStyle="1" w:styleId="37">
    <w:name w:val="MSG_EN_FONT_STYLE_NAME_TEMPLATE_ROLE MSG_EN_FONT_STYLE_NAME_BY_ROLE_TEXT_"/>
    <w:link w:val="38"/>
    <w:qFormat/>
    <w:uiPriority w:val="0"/>
    <w:rPr>
      <w:rFonts w:ascii="宋体" w:hAnsi="宋体"/>
      <w:kern w:val="0"/>
      <w:sz w:val="19"/>
      <w:szCs w:val="19"/>
    </w:rPr>
  </w:style>
  <w:style w:type="paragraph" w:customStyle="1" w:styleId="38">
    <w:name w:val="MSG_EN_FONT_STYLE_NAME_TEMPLATE_ROLE MSG_EN_FONT_STYLE_NAME_BY_ROLE_TEXT"/>
    <w:basedOn w:val="1"/>
    <w:link w:val="37"/>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9">
    <w:name w:val="Table Text"/>
    <w:basedOn w:val="1"/>
    <w:semiHidden/>
    <w:qFormat/>
    <w:uiPriority w:val="0"/>
    <w:rPr>
      <w:rFonts w:ascii="宋体" w:hAnsi="宋体" w:eastAsia="宋体" w:cs="宋体"/>
      <w:sz w:val="24"/>
      <w:szCs w:val="24"/>
      <w:lang w:val="en-US" w:eastAsia="en-US" w:bidi="ar-SA"/>
    </w:rPr>
  </w:style>
  <w:style w:type="table" w:customStyle="1" w:styleId="4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3331</Words>
  <Characters>3591</Characters>
  <Lines>30</Lines>
  <Paragraphs>8</Paragraphs>
  <TotalTime>4</TotalTime>
  <ScaleCrop>false</ScaleCrop>
  <LinksUpToDate>false</LinksUpToDate>
  <CharactersWithSpaces>4545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2025-12-31T07:09:00Z</cp:lastPrinted>
  <dcterms:modified xsi:type="dcterms:W3CDTF">2025-12-31T09:28:39Z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BA19C9A82EDA47A0BA1FC1F7A39D4C54_13</vt:lpwstr>
  </property>
</Properties>
</file>