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03E885">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300" w:afterAutospacing="0"/>
        <w:ind w:left="0" w:leftChars="0" w:right="0" w:firstLine="0" w:firstLineChars="0"/>
        <w:jc w:val="left"/>
        <w:rPr>
          <w:rFonts w:hint="eastAsia" w:ascii="微软雅黑" w:hAnsi="微软雅黑" w:eastAsia="微软雅黑" w:cs="微软雅黑"/>
          <w:b w:val="0"/>
          <w:bCs w:val="0"/>
          <w:i w:val="0"/>
          <w:iCs w:val="0"/>
          <w:caps w:val="0"/>
          <w:color w:val="000000"/>
          <w:spacing w:val="0"/>
          <w:kern w:val="0"/>
          <w:sz w:val="27"/>
          <w:szCs w:val="27"/>
          <w:shd w:val="clear" w:fill="FFFFFF"/>
          <w:lang w:val="en-US" w:eastAsia="zh-CN" w:bidi="ar"/>
        </w:rPr>
      </w:pPr>
      <w:r>
        <w:rPr>
          <w:rFonts w:hint="eastAsia" w:ascii="微软雅黑" w:hAnsi="微软雅黑" w:eastAsia="微软雅黑" w:cs="微软雅黑"/>
          <w:b w:val="0"/>
          <w:bCs w:val="0"/>
          <w:i w:val="0"/>
          <w:iCs w:val="0"/>
          <w:caps w:val="0"/>
          <w:color w:val="000000"/>
          <w:spacing w:val="0"/>
          <w:kern w:val="0"/>
          <w:sz w:val="27"/>
          <w:szCs w:val="27"/>
          <w:shd w:val="clear" w:fill="FFFFFF"/>
          <w:lang w:val="en-US" w:eastAsia="zh-CN" w:bidi="ar"/>
        </w:rPr>
        <w:t>各学院及老师：</w:t>
      </w:r>
    </w:p>
    <w:p w14:paraId="399DE549">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300" w:afterAutospacing="0"/>
        <w:ind w:left="0" w:right="0" w:firstLine="0"/>
        <w:jc w:val="left"/>
        <w:rPr>
          <w:rFonts w:hint="eastAsia" w:ascii="微软雅黑" w:hAnsi="微软雅黑" w:eastAsia="微软雅黑" w:cs="微软雅黑"/>
          <w:b w:val="0"/>
          <w:bCs w:val="0"/>
          <w:i w:val="0"/>
          <w:iCs w:val="0"/>
          <w:caps w:val="0"/>
          <w:color w:val="000000"/>
          <w:spacing w:val="0"/>
          <w:kern w:val="0"/>
          <w:sz w:val="27"/>
          <w:szCs w:val="27"/>
          <w:shd w:val="clear" w:fill="FFFFFF"/>
          <w:lang w:val="en-US" w:eastAsia="zh-CN" w:bidi="ar"/>
        </w:rPr>
      </w:pPr>
      <w:r>
        <w:rPr>
          <w:rFonts w:hint="eastAsia" w:ascii="微软雅黑" w:hAnsi="微软雅黑" w:eastAsia="微软雅黑" w:cs="微软雅黑"/>
          <w:b w:val="0"/>
          <w:bCs w:val="0"/>
          <w:i w:val="0"/>
          <w:iCs w:val="0"/>
          <w:caps w:val="0"/>
          <w:color w:val="000000"/>
          <w:spacing w:val="0"/>
          <w:kern w:val="0"/>
          <w:sz w:val="27"/>
          <w:szCs w:val="27"/>
          <w:shd w:val="clear" w:fill="FFFFFF"/>
          <w:lang w:val="en-US" w:eastAsia="zh-CN" w:bidi="ar"/>
        </w:rPr>
        <w:t>现转发《广东省科学技术厅关于组织申报2026年度省软科学研究计划项目的通知》，要点如下：</w:t>
      </w:r>
    </w:p>
    <w:p w14:paraId="7D34B39E">
      <w:pPr>
        <w:numPr>
          <w:ilvl w:val="0"/>
          <w:numId w:val="2"/>
        </w:numPr>
        <w:rPr>
          <w:rFonts w:ascii="微软雅黑" w:hAnsi="微软雅黑" w:eastAsia="微软雅黑" w:cs="微软雅黑"/>
          <w:i w:val="0"/>
          <w:iCs w:val="0"/>
          <w:caps w:val="0"/>
          <w:color w:val="000000"/>
          <w:spacing w:val="0"/>
          <w:sz w:val="27"/>
          <w:szCs w:val="27"/>
          <w:shd w:val="clear" w:fill="FFFFFF"/>
        </w:rPr>
      </w:pPr>
      <w:r>
        <w:rPr>
          <w:rFonts w:ascii="微软雅黑" w:hAnsi="微软雅黑" w:eastAsia="微软雅黑" w:cs="微软雅黑"/>
          <w:i w:val="0"/>
          <w:iCs w:val="0"/>
          <w:caps w:val="0"/>
          <w:color w:val="000000"/>
          <w:spacing w:val="0"/>
          <w:sz w:val="27"/>
          <w:szCs w:val="27"/>
          <w:shd w:val="clear" w:fill="FFFFFF"/>
        </w:rPr>
        <w:t>项目申报单位以具有较强研究实力、能够提供开展研究工作必要条件的独立法人单位为主</w:t>
      </w:r>
      <w:r>
        <w:rPr>
          <w:rFonts w:hint="eastAsia" w:ascii="微软雅黑" w:hAnsi="微软雅黑" w:eastAsia="微软雅黑" w:cs="微软雅黑"/>
          <w:i w:val="0"/>
          <w:iCs w:val="0"/>
          <w:caps w:val="0"/>
          <w:color w:val="000000"/>
          <w:spacing w:val="0"/>
          <w:sz w:val="27"/>
          <w:szCs w:val="27"/>
          <w:shd w:val="clear" w:fill="FFFFFF"/>
          <w:lang w:val="en-US" w:eastAsia="zh-CN"/>
        </w:rPr>
        <w:t>，</w:t>
      </w:r>
      <w:r>
        <w:rPr>
          <w:rFonts w:ascii="微软雅黑" w:hAnsi="微软雅黑" w:eastAsia="微软雅黑" w:cs="微软雅黑"/>
          <w:i w:val="0"/>
          <w:iCs w:val="0"/>
          <w:caps w:val="0"/>
          <w:color w:val="000000"/>
          <w:spacing w:val="0"/>
          <w:sz w:val="27"/>
          <w:szCs w:val="27"/>
          <w:shd w:val="clear" w:fill="FFFFFF"/>
        </w:rPr>
        <w:t>每位申报人限报1项。</w:t>
      </w:r>
    </w:p>
    <w:p w14:paraId="48DEE7E6">
      <w:pPr>
        <w:numPr>
          <w:ilvl w:val="0"/>
          <w:numId w:val="2"/>
        </w:numPr>
        <w:rPr>
          <w:rFonts w:hint="eastAsia" w:ascii="微软雅黑" w:hAnsi="微软雅黑" w:eastAsia="微软雅黑" w:cs="微软雅黑"/>
          <w:i w:val="0"/>
          <w:iCs w:val="0"/>
          <w:caps w:val="0"/>
          <w:color w:val="000000"/>
          <w:spacing w:val="0"/>
          <w:sz w:val="27"/>
          <w:szCs w:val="27"/>
          <w:shd w:val="clear" w:fill="FFFFFF"/>
          <w:lang w:val="en-US" w:eastAsia="zh-CN"/>
        </w:rPr>
      </w:pPr>
      <w:r>
        <w:rPr>
          <w:rFonts w:ascii="微软雅黑" w:hAnsi="微软雅黑" w:eastAsia="微软雅黑" w:cs="微软雅黑"/>
          <w:i w:val="0"/>
          <w:iCs w:val="0"/>
          <w:caps w:val="0"/>
          <w:color w:val="000000"/>
          <w:spacing w:val="0"/>
          <w:sz w:val="27"/>
          <w:szCs w:val="27"/>
          <w:shd w:val="clear" w:fill="FFFFFF"/>
        </w:rPr>
        <w:t>个人可用账号登录“广东省科技业务管理阳光政务平台（http://pro.gdstc.gd.gov.cn）”查看具体指南文件并提交有关材料，必要的技术、财务、知识产权、合作协议、承诺函、推荐函等佐证支撑材料请以附件形式上传。</w:t>
      </w:r>
      <w:r>
        <w:rPr>
          <w:rFonts w:hint="eastAsia" w:ascii="微软雅黑" w:hAnsi="微软雅黑" w:eastAsia="微软雅黑" w:cs="微软雅黑"/>
          <w:i w:val="0"/>
          <w:iCs w:val="0"/>
          <w:caps w:val="0"/>
          <w:color w:val="000000"/>
          <w:spacing w:val="0"/>
          <w:sz w:val="27"/>
          <w:szCs w:val="27"/>
          <w:shd w:val="clear" w:fill="FFFFFF"/>
          <w:lang w:val="en-US" w:eastAsia="zh-CN"/>
        </w:rPr>
        <w:t>如无账号可联系徐智君老师。</w:t>
      </w:r>
    </w:p>
    <w:p w14:paraId="25C6DEF5">
      <w:pPr>
        <w:numPr>
          <w:ilvl w:val="0"/>
          <w:numId w:val="2"/>
        </w:numPr>
        <w:rPr>
          <w:rFonts w:hint="eastAsia" w:ascii="微软雅黑" w:hAnsi="微软雅黑" w:eastAsia="微软雅黑" w:cs="微软雅黑"/>
          <w:i w:val="0"/>
          <w:iCs w:val="0"/>
          <w:caps w:val="0"/>
          <w:color w:val="000000"/>
          <w:spacing w:val="0"/>
          <w:sz w:val="27"/>
          <w:szCs w:val="27"/>
          <w:shd w:val="clear" w:fill="FFFFFF"/>
          <w:lang w:val="en-US" w:eastAsia="zh-CN"/>
        </w:rPr>
      </w:pPr>
      <w:r>
        <w:rPr>
          <w:rFonts w:ascii="微软雅黑" w:hAnsi="微软雅黑" w:eastAsia="微软雅黑" w:cs="微软雅黑"/>
          <w:i w:val="0"/>
          <w:iCs w:val="0"/>
          <w:caps w:val="0"/>
          <w:color w:val="000000"/>
          <w:spacing w:val="0"/>
          <w:sz w:val="27"/>
          <w:szCs w:val="27"/>
          <w:shd w:val="clear" w:fill="FFFFFF"/>
        </w:rPr>
        <w:t>网上集中申报时间为2025年8月18日～2025年9月1日17:0</w:t>
      </w:r>
      <w:r>
        <w:rPr>
          <w:rFonts w:hint="eastAsia" w:ascii="微软雅黑" w:hAnsi="微软雅黑" w:eastAsia="微软雅黑" w:cs="微软雅黑"/>
          <w:i w:val="0"/>
          <w:iCs w:val="0"/>
          <w:caps w:val="0"/>
          <w:color w:val="000000"/>
          <w:spacing w:val="0"/>
          <w:sz w:val="27"/>
          <w:szCs w:val="27"/>
          <w:shd w:val="clear" w:fill="FFFFFF"/>
          <w:lang w:val="en-US" w:eastAsia="zh-CN"/>
        </w:rPr>
        <w:t>0.</w:t>
      </w:r>
    </w:p>
    <w:p w14:paraId="46D4B97A">
      <w:pPr>
        <w:numPr>
          <w:numId w:val="0"/>
        </w:numPr>
        <w:rPr>
          <w:rFonts w:hint="eastAsia" w:ascii="微软雅黑" w:hAnsi="微软雅黑" w:eastAsia="微软雅黑" w:cs="微软雅黑"/>
          <w:i w:val="0"/>
          <w:iCs w:val="0"/>
          <w:caps w:val="0"/>
          <w:color w:val="000000"/>
          <w:spacing w:val="0"/>
          <w:sz w:val="27"/>
          <w:szCs w:val="27"/>
          <w:shd w:val="clear" w:fill="FFFFFF"/>
          <w:lang w:val="en-US" w:eastAsia="zh-CN"/>
        </w:rPr>
      </w:pPr>
    </w:p>
    <w:p w14:paraId="6DE5594A">
      <w:pPr>
        <w:numPr>
          <w:numId w:val="0"/>
        </w:numPr>
        <w:jc w:val="right"/>
        <w:rPr>
          <w:rFonts w:hint="eastAsia" w:ascii="微软雅黑" w:hAnsi="微软雅黑" w:eastAsia="微软雅黑" w:cs="微软雅黑"/>
          <w:i w:val="0"/>
          <w:iCs w:val="0"/>
          <w:caps w:val="0"/>
          <w:color w:val="000000"/>
          <w:spacing w:val="0"/>
          <w:sz w:val="27"/>
          <w:szCs w:val="27"/>
          <w:shd w:val="clear" w:fill="FFFFFF"/>
          <w:lang w:val="en-US" w:eastAsia="zh-CN"/>
        </w:rPr>
      </w:pPr>
      <w:r>
        <w:rPr>
          <w:rFonts w:hint="eastAsia" w:ascii="微软雅黑" w:hAnsi="微软雅黑" w:eastAsia="微软雅黑" w:cs="微软雅黑"/>
          <w:i w:val="0"/>
          <w:iCs w:val="0"/>
          <w:caps w:val="0"/>
          <w:color w:val="000000"/>
          <w:spacing w:val="0"/>
          <w:sz w:val="27"/>
          <w:szCs w:val="27"/>
          <w:shd w:val="clear" w:fill="FFFFFF"/>
          <w:lang w:val="en-US" w:eastAsia="zh-CN"/>
        </w:rPr>
        <w:t>科研处</w:t>
      </w:r>
    </w:p>
    <w:p w14:paraId="67B7A5D7">
      <w:pPr>
        <w:numPr>
          <w:numId w:val="0"/>
        </w:numPr>
        <w:jc w:val="right"/>
        <w:rPr>
          <w:rFonts w:hint="eastAsia" w:ascii="微软雅黑" w:hAnsi="微软雅黑" w:eastAsia="微软雅黑" w:cs="微软雅黑"/>
          <w:i w:val="0"/>
          <w:iCs w:val="0"/>
          <w:caps w:val="0"/>
          <w:color w:val="000000"/>
          <w:spacing w:val="0"/>
          <w:sz w:val="27"/>
          <w:szCs w:val="27"/>
          <w:shd w:val="clear" w:fill="FFFFFF"/>
          <w:lang w:val="en-US" w:eastAsia="zh-CN"/>
        </w:rPr>
      </w:pPr>
      <w:r>
        <w:rPr>
          <w:rFonts w:hint="eastAsia" w:ascii="微软雅黑" w:hAnsi="微软雅黑" w:eastAsia="微软雅黑" w:cs="微软雅黑"/>
          <w:i w:val="0"/>
          <w:iCs w:val="0"/>
          <w:caps w:val="0"/>
          <w:color w:val="000000"/>
          <w:spacing w:val="0"/>
          <w:sz w:val="27"/>
          <w:szCs w:val="27"/>
          <w:shd w:val="clear" w:fill="FFFFFF"/>
          <w:lang w:val="en-US" w:eastAsia="zh-CN"/>
        </w:rPr>
        <w:t>2025年8月27日</w:t>
      </w:r>
    </w:p>
    <w:p w14:paraId="1C6E97E2">
      <w:pPr>
        <w:numPr>
          <w:numId w:val="0"/>
        </w:numPr>
        <w:jc w:val="right"/>
        <w:rPr>
          <w:rFonts w:hint="eastAsia" w:ascii="微软雅黑" w:hAnsi="微软雅黑" w:eastAsia="微软雅黑" w:cs="微软雅黑"/>
          <w:i w:val="0"/>
          <w:iCs w:val="0"/>
          <w:caps w:val="0"/>
          <w:color w:val="000000"/>
          <w:spacing w:val="0"/>
          <w:sz w:val="27"/>
          <w:szCs w:val="27"/>
          <w:shd w:val="clear" w:fill="FFFFFF"/>
          <w:lang w:val="en-US" w:eastAsia="zh-CN"/>
        </w:rPr>
      </w:pPr>
    </w:p>
    <w:p w14:paraId="104C7649">
      <w:pPr>
        <w:numPr>
          <w:numId w:val="0"/>
        </w:numPr>
        <w:jc w:val="right"/>
        <w:rPr>
          <w:rFonts w:hint="eastAsia" w:ascii="微软雅黑" w:hAnsi="微软雅黑" w:eastAsia="微软雅黑" w:cs="微软雅黑"/>
          <w:i w:val="0"/>
          <w:iCs w:val="0"/>
          <w:caps w:val="0"/>
          <w:color w:val="000000"/>
          <w:spacing w:val="0"/>
          <w:sz w:val="27"/>
          <w:szCs w:val="27"/>
          <w:shd w:val="clear" w:fill="FFFFFF"/>
          <w:lang w:val="en-US" w:eastAsia="zh-CN"/>
        </w:rPr>
      </w:pPr>
    </w:p>
    <w:p w14:paraId="006B117C">
      <w:pPr>
        <w:numPr>
          <w:numId w:val="0"/>
        </w:numPr>
        <w:jc w:val="right"/>
        <w:rPr>
          <w:rFonts w:hint="eastAsia" w:ascii="微软雅黑" w:hAnsi="微软雅黑" w:eastAsia="微软雅黑" w:cs="微软雅黑"/>
          <w:i w:val="0"/>
          <w:iCs w:val="0"/>
          <w:caps w:val="0"/>
          <w:color w:val="000000"/>
          <w:spacing w:val="0"/>
          <w:sz w:val="27"/>
          <w:szCs w:val="27"/>
          <w:shd w:val="clear" w:fill="FFFFFF"/>
          <w:lang w:val="en-US" w:eastAsia="zh-CN"/>
        </w:rPr>
      </w:pPr>
    </w:p>
    <w:p w14:paraId="7383F150">
      <w:pPr>
        <w:numPr>
          <w:numId w:val="0"/>
        </w:numPr>
        <w:jc w:val="right"/>
        <w:rPr>
          <w:rFonts w:hint="eastAsia" w:ascii="微软雅黑" w:hAnsi="微软雅黑" w:eastAsia="微软雅黑" w:cs="微软雅黑"/>
          <w:i w:val="0"/>
          <w:iCs w:val="0"/>
          <w:caps w:val="0"/>
          <w:color w:val="000000"/>
          <w:spacing w:val="0"/>
          <w:sz w:val="27"/>
          <w:szCs w:val="27"/>
          <w:shd w:val="clear" w:fill="FFFFFF"/>
          <w:lang w:val="en-US" w:eastAsia="zh-CN"/>
        </w:rPr>
      </w:pPr>
    </w:p>
    <w:p w14:paraId="2617466A">
      <w:pPr>
        <w:numPr>
          <w:numId w:val="0"/>
        </w:numPr>
        <w:jc w:val="right"/>
        <w:rPr>
          <w:rFonts w:hint="default" w:ascii="微软雅黑" w:hAnsi="微软雅黑" w:eastAsia="微软雅黑" w:cs="微软雅黑"/>
          <w:i w:val="0"/>
          <w:iCs w:val="0"/>
          <w:caps w:val="0"/>
          <w:color w:val="000000"/>
          <w:spacing w:val="0"/>
          <w:sz w:val="27"/>
          <w:szCs w:val="27"/>
          <w:shd w:val="clear" w:fill="FFFFFF"/>
          <w:lang w:val="en-US" w:eastAsia="zh-CN"/>
        </w:rPr>
      </w:pPr>
      <w:bookmarkStart w:id="0" w:name="_GoBack"/>
      <w:bookmarkEnd w:id="0"/>
    </w:p>
    <w:p w14:paraId="5F7ED8B5">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300" w:afterAutospacing="0"/>
        <w:ind w:left="0" w:right="0" w:firstLine="0"/>
        <w:jc w:val="center"/>
        <w:rPr>
          <w:rFonts w:ascii="微软雅黑" w:hAnsi="微软雅黑" w:eastAsia="微软雅黑" w:cs="微软雅黑"/>
          <w:b/>
          <w:bCs/>
          <w:i w:val="0"/>
          <w:iCs w:val="0"/>
          <w:caps w:val="0"/>
          <w:color w:val="282828"/>
          <w:spacing w:val="0"/>
          <w:sz w:val="39"/>
          <w:szCs w:val="39"/>
        </w:rPr>
      </w:pPr>
      <w:r>
        <w:rPr>
          <w:rFonts w:hint="eastAsia" w:ascii="微软雅黑" w:hAnsi="微软雅黑" w:eastAsia="微软雅黑" w:cs="微软雅黑"/>
          <w:b/>
          <w:bCs/>
          <w:i w:val="0"/>
          <w:iCs w:val="0"/>
          <w:caps w:val="0"/>
          <w:color w:val="282828"/>
          <w:spacing w:val="0"/>
          <w:sz w:val="39"/>
          <w:szCs w:val="39"/>
          <w:bdr w:val="none" w:color="auto" w:sz="0" w:space="0"/>
          <w:shd w:val="clear" w:fill="FFFFFF"/>
        </w:rPr>
        <w:t>广东省科学技术厅关于组织申报2026年度省软科学研究计划项目的通知</w:t>
      </w:r>
    </w:p>
    <w:p w14:paraId="143F2B3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省直有关部门、各地级以上市科技局（委）、各有关单位：</w:t>
      </w:r>
    </w:p>
    <w:p w14:paraId="174FC72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为全面贯彻党的二十大、二十届三中全会精神和习近平总书记系列重要讲话精神，落实省委“1310”具体部署，提升全省科技咨询服务能力和创新治理现代化水平，推动粤港澳大湾区国际科技创新中心和更高水平的科技创新强省建设，现启动2026年度广东省软科学研究计划项目申报工作（申报指南详见附件1）。有关事项通知如下：</w:t>
      </w:r>
    </w:p>
    <w:p w14:paraId="12E8CB8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p>
    <w:p w14:paraId="3895D63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r>
        <w:rPr>
          <w:rStyle w:val="7"/>
          <w:rFonts w:hint="eastAsia" w:ascii="微软雅黑" w:hAnsi="微软雅黑" w:eastAsia="微软雅黑" w:cs="微软雅黑"/>
          <w:i w:val="0"/>
          <w:iCs w:val="0"/>
          <w:caps w:val="0"/>
          <w:color w:val="000000"/>
          <w:spacing w:val="0"/>
          <w:sz w:val="27"/>
          <w:szCs w:val="27"/>
          <w:bdr w:val="none" w:color="auto" w:sz="0" w:space="0"/>
          <w:shd w:val="clear" w:fill="FFFFFF"/>
        </w:rPr>
        <w:t>一、申报要求</w:t>
      </w:r>
    </w:p>
    <w:p w14:paraId="51ACE1E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（一）项目申报单位以具有较强研究实力、能够提供开展研究工作必要条件的独立法人单位为主，不接受个人直接申报。</w:t>
      </w:r>
    </w:p>
    <w:p w14:paraId="77C0A5D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（二）项目申报单位应长期关注决策咨询研究领域，具有相应的研究能力和积累，具备项目实施的基础条件和保障能力。申报时应提供与研究领域相关的代表性成果、成果应用证明等材料。每位申报人限报1项。</w:t>
      </w:r>
    </w:p>
    <w:p w14:paraId="23A123D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（三）项目研究应突出应用导向，以服务科技决策为主，不支持纯技术理论、纯自然科学理论、纯人文科学研究以及其他非应用性研究的申报。</w:t>
      </w:r>
    </w:p>
    <w:p w14:paraId="2E809C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四）项目申报单位及项目负责人应无不良信用记录，项目申报内容须真实可信。项目材料应真实、无知识产权争议，研究所引用或提供的资料数据以直接来源或最新数据为主，研究报告不得剽窃他人科研成果。研究内容涉及科技安全、敏感领域的科学数据、新颖技术、重大创新，原则上不对外发布。</w:t>
      </w:r>
    </w:p>
    <w:p w14:paraId="100BA70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五）各申报单位须对申报材料的真实性负责，申报单位和推荐单位要落实《广东省科学技术厅科技计划项目科研管理诚信管理办法》（粤科规范字〔2024〕2号）要求，加强对申报材料审核把关，杜绝夸大不实、甚至弄虚作假。各申报单位、项目负责人须签署《申报材料真实性承诺函》（模板可在阳光政务平台系统下载，须加盖单位公章）。项目一经立项，研究内容、绩效目标等考核指标无正当理由不予修改调整。</w:t>
      </w:r>
    </w:p>
    <w:p w14:paraId="2E43F6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（六）有以下情形之一的项目负责人或申报单位不得进行申报或通过资格审查：</w:t>
      </w:r>
    </w:p>
    <w:p w14:paraId="198E193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1.项目负责人有广东省级科技计划项目3项以上（含3项）未完成结题或有项目逾期一年未结题（平台类、普惠性政策类、后补助类项目除外）；</w:t>
      </w:r>
    </w:p>
    <w:p w14:paraId="5934DE6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2.在省级财政专项资金审计、检查过程中发现重大违规行为；</w:t>
      </w:r>
    </w:p>
    <w:p w14:paraId="3F7EC00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3.同一项目通过变换课题名称等方式进行多头或重复申报；</w:t>
      </w:r>
    </w:p>
    <w:p w14:paraId="268BAE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4.项目主要内容已由该单位单独或联合其他单位申报并已获得省科技计划立项；</w:t>
      </w:r>
    </w:p>
    <w:p w14:paraId="0DC8A0C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5.省内单位项目未经科技主管部门组织推荐；</w:t>
      </w:r>
    </w:p>
    <w:p w14:paraId="19CA3F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6.有尚在惩戒执行期内的科研严重失信行为记录和相关社会领域信用“黑名单”记录；</w:t>
      </w:r>
    </w:p>
    <w:p w14:paraId="5FFA02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7.违背科研伦理道德。</w:t>
      </w:r>
    </w:p>
    <w:p w14:paraId="2F1D46A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（七）申报项目符合申报指南的具体申报条件，所涉科学研究和医疗活动须严格遵循技术标准和伦理规范，遵守国家法律法规和有关规定。</w:t>
      </w:r>
    </w:p>
    <w:p w14:paraId="0A381C2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p>
    <w:p w14:paraId="2F4C27D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r>
        <w:rPr>
          <w:rStyle w:val="7"/>
          <w:rFonts w:hint="eastAsia" w:ascii="微软雅黑" w:hAnsi="微软雅黑" w:eastAsia="微软雅黑" w:cs="微软雅黑"/>
          <w:i w:val="0"/>
          <w:iCs w:val="0"/>
          <w:caps w:val="0"/>
          <w:color w:val="000000"/>
          <w:spacing w:val="0"/>
          <w:sz w:val="27"/>
          <w:szCs w:val="27"/>
          <w:bdr w:val="none" w:color="auto" w:sz="0" w:space="0"/>
          <w:shd w:val="clear" w:fill="FFFFFF"/>
        </w:rPr>
        <w:t>二、申报方式</w:t>
      </w:r>
    </w:p>
    <w:p w14:paraId="7E43F49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一）项目申报采用在线申报、无纸化方式，符合本通知申报条件的单位或个人可用账号登录“广东省政务服务网”或“广东省科技业务管理阳光政务平台（http://pro.gdstc.gd.gov.cn）”查看具体指南文件并提交有关材料，必要的技术、财务、知识产权、合作协议、承诺函、推荐函等佐证支撑材料请以附件形式上传。确有不宜通过网络形式提交的，由申报单位提出书面申请，经省科技厅审核把关后可走线下申报。</w:t>
      </w:r>
    </w:p>
    <w:p w14:paraId="0329AEC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（二）指南文件仅供申报人作为申报参考使用。</w:t>
      </w:r>
    </w:p>
    <w:p w14:paraId="3F7F8B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（三）项目评审评估过程中需要提供书面材料的，由专业机构另行通知提交。</w:t>
      </w:r>
    </w:p>
    <w:p w14:paraId="6D8118A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（四）项目按程序获得立项后，项目申报书、任务书纸质件再一并报送至省科技厅综合业务办理大厅（均需签名、盖章，提交时间及具体要求另行通知）。</w:t>
      </w:r>
    </w:p>
    <w:p w14:paraId="042E71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p>
    <w:p w14:paraId="7D8960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r>
        <w:rPr>
          <w:rStyle w:val="7"/>
          <w:rFonts w:hint="eastAsia" w:ascii="微软雅黑" w:hAnsi="微软雅黑" w:eastAsia="微软雅黑" w:cs="微软雅黑"/>
          <w:i w:val="0"/>
          <w:iCs w:val="0"/>
          <w:caps w:val="0"/>
          <w:color w:val="000000"/>
          <w:spacing w:val="0"/>
          <w:sz w:val="27"/>
          <w:szCs w:val="27"/>
          <w:bdr w:val="none" w:color="auto" w:sz="0" w:space="0"/>
          <w:shd w:val="clear" w:fill="FFFFFF"/>
        </w:rPr>
        <w:t>三、评审及入库</w:t>
      </w:r>
    </w:p>
    <w:p w14:paraId="5EE3448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软科学项目由第三方专业机构组织评审，对申报项目的背景、依据、研究内容、技术路线、科研能力、时间进度、绩效目标等进行评审论证：</w:t>
      </w:r>
    </w:p>
    <w:p w14:paraId="1092A86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（一）重点项目采用推荐论证方式，面上项目采用网络评审方式。</w:t>
      </w:r>
    </w:p>
    <w:p w14:paraId="466B4D0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（二）将利用大数据分析技术，对照广东省科技计划历年资助项目，对拟立项项目进行查重。</w:t>
      </w:r>
    </w:p>
    <w:p w14:paraId="688642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（三）申报项目按程序审核报批后纳入项目库管理，视年度财政预算出库支持。</w:t>
      </w:r>
    </w:p>
    <w:p w14:paraId="21F03EA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p>
    <w:p w14:paraId="50E303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r>
        <w:rPr>
          <w:rStyle w:val="7"/>
          <w:rFonts w:hint="eastAsia" w:ascii="微软雅黑" w:hAnsi="微软雅黑" w:eastAsia="微软雅黑" w:cs="微软雅黑"/>
          <w:i w:val="0"/>
          <w:iCs w:val="0"/>
          <w:caps w:val="0"/>
          <w:color w:val="000000"/>
          <w:spacing w:val="0"/>
          <w:sz w:val="27"/>
          <w:szCs w:val="27"/>
          <w:bdr w:val="none" w:color="auto" w:sz="0" w:space="0"/>
          <w:shd w:val="clear" w:fill="FFFFFF"/>
        </w:rPr>
        <w:t>四、申报时间</w:t>
      </w:r>
    </w:p>
    <w:p w14:paraId="08FE46A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申报单位网上集中申报时间为2025年8月18日～2025年9月1日17:00，主管部门网上审核推荐截止时间为2025年9月5日17:00。</w:t>
      </w:r>
    </w:p>
    <w:p w14:paraId="506665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p>
    <w:p w14:paraId="20754E3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r>
        <w:rPr>
          <w:rStyle w:val="7"/>
          <w:rFonts w:hint="eastAsia" w:ascii="微软雅黑" w:hAnsi="微软雅黑" w:eastAsia="微软雅黑" w:cs="微软雅黑"/>
          <w:i w:val="0"/>
          <w:iCs w:val="0"/>
          <w:caps w:val="0"/>
          <w:color w:val="000000"/>
          <w:spacing w:val="0"/>
          <w:sz w:val="27"/>
          <w:szCs w:val="27"/>
          <w:bdr w:val="none" w:color="auto" w:sz="0" w:space="0"/>
          <w:shd w:val="clear" w:fill="FFFFFF"/>
        </w:rPr>
        <w:t>五、联系人及电话</w:t>
      </w:r>
    </w:p>
    <w:p w14:paraId="6DBBD2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（一）省科技厅综合规划处（专题业务咨询）：</w:t>
      </w:r>
    </w:p>
    <w:p w14:paraId="15EF26C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020-83163611（811/803）、83163626、83163836。</w:t>
      </w:r>
    </w:p>
    <w:p w14:paraId="2799F0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（二）省科技厅综合业务办理大厅（系统技术支持）：</w:t>
      </w:r>
    </w:p>
    <w:p w14:paraId="0AE549B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020-83163930、83163338。</w:t>
      </w:r>
    </w:p>
    <w:p w14:paraId="18472C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（三）综合业务咨询：020-83163834。</w:t>
      </w:r>
    </w:p>
    <w:p w14:paraId="5AA7982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p>
    <w:p w14:paraId="1EFFB0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附件：</w:t>
      </w:r>
      <w:r>
        <w:rPr>
          <w:rFonts w:hint="eastAsia" w:ascii="微软雅黑" w:hAnsi="微软雅黑" w:eastAsia="微软雅黑" w:cs="微软雅黑"/>
          <w:i w:val="0"/>
          <w:iCs w:val="0"/>
          <w:caps w:val="0"/>
          <w:spacing w:val="0"/>
          <w:sz w:val="27"/>
          <w:szCs w:val="27"/>
          <w:u w:val="none"/>
          <w:bdr w:val="none" w:color="auto" w:sz="0" w:space="0"/>
          <w:shd w:val="clear" w:fill="FFFFFF"/>
        </w:rPr>
        <w:fldChar w:fldCharType="begin"/>
      </w:r>
      <w:r>
        <w:rPr>
          <w:rFonts w:hint="eastAsia" w:ascii="微软雅黑" w:hAnsi="微软雅黑" w:eastAsia="微软雅黑" w:cs="微软雅黑"/>
          <w:i w:val="0"/>
          <w:iCs w:val="0"/>
          <w:caps w:val="0"/>
          <w:spacing w:val="0"/>
          <w:sz w:val="27"/>
          <w:szCs w:val="27"/>
          <w:u w:val="none"/>
          <w:bdr w:val="none" w:color="auto" w:sz="0" w:space="0"/>
          <w:shd w:val="clear" w:fill="FFFFFF"/>
        </w:rPr>
        <w:instrText xml:space="preserve"> HYPERLINK "http://gdstc.gd.gov.cn/attachment/0/589/589172/4763665.pdf" \t "http://gdstc.gd.gov.cn/pro/tzgg_if/content/_blank" </w:instrText>
      </w:r>
      <w:r>
        <w:rPr>
          <w:rFonts w:hint="eastAsia" w:ascii="微软雅黑" w:hAnsi="微软雅黑" w:eastAsia="微软雅黑" w:cs="微软雅黑"/>
          <w:i w:val="0"/>
          <w:iCs w:val="0"/>
          <w:caps w:val="0"/>
          <w:spacing w:val="0"/>
          <w:sz w:val="27"/>
          <w:szCs w:val="27"/>
          <w:u w:val="none"/>
          <w:bdr w:val="none" w:color="auto" w:sz="0" w:space="0"/>
          <w:shd w:val="clear" w:fill="FFFFFF"/>
        </w:rPr>
        <w:fldChar w:fldCharType="separate"/>
      </w:r>
      <w:r>
        <w:rPr>
          <w:rStyle w:val="8"/>
          <w:rFonts w:hint="eastAsia" w:ascii="微软雅黑" w:hAnsi="微软雅黑" w:eastAsia="微软雅黑" w:cs="微软雅黑"/>
          <w:i w:val="0"/>
          <w:iCs w:val="0"/>
          <w:caps w:val="0"/>
          <w:spacing w:val="0"/>
          <w:sz w:val="27"/>
          <w:szCs w:val="27"/>
          <w:u w:val="none"/>
          <w:bdr w:val="none" w:color="auto" w:sz="0" w:space="0"/>
          <w:shd w:val="clear" w:fill="FFFFFF"/>
        </w:rPr>
        <w:t>1.2026年度广东省软科学研究计划项目申报指南</w:t>
      </w:r>
      <w:r>
        <w:rPr>
          <w:rFonts w:hint="eastAsia" w:ascii="微软雅黑" w:hAnsi="微软雅黑" w:eastAsia="微软雅黑" w:cs="微软雅黑"/>
          <w:i w:val="0"/>
          <w:iCs w:val="0"/>
          <w:caps w:val="0"/>
          <w:spacing w:val="0"/>
          <w:sz w:val="27"/>
          <w:szCs w:val="27"/>
          <w:u w:val="none"/>
          <w:bdr w:val="none" w:color="auto" w:sz="0" w:space="0"/>
          <w:shd w:val="clear" w:fill="FFFFFF"/>
        </w:rPr>
        <w:fldChar w:fldCharType="end"/>
      </w:r>
    </w:p>
    <w:p w14:paraId="20BC9B2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r>
        <w:rPr>
          <w:rFonts w:hint="eastAsia" w:ascii="微软雅黑" w:hAnsi="微软雅黑" w:eastAsia="微软雅黑" w:cs="微软雅黑"/>
          <w:i w:val="0"/>
          <w:iCs w:val="0"/>
          <w:caps w:val="0"/>
          <w:spacing w:val="0"/>
          <w:sz w:val="27"/>
          <w:szCs w:val="27"/>
          <w:u w:val="none"/>
          <w:bdr w:val="none" w:color="auto" w:sz="0" w:space="0"/>
          <w:shd w:val="clear" w:fill="FFFFFF"/>
        </w:rPr>
        <w:fldChar w:fldCharType="begin"/>
      </w:r>
      <w:r>
        <w:rPr>
          <w:rFonts w:hint="eastAsia" w:ascii="微软雅黑" w:hAnsi="微软雅黑" w:eastAsia="微软雅黑" w:cs="微软雅黑"/>
          <w:i w:val="0"/>
          <w:iCs w:val="0"/>
          <w:caps w:val="0"/>
          <w:spacing w:val="0"/>
          <w:sz w:val="27"/>
          <w:szCs w:val="27"/>
          <w:u w:val="none"/>
          <w:bdr w:val="none" w:color="auto" w:sz="0" w:space="0"/>
          <w:shd w:val="clear" w:fill="FFFFFF"/>
        </w:rPr>
        <w:instrText xml:space="preserve"> HYPERLINK "http://gdstc.gd.gov.cn/attachment/0/589/589173/4763665.pdf" \t "http://gdstc.gd.gov.cn/pro/tzgg_if/content/_blank" </w:instrText>
      </w:r>
      <w:r>
        <w:rPr>
          <w:rFonts w:hint="eastAsia" w:ascii="微软雅黑" w:hAnsi="微软雅黑" w:eastAsia="微软雅黑" w:cs="微软雅黑"/>
          <w:i w:val="0"/>
          <w:iCs w:val="0"/>
          <w:caps w:val="0"/>
          <w:spacing w:val="0"/>
          <w:sz w:val="27"/>
          <w:szCs w:val="27"/>
          <w:u w:val="none"/>
          <w:bdr w:val="none" w:color="auto" w:sz="0" w:space="0"/>
          <w:shd w:val="clear" w:fill="FFFFFF"/>
        </w:rPr>
        <w:fldChar w:fldCharType="separate"/>
      </w:r>
      <w:r>
        <w:rPr>
          <w:rStyle w:val="8"/>
          <w:rFonts w:hint="eastAsia" w:ascii="微软雅黑" w:hAnsi="微软雅黑" w:eastAsia="微软雅黑" w:cs="微软雅黑"/>
          <w:i w:val="0"/>
          <w:iCs w:val="0"/>
          <w:caps w:val="0"/>
          <w:spacing w:val="0"/>
          <w:sz w:val="27"/>
          <w:szCs w:val="27"/>
          <w:u w:val="none"/>
          <w:bdr w:val="none" w:color="auto" w:sz="0" w:space="0"/>
          <w:shd w:val="clear" w:fill="FFFFFF"/>
        </w:rPr>
        <w:t>2.阳光政务平台注册指引</w:t>
      </w:r>
      <w:r>
        <w:rPr>
          <w:rFonts w:hint="eastAsia" w:ascii="微软雅黑" w:hAnsi="微软雅黑" w:eastAsia="微软雅黑" w:cs="微软雅黑"/>
          <w:i w:val="0"/>
          <w:iCs w:val="0"/>
          <w:caps w:val="0"/>
          <w:spacing w:val="0"/>
          <w:sz w:val="27"/>
          <w:szCs w:val="27"/>
          <w:u w:val="none"/>
          <w:bdr w:val="none" w:color="auto" w:sz="0" w:space="0"/>
          <w:shd w:val="clear" w:fill="FFFFFF"/>
        </w:rPr>
        <w:fldChar w:fldCharType="end"/>
      </w:r>
    </w:p>
    <w:p w14:paraId="7ABCFB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jc w:val="right"/>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省科技厅</w:t>
      </w:r>
    </w:p>
    <w:p w14:paraId="62361C8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0" w:firstLineChars="0"/>
        <w:jc w:val="right"/>
        <w:textAlignment w:val="auto"/>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2025年8月15日</w:t>
      </w:r>
    </w:p>
    <w:p w14:paraId="0D1E5E13">
      <w:pPr>
        <w:keepNext w:val="0"/>
        <w:keepLines w:val="0"/>
        <w:pageBreakBefore w:val="0"/>
        <w:kinsoku/>
        <w:wordWrap/>
        <w:overflowPunct/>
        <w:topLinePunct w:val="0"/>
        <w:autoSpaceDE/>
        <w:autoSpaceDN/>
        <w:bidi w:val="0"/>
        <w:adjustRightInd/>
        <w:snapToGrid/>
        <w:ind w:firstLine="0" w:firstLineChars="0"/>
        <w:textAlignment w:val="auto"/>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abstractNum w:abstractNumId="1">
    <w:nsid w:val="4798E0D5"/>
    <w:multiLevelType w:val="singleLevel"/>
    <w:tmpl w:val="4798E0D5"/>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6116A0"/>
    <w:rsid w:val="25347DC1"/>
    <w:rsid w:val="2B1F098C"/>
    <w:rsid w:val="506116A0"/>
    <w:rsid w:val="5CB765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13</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2025-08-27T07:05:00Z</dcterms:created>
  <dc:creator>Administrator</dc:creator>
  <cp:lastModifiedBy>Administrator</cp:lastModifiedBy>
  <dcterms:modified xsi:type="dcterms:W3CDTF">2025-08-27T08:01:56Z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0EEC99852E804212BE62E00EBE5F143A_11</vt:lpwstr>
  </property>
  <property fmtid="{D5CDD505-2E9C-101B-9397-08002B2CF9AE}" pid="4" name="KSOTemplateDocerSaveRecord">
    <vt:lpwstr>eyJoZGlkIjoiOWMzZGYxNTRkODQxMjBhNTY2ZGU2YmM5ZGQ2ZjI5NDciLCJ1c2VySWQiOiIyMTI1OTg4NSJ9</vt:lpwstr>
  </property>
</Properties>
</file>