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shd w:val="clear" w:color="auto" w:fill="auto"/>
        <w:bidi w:val="0"/>
        <w:spacing w:before="0" w:after="0" w:line="288" w:lineRule="auto"/>
        <w:ind w:left="0" w:right="0" w:firstLine="0"/>
        <w:jc w:val="center"/>
        <w:rPr>
          <w:rFonts w:hint="default" w:ascii="Times New Roman" w:hAnsi="Times New Roman" w:eastAsia="黑体" w:cs="Times New Roman"/>
          <w:spacing w:val="0"/>
          <w:w w:val="100"/>
          <w:kern w:val="2"/>
          <w:position w:val="0"/>
          <w:sz w:val="36"/>
          <w:szCs w:val="36"/>
          <w:shd w:val="clear"/>
          <w:lang w:val="en-US" w:eastAsia="zh-CN" w:bidi="ar-SA"/>
        </w:rPr>
      </w:pPr>
      <w:bookmarkStart w:id="45" w:name="_GoBack"/>
      <w:bookmarkEnd w:id="45"/>
      <w:r>
        <w:rPr>
          <w:rFonts w:hint="eastAsia" w:ascii="Times New Roman" w:hAnsi="Times New Roman" w:eastAsia="黑体" w:cs="Times New Roman"/>
          <w:spacing w:val="0"/>
          <w:w w:val="100"/>
          <w:kern w:val="2"/>
          <w:position w:val="0"/>
          <w:sz w:val="36"/>
          <w:szCs w:val="36"/>
          <w:shd w:val="clear"/>
          <w:lang w:val="en-US" w:eastAsia="zh-CN" w:bidi="ar-SA"/>
        </w:rPr>
        <w:t>情系国防，强国有我</w:t>
      </w:r>
    </w:p>
    <w:p>
      <w:pPr>
        <w:keepNext w:val="0"/>
        <w:keepLines w:val="0"/>
        <w:shd w:val="clear" w:color="auto" w:fill="auto"/>
        <w:bidi w:val="0"/>
        <w:spacing w:before="0" w:after="0" w:line="288" w:lineRule="auto"/>
        <w:ind w:left="0" w:right="0" w:firstLine="0"/>
        <w:jc w:val="center"/>
        <w:rPr>
          <w:rFonts w:hint="eastAsia" w:ascii="Times New Roman" w:hAnsi="Times New Roman" w:eastAsia="黑体" w:cs="Times New Roman"/>
          <w:spacing w:val="0"/>
          <w:w w:val="100"/>
          <w:kern w:val="2"/>
          <w:position w:val="0"/>
          <w:sz w:val="36"/>
          <w:szCs w:val="36"/>
          <w:shd w:val="clear"/>
          <w:lang w:val="en-US" w:eastAsia="zh-CN" w:bidi="ar-SA"/>
        </w:rPr>
      </w:pPr>
      <w:r>
        <w:rPr>
          <w:rFonts w:hint="eastAsia" w:ascii="Times New Roman" w:hAnsi="Times New Roman" w:eastAsia="黑体" w:cs="Times New Roman"/>
          <w:spacing w:val="0"/>
          <w:w w:val="100"/>
          <w:kern w:val="2"/>
          <w:position w:val="0"/>
          <w:sz w:val="36"/>
          <w:szCs w:val="36"/>
          <w:shd w:val="clear"/>
          <w:lang w:val="en-US" w:eastAsia="zh-CN" w:bidi="ar-SA"/>
        </w:rPr>
        <w:t>——基于高校国防教育课程615份调查问卷及</w:t>
      </w:r>
      <w:r>
        <w:rPr>
          <w:rFonts w:hint="eastAsia" w:eastAsia="黑体" w:cs="Times New Roman"/>
          <w:spacing w:val="0"/>
          <w:w w:val="100"/>
          <w:kern w:val="2"/>
          <w:position w:val="0"/>
          <w:sz w:val="36"/>
          <w:szCs w:val="36"/>
          <w:shd w:val="clear"/>
          <w:lang w:val="en-US" w:eastAsia="zh-CN" w:bidi="ar-SA"/>
        </w:rPr>
        <w:t>专题</w:t>
      </w:r>
      <w:r>
        <w:rPr>
          <w:rFonts w:hint="eastAsia" w:ascii="Times New Roman" w:hAnsi="Times New Roman" w:eastAsia="黑体" w:cs="Times New Roman"/>
          <w:spacing w:val="0"/>
          <w:w w:val="100"/>
          <w:kern w:val="2"/>
          <w:position w:val="0"/>
          <w:sz w:val="36"/>
          <w:szCs w:val="36"/>
          <w:shd w:val="clear"/>
          <w:lang w:val="en-US" w:eastAsia="zh-CN" w:bidi="ar-SA"/>
        </w:rPr>
        <w:t>访谈为例</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zh-CN" w:bidi="ar-SA"/>
        </w:rPr>
      </w:pP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zh-CN" w:bidi="ar-SA"/>
        </w:rPr>
      </w:pPr>
      <w:r>
        <w:rPr>
          <w:rFonts w:hint="eastAsia" w:ascii="Times New Roman" w:hAnsi="Times New Roman" w:eastAsia="宋体" w:cs="Times New Roman"/>
          <w:bCs/>
          <w:spacing w:val="0"/>
          <w:w w:val="100"/>
          <w:kern w:val="2"/>
          <w:position w:val="0"/>
          <w:sz w:val="21"/>
          <w:szCs w:val="21"/>
          <w:shd w:val="clear"/>
          <w:lang w:val="en-US" w:eastAsia="zh-CN" w:bidi="ar-SA"/>
        </w:rPr>
        <w:t xml:space="preserve">  摘要：新时代背景下，我国所面临的国家安全形势和国际战略形势日益复杂，国防教育的重要性也就愈发凸显，而“课程思政”引领下的高校国防教育课程建设是一个“大思政”背景下应运而生的新课题。本文从“课程思政</w:t>
      </w:r>
      <w:r>
        <w:rPr>
          <w:rFonts w:hint="eastAsia" w:ascii="Times New Roman" w:hAnsi="Times New Roman" w:eastAsia="宋体" w:cs="Times New Roman"/>
          <w:bCs/>
          <w:spacing w:val="0"/>
          <w:w w:val="100"/>
          <w:kern w:val="2"/>
          <w:position w:val="0"/>
          <w:sz w:val="21"/>
          <w:szCs w:val="21"/>
          <w:shd w:val="clear"/>
          <w:lang w:val="zh-CN" w:eastAsia="zh-CN" w:bidi="ar-SA"/>
        </w:rPr>
        <w:t>”对</w:t>
      </w:r>
      <w:r>
        <w:rPr>
          <w:rFonts w:hint="eastAsia" w:ascii="Times New Roman" w:hAnsi="Times New Roman" w:eastAsia="宋体" w:cs="Times New Roman"/>
          <w:bCs/>
          <w:spacing w:val="0"/>
          <w:w w:val="100"/>
          <w:kern w:val="2"/>
          <w:position w:val="0"/>
          <w:sz w:val="21"/>
          <w:szCs w:val="21"/>
          <w:shd w:val="clear"/>
          <w:lang w:val="en-US" w:eastAsia="zh-CN" w:bidi="ar-SA"/>
        </w:rPr>
        <w:t>高校国防教育课程建设的指导意义出发，对当前高校国防教育课程建设现状进行了问卷和访谈调查。通过调查发现在建设过程还存在的问题，并提出相应的对策——“一五”模式，为培养又红又专、德才兼备、全面发展的中国特色社会主义合格建设者和可靠接班人具有重要的理论意义和实践意义。</w:t>
      </w:r>
    </w:p>
    <w:p>
      <w:pPr>
        <w:keepNext w:val="0"/>
        <w:keepLines w:val="0"/>
        <w:shd w:val="clear"/>
        <w:bidi w:val="0"/>
        <w:spacing w:before="0" w:after="0" w:line="288" w:lineRule="auto"/>
        <w:ind w:left="0" w:right="0" w:firstLine="420" w:firstLineChars="200"/>
        <w:jc w:val="both"/>
        <w:rPr>
          <w:rFonts w:hint="default" w:ascii="Times New Roman" w:hAnsi="Times New Roman" w:eastAsia="宋体" w:cs="Times New Roman"/>
          <w:bCs/>
          <w:spacing w:val="0"/>
          <w:w w:val="100"/>
          <w:kern w:val="2"/>
          <w:position w:val="0"/>
          <w:sz w:val="21"/>
          <w:szCs w:val="21"/>
          <w:shd w:val="clear"/>
          <w:lang w:val="en-US" w:eastAsia="zh-CN" w:bidi="ar-SA"/>
        </w:rPr>
      </w:pPr>
      <w:r>
        <w:rPr>
          <w:rFonts w:hint="eastAsia" w:ascii="Times New Roman" w:hAnsi="Times New Roman" w:eastAsia="宋体" w:cs="Times New Roman"/>
          <w:bCs/>
          <w:spacing w:val="0"/>
          <w:w w:val="100"/>
          <w:kern w:val="2"/>
          <w:position w:val="0"/>
          <w:sz w:val="21"/>
          <w:szCs w:val="21"/>
          <w:shd w:val="clear"/>
          <w:lang w:val="en-US" w:eastAsia="zh-CN" w:bidi="ar-SA"/>
        </w:rPr>
        <w:t>关键词：调查报告； 课程思政； 国防教育课程建设</w:t>
      </w:r>
    </w:p>
    <w:p>
      <w:pPr>
        <w:keepNext w:val="0"/>
        <w:keepLines w:val="0"/>
        <w:pageBreakBefore w:val="0"/>
        <w:widowControl w:val="0"/>
        <w:shd w:val="clear"/>
        <w:kinsoku/>
        <w:wordWrap/>
        <w:overflowPunct/>
        <w:topLinePunct w:val="0"/>
        <w:autoSpaceDE/>
        <w:autoSpaceDN/>
        <w:bidi w:val="0"/>
        <w:adjustRightInd/>
        <w:snapToGrid/>
        <w:spacing w:before="0" w:beforeLines="0" w:after="157" w:afterLines="50" w:line="360" w:lineRule="auto"/>
        <w:ind w:left="0" w:leftChars="0" w:right="0" w:rightChars="0" w:firstLine="0" w:firstLineChars="0"/>
        <w:jc w:val="center"/>
        <w:textAlignment w:val="auto"/>
      </w:pPr>
      <w:bookmarkStart w:id="0" w:name="_Toc24378"/>
    </w:p>
    <w:p>
      <w:pPr>
        <w:keepNext w:val="0"/>
        <w:keepLines w:val="0"/>
        <w:shd w:val="clear"/>
        <w:bidi w:val="0"/>
        <w:spacing w:before="0" w:after="0" w:line="288" w:lineRule="auto"/>
        <w:ind w:left="0" w:right="0" w:firstLine="640" w:firstLineChars="200"/>
        <w:jc w:val="both"/>
        <w:rPr>
          <w:rFonts w:hint="eastAsia" w:ascii="Times New Roman" w:hAnsi="Times New Roman" w:eastAsia="黑体" w:cs="Times New Roman"/>
          <w:spacing w:val="0"/>
          <w:w w:val="100"/>
          <w:kern w:val="2"/>
          <w:position w:val="0"/>
          <w:sz w:val="32"/>
          <w:szCs w:val="32"/>
          <w:shd w:val="clear"/>
          <w:lang w:val="en-US" w:eastAsia="zh-CN" w:bidi="ar-SA"/>
        </w:rPr>
      </w:pPr>
      <w:r>
        <w:rPr>
          <w:rFonts w:hint="eastAsia" w:ascii="Times New Roman" w:hAnsi="Times New Roman" w:eastAsia="黑体" w:cs="Times New Roman"/>
          <w:spacing w:val="0"/>
          <w:w w:val="100"/>
          <w:kern w:val="2"/>
          <w:position w:val="0"/>
          <w:sz w:val="32"/>
          <w:szCs w:val="32"/>
          <w:shd w:val="clear"/>
          <w:lang w:val="en-US" w:eastAsia="zh-CN" w:bidi="ar-SA"/>
        </w:rPr>
        <w:t>一、当前高校国防教育课程建设现状分析</w:t>
      </w:r>
      <w:bookmarkEnd w:id="0"/>
    </w:p>
    <w:p>
      <w:pPr>
        <w:keepNext w:val="0"/>
        <w:keepLines w:val="0"/>
        <w:shd w:val="clear" w:color="auto" w:fill="auto"/>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zh-CN" w:bidi="ar-SA"/>
        </w:rPr>
      </w:pPr>
      <w:r>
        <w:rPr>
          <w:rFonts w:hint="eastAsia" w:ascii="Times New Roman" w:hAnsi="Times New Roman" w:eastAsia="宋体" w:cs="Times New Roman"/>
          <w:bCs/>
          <w:spacing w:val="0"/>
          <w:w w:val="100"/>
          <w:kern w:val="2"/>
          <w:position w:val="0"/>
          <w:sz w:val="21"/>
          <w:szCs w:val="21"/>
          <w:shd w:val="clear"/>
          <w:lang w:val="en-US" w:eastAsia="zh-CN" w:bidi="ar-SA"/>
        </w:rPr>
        <w:t>为了更好地开展</w:t>
      </w:r>
      <w:r>
        <w:rPr>
          <w:rFonts w:hint="eastAsia" w:ascii="Times New Roman" w:hAnsi="Times New Roman" w:eastAsia="宋体" w:cs="Times New Roman"/>
          <w:bCs/>
          <w:spacing w:val="0"/>
          <w:w w:val="100"/>
          <w:kern w:val="2"/>
          <w:position w:val="0"/>
          <w:sz w:val="21"/>
          <w:szCs w:val="21"/>
          <w:shd w:val="clear"/>
          <w:lang w:val="zh-CN" w:eastAsia="zh-CN" w:bidi="ar-SA"/>
        </w:rPr>
        <w:t>“课程</w:t>
      </w:r>
      <w:r>
        <w:rPr>
          <w:rFonts w:hint="eastAsia" w:ascii="Times New Roman" w:hAnsi="Times New Roman" w:eastAsia="宋体" w:cs="Times New Roman"/>
          <w:bCs/>
          <w:spacing w:val="0"/>
          <w:w w:val="100"/>
          <w:kern w:val="2"/>
          <w:position w:val="0"/>
          <w:sz w:val="21"/>
          <w:szCs w:val="21"/>
          <w:shd w:val="clear"/>
          <w:lang w:val="en-US" w:eastAsia="zh-CN" w:bidi="ar-SA"/>
        </w:rPr>
        <w:t>思政”引领下的高校国防教育课程建设研究，就要将理论分析与实证研究相结合。在理论分析的基础之上，开展社会调查，通过问卷和访谈的形式来了解当前高校国防教育课程建设过程中所存在的问题，从而有针对性地提出相应的解决对策，提高高校国防教育与思想政治教育的实效性。</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 w:name="_Toc12082"/>
      <w:r>
        <w:rPr>
          <w:rFonts w:hint="eastAsia" w:ascii="Times New Roman" w:hAnsi="Times New Roman" w:eastAsia="宋体" w:cs="Times New Roman"/>
          <w:b/>
          <w:spacing w:val="0"/>
          <w:w w:val="100"/>
          <w:kern w:val="2"/>
          <w:position w:val="0"/>
          <w:sz w:val="30"/>
          <w:szCs w:val="30"/>
          <w:shd w:val="clear"/>
          <w:lang w:val="en-US" w:eastAsia="zh-CN" w:bidi="ar-SA"/>
        </w:rPr>
        <w:t>（一）问卷调查基本情况</w:t>
      </w:r>
      <w:bookmarkEnd w:id="1"/>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1.研究对象</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问卷调查对象是广东地区的本科和高职（专科）院校大学生，主要来自于A大学、B大学、C职业技术学院、D职业技术学院和E职业技术学院等五所院校。</w:t>
      </w:r>
      <w:r>
        <w:rPr>
          <w:rFonts w:hint="eastAsia" w:ascii="Times New Roman" w:hAnsi="Times New Roman" w:cs="Times New Roman"/>
          <w:bCs/>
          <w:color w:val="000000"/>
          <w:spacing w:val="0"/>
          <w:w w:val="100"/>
          <w:kern w:val="2"/>
          <w:position w:val="0"/>
          <w:sz w:val="21"/>
          <w:szCs w:val="21"/>
          <w:u w:val="none"/>
          <w:shd w:val="clear" w:color="auto" w:fill="auto"/>
          <w:lang w:val="en-US" w:eastAsia="zh-CN" w:bidi="ar-SA"/>
        </w:rPr>
        <w:t>实践团队</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对这五所不同类型的高校展开调查，能够在一定程度上反映出当前</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思政”引领下高校国防教育课程建设的现状。调查对象的基本情况如表1</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.1</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所示。</w:t>
      </w:r>
    </w:p>
    <w:p>
      <w:pPr>
        <w:pStyle w:val="10"/>
        <w:keepNext w:val="0"/>
        <w:keepLines w:val="0"/>
        <w:widowControl w:val="0"/>
        <w:shd w:val="clear" w:color="auto" w:fill="auto"/>
        <w:bidi w:val="0"/>
        <w:spacing w:before="0" w:after="120" w:line="467" w:lineRule="exact"/>
        <w:ind w:left="0" w:right="0" w:firstLine="0"/>
        <w:jc w:val="center"/>
      </w:pPr>
      <w:r>
        <w:rPr>
          <w:color w:val="000000"/>
          <w:spacing w:val="0"/>
          <w:w w:val="100"/>
          <w:position w:val="0"/>
        </w:rPr>
        <w:t>表</w:t>
      </w:r>
      <w:r>
        <w:rPr>
          <w:rFonts w:hint="eastAsia"/>
          <w:color w:val="000000"/>
          <w:spacing w:val="0"/>
          <w:w w:val="100"/>
          <w:position w:val="0"/>
          <w:lang w:val="en-US" w:eastAsia="zh-CN"/>
        </w:rPr>
        <w:t>1.1</w:t>
      </w:r>
      <w:r>
        <w:rPr>
          <w:color w:val="000000"/>
          <w:spacing w:val="0"/>
          <w:w w:val="100"/>
          <w:position w:val="0"/>
        </w:rPr>
        <w:t>调査对象的基本构成情况表</w:t>
      </w:r>
    </w:p>
    <w:tbl>
      <w:tblPr>
        <w:tblStyle w:val="7"/>
        <w:tblW w:w="480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1003"/>
        <w:gridCol w:w="688"/>
        <w:gridCol w:w="738"/>
        <w:gridCol w:w="746"/>
        <w:gridCol w:w="738"/>
        <w:gridCol w:w="747"/>
        <w:gridCol w:w="747"/>
        <w:gridCol w:w="966"/>
        <w:gridCol w:w="867"/>
        <w:gridCol w:w="889"/>
        <w:gridCol w:w="6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color w:val="000000"/>
                <w:spacing w:val="0"/>
                <w:w w:val="100"/>
                <w:position w:val="0"/>
                <w:sz w:val="16"/>
                <w:szCs w:val="16"/>
                <w:lang w:val="en-US" w:eastAsia="zh-CN"/>
              </w:rPr>
            </w:pPr>
            <w:r>
              <w:rPr>
                <w:color w:val="000000"/>
                <w:spacing w:val="0"/>
                <w:w w:val="100"/>
                <w:position w:val="0"/>
                <w:sz w:val="16"/>
                <w:szCs w:val="16"/>
              </w:rPr>
              <w:t>类别</w:t>
            </w:r>
          </w:p>
        </w:tc>
        <w:tc>
          <w:tcPr>
            <w:tcW w:w="810" w:type="pct"/>
            <w:gridSpan w:val="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color w:val="000000"/>
                <w:sz w:val="22"/>
                <w:szCs w:val="22"/>
                <w:lang w:val="en-US" w:eastAsia="zh-CN"/>
              </w:rPr>
            </w:pPr>
            <w:r>
              <w:rPr>
                <w:color w:val="000000"/>
                <w:spacing w:val="0"/>
                <w:w w:val="100"/>
                <w:position w:val="0"/>
                <w:sz w:val="16"/>
                <w:szCs w:val="16"/>
              </w:rPr>
              <w:t>性别</w:t>
            </w:r>
          </w:p>
        </w:tc>
        <w:tc>
          <w:tcPr>
            <w:tcW w:w="1692" w:type="pct"/>
            <w:gridSpan w:val="4"/>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color w:val="000000"/>
                <w:sz w:val="22"/>
                <w:szCs w:val="22"/>
                <w:lang w:val="en-US" w:eastAsia="zh-CN"/>
              </w:rPr>
            </w:pPr>
            <w:r>
              <w:rPr>
                <w:color w:val="000000"/>
                <w:spacing w:val="0"/>
                <w:w w:val="100"/>
                <w:position w:val="0"/>
                <w:sz w:val="16"/>
                <w:szCs w:val="16"/>
              </w:rPr>
              <w:t>年龄</w:t>
            </w:r>
          </w:p>
        </w:tc>
        <w:tc>
          <w:tcPr>
            <w:tcW w:w="1926" w:type="pct"/>
            <w:gridSpan w:val="4"/>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color w:val="000000"/>
                <w:sz w:val="22"/>
                <w:szCs w:val="22"/>
                <w:lang w:val="en-US" w:eastAsia="zh-CN"/>
              </w:rPr>
            </w:pPr>
            <w:r>
              <w:rPr>
                <w:color w:val="000000"/>
                <w:spacing w:val="0"/>
                <w:w w:val="100"/>
                <w:position w:val="0"/>
                <w:sz w:val="16"/>
                <w:szCs w:val="16"/>
              </w:rPr>
              <w:t>政治面貌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选项</w:t>
            </w:r>
          </w:p>
        </w:tc>
        <w:tc>
          <w:tcPr>
            <w:tcW w:w="391"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男</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女</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right="0"/>
              <w:jc w:val="both"/>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18</w:t>
            </w:r>
            <w:r>
              <w:rPr>
                <w:color w:val="000000"/>
                <w:spacing w:val="0"/>
                <w:w w:val="100"/>
                <w:position w:val="0"/>
                <w:sz w:val="16"/>
                <w:szCs w:val="16"/>
              </w:rPr>
              <w:t>岁以下</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18</w:t>
            </w:r>
            <w:r>
              <w:rPr>
                <w:rFonts w:hint="eastAsia" w:ascii="Times New Roman" w:hAnsi="Times New Roman" w:cs="Times New Roman"/>
                <w:color w:val="000000"/>
                <w:spacing w:val="0"/>
                <w:w w:val="100"/>
                <w:position w:val="0"/>
                <w:sz w:val="16"/>
                <w:szCs w:val="16"/>
                <w:lang w:val="en-US" w:eastAsia="zh-CN"/>
              </w:rPr>
              <w:t>-</w:t>
            </w:r>
            <w:r>
              <w:rPr>
                <w:rFonts w:ascii="Times New Roman" w:hAnsi="Times New Roman" w:eastAsia="Times New Roman" w:cs="Times New Roman"/>
                <w:color w:val="000000"/>
                <w:spacing w:val="0"/>
                <w:w w:val="100"/>
                <w:position w:val="0"/>
                <w:sz w:val="16"/>
                <w:szCs w:val="16"/>
              </w:rPr>
              <w:t>20</w:t>
            </w:r>
            <w:r>
              <w:rPr>
                <w:color w:val="000000"/>
                <w:spacing w:val="0"/>
                <w:w w:val="100"/>
                <w:position w:val="0"/>
                <w:sz w:val="16"/>
                <w:szCs w:val="16"/>
              </w:rPr>
              <w:t>岁</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w:t>
            </w:r>
            <w:r>
              <w:rPr>
                <w:rFonts w:hint="eastAsia"/>
                <w:color w:val="000000"/>
                <w:spacing w:val="0"/>
                <w:w w:val="100"/>
                <w:position w:val="0"/>
                <w:sz w:val="16"/>
                <w:szCs w:val="16"/>
                <w:lang w:val="en-US" w:eastAsia="zh-CN"/>
              </w:rPr>
              <w:t>1-</w:t>
            </w:r>
            <w:r>
              <w:rPr>
                <w:rFonts w:ascii="Times New Roman" w:hAnsi="Times New Roman" w:eastAsia="Times New Roman" w:cs="Times New Roman"/>
                <w:color w:val="000000"/>
                <w:spacing w:val="0"/>
                <w:w w:val="100"/>
                <w:position w:val="0"/>
                <w:sz w:val="16"/>
                <w:szCs w:val="16"/>
              </w:rPr>
              <w:t>22</w:t>
            </w:r>
            <w:r>
              <w:rPr>
                <w:color w:val="000000"/>
                <w:spacing w:val="0"/>
                <w:w w:val="100"/>
                <w:position w:val="0"/>
                <w:sz w:val="16"/>
                <w:szCs w:val="16"/>
              </w:rPr>
              <w:t>岁</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right="0"/>
              <w:jc w:val="both"/>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22</w:t>
            </w:r>
            <w:r>
              <w:rPr>
                <w:color w:val="000000"/>
                <w:spacing w:val="0"/>
                <w:w w:val="100"/>
                <w:position w:val="0"/>
                <w:sz w:val="16"/>
                <w:szCs w:val="16"/>
              </w:rPr>
              <w:t>岁以上</w:t>
            </w:r>
          </w:p>
        </w:tc>
        <w:tc>
          <w:tcPr>
            <w:tcW w:w="54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ascii="宋体" w:hAnsi="宋体" w:eastAsia="宋体" w:cs="宋体"/>
                <w:color w:val="000000"/>
                <w:spacing w:val="0"/>
                <w:w w:val="100"/>
                <w:position w:val="0"/>
                <w:sz w:val="16"/>
                <w:szCs w:val="16"/>
              </w:rPr>
            </w:pPr>
            <w:r>
              <w:rPr>
                <w:rFonts w:ascii="宋体" w:hAnsi="宋体" w:eastAsia="宋体" w:cs="宋体"/>
                <w:color w:val="000000"/>
                <w:spacing w:val="0"/>
                <w:w w:val="100"/>
                <w:position w:val="0"/>
                <w:sz w:val="16"/>
                <w:szCs w:val="16"/>
              </w:rPr>
              <w:t>中共党员</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color w:val="000000"/>
                <w:spacing w:val="0"/>
                <w:w w:val="100"/>
                <w:position w:val="0"/>
                <w:sz w:val="16"/>
                <w:szCs w:val="16"/>
                <w:lang w:val="en-US" w:eastAsia="zh-CN"/>
              </w:rPr>
            </w:pPr>
            <w:r>
              <w:rPr>
                <w:rFonts w:ascii="宋体" w:hAnsi="宋体" w:eastAsia="宋体" w:cs="宋体"/>
                <w:color w:val="000000"/>
                <w:spacing w:val="0"/>
                <w:w w:val="100"/>
                <w:position w:val="0"/>
                <w:sz w:val="16"/>
                <w:szCs w:val="16"/>
              </w:rPr>
              <w:t>（含预备）</w:t>
            </w:r>
          </w:p>
        </w:tc>
        <w:tc>
          <w:tcPr>
            <w:tcW w:w="492"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color w:val="000000"/>
                <w:spacing w:val="0"/>
                <w:w w:val="100"/>
                <w:position w:val="0"/>
                <w:sz w:val="16"/>
                <w:szCs w:val="16"/>
                <w:lang w:val="en-US" w:eastAsia="zh-CN"/>
              </w:rPr>
            </w:pPr>
            <w:r>
              <w:rPr>
                <w:rFonts w:ascii="宋体" w:hAnsi="宋体" w:eastAsia="宋体" w:cs="宋体"/>
                <w:color w:val="000000"/>
                <w:spacing w:val="0"/>
                <w:w w:val="100"/>
                <w:position w:val="0"/>
                <w:sz w:val="16"/>
                <w:szCs w:val="16"/>
              </w:rPr>
              <w:t>共青团员</w:t>
            </w:r>
          </w:p>
        </w:tc>
        <w:tc>
          <w:tcPr>
            <w:tcW w:w="505"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right="0"/>
              <w:jc w:val="center"/>
              <w:rPr>
                <w:rFonts w:hint="eastAsia"/>
                <w:color w:val="000000"/>
                <w:spacing w:val="0"/>
                <w:w w:val="100"/>
                <w:position w:val="0"/>
                <w:sz w:val="16"/>
                <w:szCs w:val="16"/>
                <w:lang w:val="en-US" w:eastAsia="zh-CN"/>
              </w:rPr>
            </w:pPr>
            <w:r>
              <w:rPr>
                <w:color w:val="000000"/>
                <w:spacing w:val="0"/>
                <w:w w:val="100"/>
                <w:position w:val="0"/>
                <w:sz w:val="16"/>
                <w:szCs w:val="16"/>
              </w:rPr>
              <w:t>民主党派</w:t>
            </w:r>
          </w:p>
        </w:tc>
        <w:tc>
          <w:tcPr>
            <w:tcW w:w="37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群众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人数</w:t>
            </w:r>
          </w:p>
        </w:tc>
        <w:tc>
          <w:tcPr>
            <w:tcW w:w="391"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242</w:t>
            </w:r>
          </w:p>
        </w:tc>
        <w:tc>
          <w:tcPr>
            <w:tcW w:w="41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373</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57</w:t>
            </w:r>
          </w:p>
        </w:tc>
        <w:tc>
          <w:tcPr>
            <w:tcW w:w="41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462</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68</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28</w:t>
            </w:r>
          </w:p>
        </w:tc>
        <w:tc>
          <w:tcPr>
            <w:tcW w:w="54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27</w:t>
            </w:r>
          </w:p>
        </w:tc>
        <w:tc>
          <w:tcPr>
            <w:tcW w:w="492"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481</w:t>
            </w:r>
          </w:p>
        </w:tc>
        <w:tc>
          <w:tcPr>
            <w:tcW w:w="50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w:t>
            </w:r>
          </w:p>
        </w:tc>
        <w:tc>
          <w:tcPr>
            <w:tcW w:w="37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105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百分比</w:t>
            </w:r>
          </w:p>
        </w:tc>
        <w:tc>
          <w:tcPr>
            <w:tcW w:w="391"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39.</w:t>
            </w:r>
            <w:r>
              <w:rPr>
                <w:rFonts w:ascii="Times New Roman" w:hAnsi="Times New Roman" w:eastAsia="Times New Roman" w:cs="Times New Roman"/>
                <w:color w:val="000000"/>
                <w:spacing w:val="0"/>
                <w:w w:val="100"/>
                <w:position w:val="0"/>
                <w:sz w:val="16"/>
                <w:szCs w:val="16"/>
              </w:rPr>
              <w:t>35%</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60.</w:t>
            </w:r>
            <w:r>
              <w:rPr>
                <w:rFonts w:ascii="Times New Roman" w:hAnsi="Times New Roman" w:eastAsia="Times New Roman" w:cs="Times New Roman"/>
                <w:color w:val="000000"/>
                <w:spacing w:val="0"/>
                <w:w w:val="100"/>
                <w:position w:val="0"/>
                <w:sz w:val="16"/>
                <w:szCs w:val="16"/>
              </w:rPr>
              <w:t>65%</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9.</w:t>
            </w:r>
            <w:r>
              <w:rPr>
                <w:rFonts w:ascii="Times New Roman" w:hAnsi="Times New Roman" w:eastAsia="Times New Roman" w:cs="Times New Roman"/>
                <w:color w:val="000000"/>
                <w:spacing w:val="0"/>
                <w:w w:val="100"/>
                <w:position w:val="0"/>
                <w:sz w:val="16"/>
                <w:szCs w:val="16"/>
              </w:rPr>
              <w:t>27%</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75.</w:t>
            </w:r>
            <w:r>
              <w:rPr>
                <w:rFonts w:ascii="Times New Roman" w:hAnsi="Times New Roman" w:eastAsia="Times New Roman" w:cs="Times New Roman"/>
                <w:color w:val="000000"/>
                <w:spacing w:val="0"/>
                <w:w w:val="100"/>
                <w:position w:val="0"/>
                <w:sz w:val="16"/>
                <w:szCs w:val="16"/>
              </w:rPr>
              <w:t>12%</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11.</w:t>
            </w:r>
            <w:r>
              <w:rPr>
                <w:rFonts w:ascii="Times New Roman" w:hAnsi="Times New Roman" w:eastAsia="Times New Roman" w:cs="Times New Roman"/>
                <w:color w:val="000000"/>
                <w:spacing w:val="0"/>
                <w:w w:val="100"/>
                <w:position w:val="0"/>
                <w:sz w:val="16"/>
                <w:szCs w:val="16"/>
              </w:rPr>
              <w:t>06%</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4.</w:t>
            </w:r>
            <w:r>
              <w:rPr>
                <w:rFonts w:ascii="Times New Roman" w:hAnsi="Times New Roman" w:eastAsia="Times New Roman" w:cs="Times New Roman"/>
                <w:color w:val="000000"/>
                <w:spacing w:val="0"/>
                <w:w w:val="100"/>
                <w:position w:val="0"/>
                <w:sz w:val="16"/>
                <w:szCs w:val="16"/>
              </w:rPr>
              <w:t>55%</w:t>
            </w:r>
          </w:p>
        </w:tc>
        <w:tc>
          <w:tcPr>
            <w:tcW w:w="54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4.</w:t>
            </w:r>
            <w:r>
              <w:rPr>
                <w:rFonts w:ascii="Times New Roman" w:hAnsi="Times New Roman" w:eastAsia="Times New Roman" w:cs="Times New Roman"/>
                <w:color w:val="000000"/>
                <w:spacing w:val="0"/>
                <w:w w:val="100"/>
                <w:position w:val="0"/>
                <w:sz w:val="16"/>
                <w:szCs w:val="16"/>
              </w:rPr>
              <w:t>39%</w:t>
            </w:r>
          </w:p>
        </w:tc>
        <w:tc>
          <w:tcPr>
            <w:tcW w:w="492"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78.</w:t>
            </w:r>
            <w:r>
              <w:rPr>
                <w:rFonts w:ascii="Times New Roman" w:hAnsi="Times New Roman" w:eastAsia="Times New Roman" w:cs="Times New Roman"/>
                <w:color w:val="000000"/>
                <w:spacing w:val="0"/>
                <w:w w:val="100"/>
                <w:position w:val="0"/>
                <w:sz w:val="16"/>
                <w:szCs w:val="16"/>
              </w:rPr>
              <w:t>21%</w:t>
            </w:r>
          </w:p>
        </w:tc>
        <w:tc>
          <w:tcPr>
            <w:tcW w:w="505"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0.</w:t>
            </w:r>
            <w:r>
              <w:rPr>
                <w:rFonts w:ascii="Times New Roman" w:hAnsi="Times New Roman" w:eastAsia="Times New Roman" w:cs="Times New Roman"/>
                <w:color w:val="000000"/>
                <w:spacing w:val="0"/>
                <w:w w:val="100"/>
                <w:position w:val="0"/>
                <w:sz w:val="16"/>
                <w:szCs w:val="16"/>
              </w:rPr>
              <w:t>33%</w:t>
            </w:r>
          </w:p>
        </w:tc>
        <w:tc>
          <w:tcPr>
            <w:tcW w:w="37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17.</w:t>
            </w:r>
            <w:r>
              <w:rPr>
                <w:rFonts w:ascii="Times New Roman" w:hAnsi="Times New Roman" w:eastAsia="Times New Roman" w:cs="Times New Roman"/>
                <w:color w:val="000000"/>
                <w:spacing w:val="0"/>
                <w:w w:val="100"/>
                <w:position w:val="0"/>
                <w:sz w:val="16"/>
                <w:szCs w:val="16"/>
              </w:rPr>
              <w:t>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类别</w:t>
            </w:r>
          </w:p>
        </w:tc>
        <w:tc>
          <w:tcPr>
            <w:tcW w:w="810" w:type="pct"/>
            <w:gridSpan w:val="2"/>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sz w:val="22"/>
                <w:szCs w:val="22"/>
                <w:lang w:val="en-US" w:eastAsia="zh-CN"/>
              </w:rPr>
            </w:pPr>
            <w:r>
              <w:rPr>
                <w:color w:val="000000"/>
                <w:spacing w:val="0"/>
                <w:w w:val="100"/>
                <w:position w:val="0"/>
                <w:sz w:val="16"/>
                <w:szCs w:val="16"/>
              </w:rPr>
              <w:t>学校类型</w:t>
            </w:r>
          </w:p>
        </w:tc>
        <w:tc>
          <w:tcPr>
            <w:tcW w:w="1692" w:type="pct"/>
            <w:gridSpan w:val="4"/>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sz w:val="22"/>
                <w:szCs w:val="22"/>
                <w:lang w:val="en-US" w:eastAsia="zh-CN"/>
              </w:rPr>
            </w:pPr>
            <w:r>
              <w:rPr>
                <w:color w:val="000000"/>
                <w:spacing w:val="0"/>
                <w:w w:val="100"/>
                <w:position w:val="0"/>
                <w:sz w:val="16"/>
                <w:szCs w:val="16"/>
              </w:rPr>
              <w:t>年级</w:t>
            </w:r>
          </w:p>
        </w:tc>
        <w:tc>
          <w:tcPr>
            <w:tcW w:w="1547" w:type="pct"/>
            <w:gridSpan w:val="3"/>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hint="eastAsia"/>
                <w:sz w:val="22"/>
                <w:szCs w:val="22"/>
                <w:lang w:val="en-US" w:eastAsia="zh-CN"/>
              </w:rPr>
            </w:pPr>
            <w:r>
              <w:rPr>
                <w:color w:val="000000"/>
                <w:spacing w:val="0"/>
                <w:w w:val="100"/>
                <w:position w:val="0"/>
                <w:sz w:val="16"/>
                <w:szCs w:val="16"/>
              </w:rPr>
              <w:t>专业</w:t>
            </w:r>
          </w:p>
        </w:tc>
        <w:tc>
          <w:tcPr>
            <w:tcW w:w="379" w:type="pct"/>
            <w:tcBorders>
              <w:top w:val="single" w:color="auto" w:sz="4" w:space="0"/>
              <w:left w:val="single" w:color="auto" w:sz="4" w:space="0"/>
              <w:bottom w:val="single" w:color="auto" w:sz="4" w:space="0"/>
              <w:right w:val="single" w:color="auto" w:sz="4" w:space="0"/>
            </w:tcBorders>
            <w:shd w:val="clear" w:color="auto" w:fill="FFFFFF"/>
          </w:tcPr>
          <w:p>
            <w:pPr>
              <w:widowControl w:val="0"/>
              <w:jc w:val="center"/>
              <w:rPr>
                <w:rFonts w:hint="eastAsia"/>
                <w:sz w:val="8"/>
                <w:szCs w:val="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color w:val="000000"/>
                <w:spacing w:val="0"/>
                <w:w w:val="100"/>
                <w:position w:val="0"/>
                <w:sz w:val="16"/>
                <w:szCs w:val="16"/>
                <w:lang w:val="en-US" w:eastAsia="zh-CN"/>
              </w:rPr>
            </w:pPr>
            <w:r>
              <w:rPr>
                <w:rFonts w:ascii="宋体" w:hAnsi="宋体" w:eastAsia="宋体" w:cs="宋体"/>
                <w:color w:val="000000"/>
                <w:spacing w:val="0"/>
                <w:w w:val="100"/>
                <w:position w:val="0"/>
                <w:sz w:val="16"/>
                <w:szCs w:val="16"/>
              </w:rPr>
              <w:t>选项</w:t>
            </w:r>
          </w:p>
        </w:tc>
        <w:tc>
          <w:tcPr>
            <w:tcW w:w="391"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ascii="宋体" w:hAnsi="宋体" w:eastAsia="宋体" w:cs="宋体"/>
                <w:color w:val="000000"/>
                <w:spacing w:val="0"/>
                <w:w w:val="100"/>
                <w:position w:val="0"/>
                <w:sz w:val="16"/>
                <w:szCs w:val="16"/>
              </w:rPr>
            </w:pPr>
            <w:r>
              <w:rPr>
                <w:rFonts w:ascii="宋体" w:hAnsi="宋体" w:eastAsia="宋体" w:cs="宋体"/>
                <w:color w:val="000000"/>
                <w:spacing w:val="0"/>
                <w:w w:val="100"/>
                <w:position w:val="0"/>
                <w:sz w:val="16"/>
                <w:szCs w:val="16"/>
              </w:rPr>
              <w:t>高职</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color w:val="000000"/>
                <w:spacing w:val="0"/>
                <w:w w:val="100"/>
                <w:position w:val="0"/>
                <w:sz w:val="16"/>
                <w:szCs w:val="16"/>
                <w:lang w:val="en-US" w:eastAsia="zh-CN"/>
              </w:rPr>
            </w:pPr>
            <w:r>
              <w:rPr>
                <w:rFonts w:ascii="宋体" w:hAnsi="宋体" w:eastAsia="宋体" w:cs="宋体"/>
                <w:color w:val="000000"/>
                <w:spacing w:val="0"/>
                <w:w w:val="100"/>
                <w:position w:val="0"/>
                <w:sz w:val="16"/>
                <w:szCs w:val="16"/>
              </w:rPr>
              <w:t>（专科）院校</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本科院校</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大一</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大二</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大三</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大四</w:t>
            </w:r>
          </w:p>
        </w:tc>
        <w:tc>
          <w:tcPr>
            <w:tcW w:w="54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理工农医</w:t>
            </w:r>
          </w:p>
        </w:tc>
        <w:tc>
          <w:tcPr>
            <w:tcW w:w="492"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人文社科</w:t>
            </w:r>
          </w:p>
        </w:tc>
        <w:tc>
          <w:tcPr>
            <w:tcW w:w="505"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艺术体育</w:t>
            </w:r>
          </w:p>
        </w:tc>
        <w:tc>
          <w:tcPr>
            <w:tcW w:w="379" w:type="pct"/>
            <w:tcBorders>
              <w:top w:val="single" w:color="auto" w:sz="4" w:space="0"/>
              <w:left w:val="single" w:color="auto" w:sz="4" w:space="0"/>
              <w:bottom w:val="single" w:color="auto" w:sz="4" w:space="0"/>
              <w:right w:val="single" w:color="auto" w:sz="4" w:space="0"/>
            </w:tcBorders>
            <w:shd w:val="clear" w:color="auto" w:fill="DBE5F1"/>
          </w:tcPr>
          <w:p>
            <w:pPr>
              <w:widowControl w:val="0"/>
              <w:jc w:val="center"/>
              <w:rPr>
                <w:rFonts w:hint="eastAsia"/>
                <w:sz w:val="8"/>
                <w:szCs w:val="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人数</w:t>
            </w:r>
          </w:p>
        </w:tc>
        <w:tc>
          <w:tcPr>
            <w:tcW w:w="391"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188</w:t>
            </w:r>
          </w:p>
        </w:tc>
        <w:tc>
          <w:tcPr>
            <w:tcW w:w="41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427</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464</w:t>
            </w:r>
          </w:p>
        </w:tc>
        <w:tc>
          <w:tcPr>
            <w:tcW w:w="41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65</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49</w:t>
            </w:r>
          </w:p>
        </w:tc>
        <w:tc>
          <w:tcPr>
            <w:tcW w:w="424"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37</w:t>
            </w:r>
          </w:p>
        </w:tc>
        <w:tc>
          <w:tcPr>
            <w:tcW w:w="549"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276</w:t>
            </w:r>
          </w:p>
        </w:tc>
        <w:tc>
          <w:tcPr>
            <w:tcW w:w="492"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274</w:t>
            </w:r>
          </w:p>
        </w:tc>
        <w:tc>
          <w:tcPr>
            <w:tcW w:w="50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rFonts w:hint="eastAsia" w:ascii="Times New Roman" w:hAnsi="Times New Roman" w:eastAsia="Times New Roman" w:cs="Times New Roman"/>
                <w:color w:val="000000"/>
                <w:spacing w:val="0"/>
                <w:w w:val="100"/>
                <w:position w:val="0"/>
                <w:sz w:val="16"/>
                <w:szCs w:val="16"/>
                <w:lang w:val="en-US" w:eastAsia="zh-CN"/>
              </w:rPr>
            </w:pPr>
            <w:r>
              <w:rPr>
                <w:rFonts w:ascii="Times New Roman" w:hAnsi="Times New Roman" w:eastAsia="Times New Roman" w:cs="Times New Roman"/>
                <w:color w:val="000000"/>
                <w:spacing w:val="0"/>
                <w:w w:val="100"/>
                <w:position w:val="0"/>
                <w:sz w:val="16"/>
                <w:szCs w:val="16"/>
              </w:rPr>
              <w:t>65</w:t>
            </w:r>
          </w:p>
        </w:tc>
        <w:tc>
          <w:tcPr>
            <w:tcW w:w="379" w:type="pct"/>
            <w:tcBorders>
              <w:top w:val="single" w:color="auto" w:sz="4" w:space="0"/>
              <w:left w:val="single" w:color="auto" w:sz="4" w:space="0"/>
              <w:bottom w:val="single" w:color="auto" w:sz="4" w:space="0"/>
              <w:right w:val="single" w:color="auto" w:sz="4" w:space="0"/>
            </w:tcBorders>
            <w:shd w:val="clear" w:color="auto" w:fill="FFFFFF"/>
          </w:tcPr>
          <w:p>
            <w:pPr>
              <w:widowControl w:val="0"/>
              <w:jc w:val="center"/>
              <w:rPr>
                <w:rFonts w:hint="eastAsia"/>
                <w:sz w:val="8"/>
                <w:szCs w:val="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c>
          <w:tcPr>
            <w:tcW w:w="570"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color w:val="000000"/>
                <w:spacing w:val="0"/>
                <w:w w:val="100"/>
                <w:position w:val="0"/>
                <w:sz w:val="16"/>
                <w:szCs w:val="16"/>
                <w:lang w:val="en-US" w:eastAsia="zh-CN"/>
              </w:rPr>
            </w:pPr>
            <w:r>
              <w:rPr>
                <w:color w:val="000000"/>
                <w:spacing w:val="0"/>
                <w:w w:val="100"/>
                <w:position w:val="0"/>
                <w:sz w:val="16"/>
                <w:szCs w:val="16"/>
              </w:rPr>
              <w:t>百分比</w:t>
            </w:r>
          </w:p>
        </w:tc>
        <w:tc>
          <w:tcPr>
            <w:tcW w:w="391"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30.</w:t>
            </w:r>
            <w:r>
              <w:rPr>
                <w:rFonts w:ascii="Times New Roman" w:hAnsi="Times New Roman" w:eastAsia="Times New Roman" w:cs="Times New Roman"/>
                <w:color w:val="000000"/>
                <w:spacing w:val="0"/>
                <w:w w:val="100"/>
                <w:position w:val="0"/>
                <w:sz w:val="16"/>
                <w:szCs w:val="16"/>
              </w:rPr>
              <w:t>57%</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69.</w:t>
            </w:r>
            <w:r>
              <w:rPr>
                <w:rFonts w:ascii="Times New Roman" w:hAnsi="Times New Roman" w:eastAsia="Times New Roman" w:cs="Times New Roman"/>
                <w:color w:val="000000"/>
                <w:spacing w:val="0"/>
                <w:w w:val="100"/>
                <w:position w:val="0"/>
                <w:sz w:val="16"/>
                <w:szCs w:val="16"/>
              </w:rPr>
              <w:t>43%</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75.</w:t>
            </w:r>
            <w:r>
              <w:rPr>
                <w:rFonts w:ascii="Times New Roman" w:hAnsi="Times New Roman" w:eastAsia="Times New Roman" w:cs="Times New Roman"/>
                <w:color w:val="000000"/>
                <w:spacing w:val="0"/>
                <w:w w:val="100"/>
                <w:position w:val="0"/>
                <w:sz w:val="16"/>
                <w:szCs w:val="16"/>
              </w:rPr>
              <w:t>45%</w:t>
            </w:r>
          </w:p>
        </w:tc>
        <w:tc>
          <w:tcPr>
            <w:tcW w:w="41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10.</w:t>
            </w:r>
            <w:r>
              <w:rPr>
                <w:rFonts w:ascii="Times New Roman" w:hAnsi="Times New Roman" w:eastAsia="Times New Roman" w:cs="Times New Roman"/>
                <w:color w:val="000000"/>
                <w:spacing w:val="0"/>
                <w:w w:val="100"/>
                <w:position w:val="0"/>
                <w:sz w:val="16"/>
                <w:szCs w:val="16"/>
              </w:rPr>
              <w:t>57%</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7.</w:t>
            </w:r>
            <w:r>
              <w:rPr>
                <w:rFonts w:ascii="Times New Roman" w:hAnsi="Times New Roman" w:eastAsia="Times New Roman" w:cs="Times New Roman"/>
                <w:color w:val="000000"/>
                <w:spacing w:val="0"/>
                <w:w w:val="100"/>
                <w:position w:val="0"/>
                <w:sz w:val="16"/>
                <w:szCs w:val="16"/>
              </w:rPr>
              <w:t>97%</w:t>
            </w:r>
          </w:p>
        </w:tc>
        <w:tc>
          <w:tcPr>
            <w:tcW w:w="424"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6.</w:t>
            </w:r>
            <w:r>
              <w:rPr>
                <w:rFonts w:ascii="Times New Roman" w:hAnsi="Times New Roman" w:eastAsia="Times New Roman" w:cs="Times New Roman"/>
                <w:color w:val="000000"/>
                <w:spacing w:val="0"/>
                <w:w w:val="100"/>
                <w:position w:val="0"/>
                <w:sz w:val="16"/>
                <w:szCs w:val="16"/>
              </w:rPr>
              <w:t>02%</w:t>
            </w:r>
          </w:p>
        </w:tc>
        <w:tc>
          <w:tcPr>
            <w:tcW w:w="549"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44.</w:t>
            </w:r>
            <w:r>
              <w:rPr>
                <w:rFonts w:ascii="Times New Roman" w:hAnsi="Times New Roman" w:eastAsia="Times New Roman" w:cs="Times New Roman"/>
                <w:color w:val="000000"/>
                <w:spacing w:val="0"/>
                <w:w w:val="100"/>
                <w:position w:val="0"/>
                <w:sz w:val="16"/>
                <w:szCs w:val="16"/>
              </w:rPr>
              <w:t>88%</w:t>
            </w:r>
          </w:p>
        </w:tc>
        <w:tc>
          <w:tcPr>
            <w:tcW w:w="492"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44.</w:t>
            </w:r>
            <w:r>
              <w:rPr>
                <w:rFonts w:ascii="Times New Roman" w:hAnsi="Times New Roman" w:eastAsia="Times New Roman" w:cs="Times New Roman"/>
                <w:color w:val="000000"/>
                <w:spacing w:val="0"/>
                <w:w w:val="100"/>
                <w:position w:val="0"/>
                <w:sz w:val="16"/>
                <w:szCs w:val="16"/>
              </w:rPr>
              <w:t>55%</w:t>
            </w:r>
          </w:p>
        </w:tc>
        <w:tc>
          <w:tcPr>
            <w:tcW w:w="505" w:type="pct"/>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rFonts w:hint="eastAsia" w:ascii="Times New Roman" w:hAnsi="Times New Roman" w:eastAsia="Times New Roman" w:cs="Times New Roman"/>
                <w:color w:val="000000"/>
                <w:spacing w:val="0"/>
                <w:w w:val="100"/>
                <w:position w:val="0"/>
                <w:sz w:val="16"/>
                <w:szCs w:val="16"/>
                <w:lang w:val="en-US" w:eastAsia="zh-CN" w:bidi="en-US"/>
              </w:rPr>
            </w:pPr>
            <w:r>
              <w:rPr>
                <w:rFonts w:ascii="Times New Roman" w:hAnsi="Times New Roman" w:eastAsia="Times New Roman" w:cs="Times New Roman"/>
                <w:color w:val="000000"/>
                <w:spacing w:val="0"/>
                <w:w w:val="100"/>
                <w:position w:val="0"/>
                <w:sz w:val="16"/>
                <w:szCs w:val="16"/>
                <w:lang w:val="en-US" w:eastAsia="en-US" w:bidi="en-US"/>
              </w:rPr>
              <w:t>10.</w:t>
            </w:r>
            <w:r>
              <w:rPr>
                <w:rFonts w:ascii="Times New Roman" w:hAnsi="Times New Roman" w:eastAsia="Times New Roman" w:cs="Times New Roman"/>
                <w:color w:val="000000"/>
                <w:spacing w:val="0"/>
                <w:w w:val="100"/>
                <w:position w:val="0"/>
                <w:sz w:val="16"/>
                <w:szCs w:val="16"/>
              </w:rPr>
              <w:t>57%</w:t>
            </w:r>
          </w:p>
        </w:tc>
        <w:tc>
          <w:tcPr>
            <w:tcW w:w="379" w:type="pct"/>
            <w:tcBorders>
              <w:top w:val="single" w:color="auto" w:sz="4" w:space="0"/>
              <w:left w:val="single" w:color="auto" w:sz="4" w:space="0"/>
              <w:bottom w:val="single" w:color="auto" w:sz="4" w:space="0"/>
              <w:right w:val="single" w:color="auto" w:sz="4" w:space="0"/>
            </w:tcBorders>
            <w:shd w:val="clear" w:color="auto" w:fill="DBE5F1"/>
          </w:tcPr>
          <w:p>
            <w:pPr>
              <w:widowControl w:val="0"/>
              <w:jc w:val="center"/>
              <w:rPr>
                <w:rFonts w:hint="eastAsia"/>
                <w:sz w:val="8"/>
                <w:szCs w:val="8"/>
                <w:lang w:val="en-US" w:eastAsia="zh-CN"/>
              </w:rPr>
            </w:pPr>
          </w:p>
        </w:tc>
      </w:tr>
    </w:tbl>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w:t>
      </w:r>
      <w:r>
        <w:rPr>
          <w:rFonts w:hint="eastAsia" w:eastAsia="楷体" w:cs="Times New Roman"/>
          <w:b/>
          <w:spacing w:val="0"/>
          <w:w w:val="100"/>
          <w:kern w:val="2"/>
          <w:position w:val="0"/>
          <w:sz w:val="28"/>
          <w:szCs w:val="28"/>
          <w:shd w:val="clear"/>
          <w:lang w:val="en-US" w:eastAsia="zh-CN" w:bidi="ar-SA"/>
        </w:rPr>
        <w:t>.</w:t>
      </w:r>
      <w:r>
        <w:rPr>
          <w:rFonts w:hint="eastAsia" w:ascii="Times New Roman" w:hAnsi="Times New Roman" w:eastAsia="楷体" w:cs="Times New Roman"/>
          <w:b/>
          <w:spacing w:val="0"/>
          <w:w w:val="100"/>
          <w:kern w:val="2"/>
          <w:position w:val="0"/>
          <w:sz w:val="28"/>
          <w:szCs w:val="28"/>
          <w:shd w:val="clear"/>
          <w:lang w:val="en-US" w:eastAsia="zh-CN" w:bidi="ar-SA"/>
        </w:rPr>
        <w:t>问卷设计</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设计调查问卷的目的是为了较好地了解广东高校国防教育课程建设的真实情况。在导师的悉心指导下，经过多次调整和完善，设计出了高校国防教育课程建设情况调查问卷。问卷共分为四个部分，分别是个人的基本情况、军事技能训练基本情况、军事理论课基本情况和国防教育活动基本情况。其中，对于个人基本信息的调查，主要包括调查对象性别、年龄、学校类型、年级、专业和政治面貌，以此来对调查对象的个人情况有一个基本的把握；对于军事技能训练基本情况的调查，主要调查军事技能训练过程中以及后续对培养大学生集体荣誉感、团结协作能力、良好生活习惯等方面的影响；对于军事理论课基本情况的调查，主要涉及军事理论课对大学生个人成长及思想道德品质塑造方面的影响；对于国防教育活动基本情况的调查，主要是了解高校国防教育相关活动的开展情况以及大学生对于国防教育活动的态度。</w:t>
      </w:r>
    </w:p>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3</w:t>
      </w:r>
      <w:r>
        <w:rPr>
          <w:rFonts w:hint="eastAsia" w:eastAsia="楷体" w:cs="Times New Roman"/>
          <w:b/>
          <w:spacing w:val="0"/>
          <w:w w:val="100"/>
          <w:kern w:val="2"/>
          <w:position w:val="0"/>
          <w:sz w:val="28"/>
          <w:szCs w:val="28"/>
          <w:shd w:val="clear"/>
          <w:lang w:val="en-US" w:eastAsia="zh-CN" w:bidi="ar-SA"/>
        </w:rPr>
        <w:t>.</w:t>
      </w:r>
      <w:r>
        <w:rPr>
          <w:rFonts w:hint="eastAsia" w:ascii="Times New Roman" w:hAnsi="Times New Roman" w:eastAsia="楷体" w:cs="Times New Roman"/>
          <w:b/>
          <w:spacing w:val="0"/>
          <w:w w:val="100"/>
          <w:kern w:val="2"/>
          <w:position w:val="0"/>
          <w:sz w:val="28"/>
          <w:szCs w:val="28"/>
          <w:shd w:val="clear"/>
          <w:lang w:val="en-US" w:eastAsia="zh-CN" w:bidi="ar-SA"/>
        </w:rPr>
        <w:t>问卷的发放与回收</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本次问卷调查主要是采取了线上发放电子问卷的方式进行了匿名问卷调查，总共发放问卷650份，回收问卷623份，回收率为95.85%。剔除回收问卷中的无效问卷8份，本次问卷调查得到的有效问卷共为615份，有效率为94.62%。将问卷内容进行编码后，建立数据库，利用</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SPSS22.0</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软件对得到的数据进行整理分析。</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2" w:name="_Toc17546"/>
      <w:r>
        <w:rPr>
          <w:rFonts w:hint="eastAsia" w:ascii="Times New Roman" w:hAnsi="Times New Roman" w:eastAsia="宋体" w:cs="Times New Roman"/>
          <w:b/>
          <w:spacing w:val="0"/>
          <w:w w:val="100"/>
          <w:kern w:val="2"/>
          <w:position w:val="0"/>
          <w:sz w:val="30"/>
          <w:szCs w:val="30"/>
          <w:shd w:val="clear"/>
          <w:lang w:val="en-US" w:eastAsia="zh-CN" w:bidi="ar-SA"/>
        </w:rPr>
        <w:t>（二）访谈调查基本情况</w:t>
      </w:r>
      <w:bookmarkEnd w:id="2"/>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1.访谈对象</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高校国防教育教师在课堂教学中起着主导作用，同时也是高校国防教育建设的主力军。因此，对高校国防教育教师进行个人访谈，能有效地对问卷调查进行补充，有助于更深入地了解当前高校国防教育课程建设现状。本次调查选取了4所不同高校的4名国防教育教师作为访谈对象，访谈对象的基本情况如下表1</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.2</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所示。</w:t>
      </w:r>
    </w:p>
    <w:p>
      <w:pPr>
        <w:pStyle w:val="10"/>
        <w:keepNext w:val="0"/>
        <w:keepLines w:val="0"/>
        <w:widowControl w:val="0"/>
        <w:shd w:val="clear" w:color="auto" w:fill="auto"/>
        <w:bidi w:val="0"/>
        <w:spacing w:before="0" w:after="120" w:line="466" w:lineRule="exact"/>
        <w:ind w:left="0" w:right="0" w:firstLine="0"/>
        <w:jc w:val="center"/>
      </w:pPr>
      <w:r>
        <w:rPr>
          <w:color w:val="000000"/>
          <w:spacing w:val="0"/>
          <w:w w:val="100"/>
          <w:position w:val="0"/>
        </w:rPr>
        <w:t>表</w:t>
      </w:r>
      <w:r>
        <w:rPr>
          <w:rFonts w:hint="eastAsia" w:ascii="宋体" w:hAnsi="宋体" w:eastAsia="宋体" w:cs="宋体"/>
          <w:color w:val="000000"/>
          <w:spacing w:val="0"/>
          <w:w w:val="100"/>
          <w:position w:val="0"/>
          <w:lang w:val="en-US" w:eastAsia="zh-CN"/>
        </w:rPr>
        <w:t>1</w:t>
      </w:r>
      <w:r>
        <w:rPr>
          <w:rFonts w:ascii="宋体" w:hAnsi="宋体" w:eastAsia="宋体" w:cs="宋体"/>
          <w:color w:val="000000"/>
          <w:spacing w:val="0"/>
          <w:w w:val="100"/>
          <w:position w:val="0"/>
          <w:lang w:val="en-US" w:eastAsia="en-US"/>
        </w:rPr>
        <w:t>.2</w:t>
      </w:r>
      <w:r>
        <w:rPr>
          <w:color w:val="000000"/>
          <w:spacing w:val="0"/>
          <w:w w:val="100"/>
          <w:position w:val="0"/>
        </w:rPr>
        <w:t>国防</w:t>
      </w:r>
      <w:r>
        <w:rPr>
          <w:rFonts w:ascii="宋体" w:hAnsi="宋体" w:eastAsia="宋体" w:cs="宋体"/>
          <w:color w:val="000000"/>
          <w:spacing w:val="0"/>
          <w:w w:val="100"/>
          <w:position w:val="0"/>
        </w:rPr>
        <w:t>教育</w:t>
      </w:r>
      <w:r>
        <w:rPr>
          <w:color w:val="000000"/>
          <w:spacing w:val="0"/>
          <w:w w:val="100"/>
          <w:position w:val="0"/>
        </w:rPr>
        <w:t>教师访谈基本情况表</w:t>
      </w:r>
    </w:p>
    <w:tbl>
      <w:tblPr>
        <w:tblStyle w:val="6"/>
        <w:tblW w:w="4998" w:type="pct"/>
        <w:jc w:val="center"/>
        <w:tblLayout w:type="autofit"/>
        <w:tblCellMar>
          <w:top w:w="0" w:type="dxa"/>
          <w:left w:w="10" w:type="dxa"/>
          <w:bottom w:w="0" w:type="dxa"/>
          <w:right w:w="10" w:type="dxa"/>
        </w:tblCellMar>
      </w:tblPr>
      <w:tblGrid>
        <w:gridCol w:w="1879"/>
        <w:gridCol w:w="1539"/>
        <w:gridCol w:w="4611"/>
        <w:gridCol w:w="1127"/>
      </w:tblGrid>
      <w:tr>
        <w:tblPrEx>
          <w:tblCellMar>
            <w:top w:w="0" w:type="dxa"/>
            <w:left w:w="10" w:type="dxa"/>
            <w:bottom w:w="0" w:type="dxa"/>
            <w:right w:w="10" w:type="dxa"/>
          </w:tblCellMar>
        </w:tblPrEx>
        <w:trPr>
          <w:trHeight w:val="422" w:hRule="exact"/>
          <w:jc w:val="center"/>
        </w:trPr>
        <w:tc>
          <w:tcPr>
            <w:tcW w:w="1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学校</w:t>
            </w:r>
          </w:p>
        </w:tc>
        <w:tc>
          <w:tcPr>
            <w:tcW w:w="84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访谈对象</w:t>
            </w:r>
          </w:p>
        </w:tc>
        <w:tc>
          <w:tcPr>
            <w:tcW w:w="2517"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身份</w:t>
            </w:r>
          </w:p>
        </w:tc>
        <w:tc>
          <w:tcPr>
            <w:tcW w:w="61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教龄</w:t>
            </w:r>
          </w:p>
        </w:tc>
      </w:tr>
      <w:tr>
        <w:tblPrEx>
          <w:tblCellMar>
            <w:top w:w="0" w:type="dxa"/>
            <w:left w:w="10" w:type="dxa"/>
            <w:bottom w:w="0" w:type="dxa"/>
            <w:right w:w="10" w:type="dxa"/>
          </w:tblCellMar>
        </w:tblPrEx>
        <w:trPr>
          <w:trHeight w:val="395" w:hRule="exact"/>
          <w:jc w:val="center"/>
        </w:trPr>
        <w:tc>
          <w:tcPr>
            <w:tcW w:w="1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eastAsia="宋体"/>
                <w:sz w:val="18"/>
                <w:szCs w:val="18"/>
                <w:lang w:eastAsia="zh-CN"/>
              </w:rPr>
            </w:pPr>
            <w:r>
              <w:rPr>
                <w:rFonts w:hint="eastAsia" w:ascii="Times New Roman" w:hAnsi="Times New Roman" w:cs="Times New Roman"/>
                <w:color w:val="000000"/>
                <w:spacing w:val="0"/>
                <w:w w:val="100"/>
                <w:position w:val="0"/>
                <w:sz w:val="18"/>
                <w:szCs w:val="18"/>
                <w:lang w:val="en-US" w:eastAsia="zh-CN" w:bidi="en-US"/>
              </w:rPr>
              <w:t>A大学</w:t>
            </w:r>
          </w:p>
        </w:tc>
        <w:tc>
          <w:tcPr>
            <w:tcW w:w="84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A</w:t>
            </w:r>
            <w:r>
              <w:rPr>
                <w:color w:val="000000"/>
                <w:spacing w:val="0"/>
                <w:w w:val="100"/>
                <w:position w:val="0"/>
                <w:sz w:val="18"/>
                <w:szCs w:val="18"/>
              </w:rPr>
              <w:t>老师</w:t>
            </w:r>
          </w:p>
        </w:tc>
        <w:tc>
          <w:tcPr>
            <w:tcW w:w="2517"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军事理论课程教师</w:t>
            </w:r>
          </w:p>
        </w:tc>
        <w:tc>
          <w:tcPr>
            <w:tcW w:w="61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sz w:val="18"/>
                <w:szCs w:val="18"/>
              </w:rPr>
            </w:pPr>
            <w:r>
              <w:rPr>
                <w:rFonts w:ascii="Times New Roman" w:hAnsi="Times New Roman" w:eastAsia="Times New Roman" w:cs="Times New Roman"/>
                <w:color w:val="000000"/>
                <w:spacing w:val="0"/>
                <w:w w:val="100"/>
                <w:position w:val="0"/>
                <w:sz w:val="18"/>
                <w:szCs w:val="18"/>
              </w:rPr>
              <w:t>26</w:t>
            </w:r>
            <w:r>
              <w:rPr>
                <w:color w:val="000000"/>
                <w:spacing w:val="0"/>
                <w:w w:val="100"/>
                <w:position w:val="0"/>
                <w:sz w:val="18"/>
                <w:szCs w:val="18"/>
              </w:rPr>
              <w:t>年</w:t>
            </w:r>
          </w:p>
        </w:tc>
      </w:tr>
      <w:tr>
        <w:tblPrEx>
          <w:tblCellMar>
            <w:top w:w="0" w:type="dxa"/>
            <w:left w:w="10" w:type="dxa"/>
            <w:bottom w:w="0" w:type="dxa"/>
            <w:right w:w="10" w:type="dxa"/>
          </w:tblCellMar>
        </w:tblPrEx>
        <w:trPr>
          <w:trHeight w:val="350" w:hRule="exact"/>
          <w:jc w:val="center"/>
        </w:trPr>
        <w:tc>
          <w:tcPr>
            <w:tcW w:w="1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eastAsia="宋体"/>
                <w:sz w:val="18"/>
                <w:szCs w:val="18"/>
                <w:lang w:eastAsia="zh-CN"/>
              </w:rPr>
            </w:pPr>
            <w:r>
              <w:rPr>
                <w:rFonts w:hint="eastAsia" w:ascii="Times New Roman" w:hAnsi="Times New Roman" w:cs="Times New Roman"/>
                <w:color w:val="000000"/>
                <w:spacing w:val="0"/>
                <w:w w:val="100"/>
                <w:position w:val="0"/>
                <w:sz w:val="18"/>
                <w:szCs w:val="18"/>
                <w:lang w:val="en-US" w:eastAsia="zh-CN" w:bidi="en-US"/>
              </w:rPr>
              <w:t>B大学</w:t>
            </w:r>
          </w:p>
        </w:tc>
        <w:tc>
          <w:tcPr>
            <w:tcW w:w="84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B</w:t>
            </w:r>
            <w:r>
              <w:rPr>
                <w:color w:val="000000"/>
                <w:spacing w:val="0"/>
                <w:w w:val="100"/>
                <w:position w:val="0"/>
                <w:sz w:val="18"/>
                <w:szCs w:val="18"/>
              </w:rPr>
              <w:t>老师</w:t>
            </w:r>
          </w:p>
        </w:tc>
        <w:tc>
          <w:tcPr>
            <w:tcW w:w="2517"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军事理论课程教师</w:t>
            </w:r>
          </w:p>
        </w:tc>
        <w:tc>
          <w:tcPr>
            <w:tcW w:w="61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sz w:val="18"/>
                <w:szCs w:val="18"/>
              </w:rPr>
            </w:pPr>
            <w:r>
              <w:rPr>
                <w:rFonts w:ascii="Times New Roman" w:hAnsi="Times New Roman" w:eastAsia="Times New Roman" w:cs="Times New Roman"/>
                <w:color w:val="000000"/>
                <w:spacing w:val="0"/>
                <w:w w:val="100"/>
                <w:position w:val="0"/>
                <w:sz w:val="18"/>
                <w:szCs w:val="18"/>
              </w:rPr>
              <w:t>8</w:t>
            </w:r>
            <w:r>
              <w:rPr>
                <w:color w:val="000000"/>
                <w:spacing w:val="0"/>
                <w:w w:val="100"/>
                <w:position w:val="0"/>
                <w:sz w:val="18"/>
                <w:szCs w:val="18"/>
              </w:rPr>
              <w:t>年</w:t>
            </w:r>
          </w:p>
        </w:tc>
      </w:tr>
      <w:tr>
        <w:tblPrEx>
          <w:tblCellMar>
            <w:top w:w="0" w:type="dxa"/>
            <w:left w:w="10" w:type="dxa"/>
            <w:bottom w:w="0" w:type="dxa"/>
            <w:right w:w="10" w:type="dxa"/>
          </w:tblCellMar>
        </w:tblPrEx>
        <w:trPr>
          <w:trHeight w:val="417" w:hRule="exact"/>
          <w:jc w:val="center"/>
        </w:trPr>
        <w:tc>
          <w:tcPr>
            <w:tcW w:w="1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hint="eastAsia" w:ascii="Times New Roman" w:hAnsi="Times New Roman" w:cs="Times New Roman"/>
                <w:color w:val="000000"/>
                <w:spacing w:val="0"/>
                <w:w w:val="100"/>
                <w:position w:val="0"/>
                <w:sz w:val="18"/>
                <w:szCs w:val="18"/>
                <w:lang w:val="en-US" w:eastAsia="zh-CN" w:bidi="en-US"/>
              </w:rPr>
              <w:t>C职业技术学院</w:t>
            </w:r>
          </w:p>
        </w:tc>
        <w:tc>
          <w:tcPr>
            <w:tcW w:w="84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C</w:t>
            </w:r>
            <w:r>
              <w:rPr>
                <w:color w:val="000000"/>
                <w:spacing w:val="0"/>
                <w:w w:val="100"/>
                <w:position w:val="0"/>
                <w:sz w:val="18"/>
                <w:szCs w:val="18"/>
              </w:rPr>
              <w:t>老师</w:t>
            </w:r>
          </w:p>
        </w:tc>
        <w:tc>
          <w:tcPr>
            <w:tcW w:w="2517"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军事理论课程教师、军事技能训练课程管理者</w:t>
            </w:r>
          </w:p>
        </w:tc>
        <w:tc>
          <w:tcPr>
            <w:tcW w:w="61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sz w:val="18"/>
                <w:szCs w:val="18"/>
              </w:rPr>
            </w:pPr>
            <w:r>
              <w:rPr>
                <w:rFonts w:ascii="Times New Roman" w:hAnsi="Times New Roman" w:eastAsia="Times New Roman" w:cs="Times New Roman"/>
                <w:color w:val="000000"/>
                <w:spacing w:val="0"/>
                <w:w w:val="100"/>
                <w:position w:val="0"/>
                <w:sz w:val="18"/>
                <w:szCs w:val="18"/>
              </w:rPr>
              <w:t>7</w:t>
            </w:r>
            <w:r>
              <w:rPr>
                <w:color w:val="000000"/>
                <w:spacing w:val="0"/>
                <w:w w:val="100"/>
                <w:position w:val="0"/>
                <w:sz w:val="18"/>
                <w:szCs w:val="18"/>
              </w:rPr>
              <w:t>年</w:t>
            </w:r>
          </w:p>
        </w:tc>
      </w:tr>
      <w:tr>
        <w:tblPrEx>
          <w:tblCellMar>
            <w:top w:w="0" w:type="dxa"/>
            <w:left w:w="10" w:type="dxa"/>
            <w:bottom w:w="0" w:type="dxa"/>
            <w:right w:w="10" w:type="dxa"/>
          </w:tblCellMar>
        </w:tblPrEx>
        <w:trPr>
          <w:trHeight w:val="443" w:hRule="exact"/>
          <w:jc w:val="center"/>
        </w:trPr>
        <w:tc>
          <w:tcPr>
            <w:tcW w:w="1026"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eastAsia="宋体"/>
                <w:sz w:val="18"/>
                <w:szCs w:val="18"/>
                <w:lang w:eastAsia="zh-CN"/>
              </w:rPr>
            </w:pPr>
            <w:r>
              <w:rPr>
                <w:rFonts w:hint="eastAsia" w:ascii="Times New Roman" w:hAnsi="Times New Roman" w:cs="Times New Roman"/>
                <w:color w:val="000000"/>
                <w:spacing w:val="0"/>
                <w:w w:val="100"/>
                <w:position w:val="0"/>
                <w:sz w:val="18"/>
                <w:szCs w:val="18"/>
                <w:lang w:val="en-US" w:eastAsia="zh-CN" w:bidi="en-US"/>
              </w:rPr>
              <w:t>D职业技术学院</w:t>
            </w:r>
          </w:p>
        </w:tc>
        <w:tc>
          <w:tcPr>
            <w:tcW w:w="840"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D</w:t>
            </w:r>
            <w:r>
              <w:rPr>
                <w:color w:val="000000"/>
                <w:spacing w:val="0"/>
                <w:w w:val="100"/>
                <w:position w:val="0"/>
                <w:sz w:val="18"/>
                <w:szCs w:val="18"/>
              </w:rPr>
              <w:t>老师</w:t>
            </w:r>
          </w:p>
        </w:tc>
        <w:tc>
          <w:tcPr>
            <w:tcW w:w="2517"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军事理论课程教师、军事技能训练课程管理者</w:t>
            </w:r>
          </w:p>
        </w:tc>
        <w:tc>
          <w:tcPr>
            <w:tcW w:w="615" w:type="pc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right="0"/>
              <w:jc w:val="center"/>
              <w:rPr>
                <w:sz w:val="18"/>
                <w:szCs w:val="18"/>
              </w:rPr>
            </w:pPr>
            <w:r>
              <w:rPr>
                <w:rFonts w:ascii="Times New Roman" w:hAnsi="Times New Roman" w:eastAsia="Times New Roman" w:cs="Times New Roman"/>
                <w:color w:val="000000"/>
                <w:spacing w:val="0"/>
                <w:w w:val="100"/>
                <w:position w:val="0"/>
                <w:sz w:val="18"/>
                <w:szCs w:val="18"/>
              </w:rPr>
              <w:t>14</w:t>
            </w:r>
            <w:r>
              <w:rPr>
                <w:color w:val="000000"/>
                <w:spacing w:val="0"/>
                <w:w w:val="100"/>
                <w:position w:val="0"/>
                <w:sz w:val="18"/>
                <w:szCs w:val="18"/>
              </w:rPr>
              <w:t>年</w:t>
            </w:r>
          </w:p>
        </w:tc>
      </w:tr>
    </w:tbl>
    <w:p>
      <w:pPr>
        <w:sectPr>
          <w:headerReference r:id="rId5" w:type="default"/>
          <w:footerReference r:id="rId7" w:type="default"/>
          <w:headerReference r:id="rId6" w:type="even"/>
          <w:footerReference r:id="rId8" w:type="even"/>
          <w:footnotePr>
            <w:numFmt w:val="decimal"/>
          </w:footnotePr>
          <w:pgSz w:w="11900" w:h="16840"/>
          <w:pgMar w:top="1157" w:right="1373" w:bottom="1585" w:left="1387" w:header="0" w:footer="1134" w:gutter="0"/>
          <w:pgNumType w:fmt="decimal" w:start="1"/>
          <w:cols w:space="720" w:num="1"/>
          <w:rtlGutter w:val="0"/>
          <w:docGrid w:linePitch="360" w:charSpace="0"/>
        </w:sectPr>
      </w:pPr>
    </w:p>
    <w:p>
      <w:pPr>
        <w:pStyle w:val="10"/>
        <w:keepNext w:val="0"/>
        <w:keepLines w:val="0"/>
        <w:widowControl w:val="0"/>
        <w:shd w:val="clear" w:color="auto" w:fill="auto"/>
        <w:bidi w:val="0"/>
        <w:spacing w:before="0" w:after="0" w:line="467" w:lineRule="exact"/>
        <w:ind w:left="0" w:right="0" w:firstLine="62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2、访谈内容</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对普通高校国防教育教师的访谈内容主要包括对</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思政”这一理念的理解、当前高校国防教育课程建设的存在的问题以及对于在“课程思政</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”理</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念引领下进行高校国防教育课程建设的态度和看法。</w:t>
      </w:r>
    </w:p>
    <w:p>
      <w:pPr>
        <w:pStyle w:val="26"/>
        <w:keepNext w:val="0"/>
        <w:keepLines w:val="0"/>
        <w:widowControl w:val="0"/>
        <w:shd w:val="clear" w:color="auto" w:fill="auto"/>
        <w:bidi w:val="0"/>
        <w:spacing w:before="0" w:after="400" w:line="240" w:lineRule="auto"/>
        <w:ind w:left="0" w:right="0" w:firstLine="0"/>
        <w:jc w:val="left"/>
        <w:rPr>
          <w:color w:val="000000"/>
          <w:spacing w:val="0"/>
          <w:w w:val="100"/>
          <w:position w:val="0"/>
          <w:sz w:val="28"/>
          <w:szCs w:val="28"/>
        </w:rPr>
      </w:pPr>
    </w:p>
    <w:p>
      <w:pPr>
        <w:keepNext w:val="0"/>
        <w:keepLines w:val="0"/>
        <w:shd w:val="clear" w:color="auto" w:fill="auto"/>
        <w:bidi w:val="0"/>
        <w:spacing w:before="0" w:after="0" w:line="288" w:lineRule="auto"/>
        <w:ind w:left="0" w:right="0" w:firstLine="640" w:firstLineChars="200"/>
        <w:jc w:val="both"/>
        <w:rPr>
          <w:rFonts w:hint="eastAsia" w:ascii="Times New Roman" w:hAnsi="Times New Roman" w:eastAsia="黑体" w:cs="Times New Roman"/>
          <w:spacing w:val="0"/>
          <w:w w:val="100"/>
          <w:kern w:val="2"/>
          <w:position w:val="0"/>
          <w:sz w:val="32"/>
          <w:szCs w:val="32"/>
          <w:shd w:val="clear"/>
          <w:lang w:val="en-US" w:eastAsia="zh-CN" w:bidi="ar-SA"/>
        </w:rPr>
      </w:pPr>
      <w:bookmarkStart w:id="3" w:name="_Toc28580"/>
      <w:r>
        <w:rPr>
          <w:rFonts w:hint="eastAsia" w:ascii="Times New Roman" w:hAnsi="Times New Roman" w:eastAsia="黑体" w:cs="Times New Roman"/>
          <w:spacing w:val="0"/>
          <w:w w:val="100"/>
          <w:kern w:val="2"/>
          <w:position w:val="0"/>
          <w:sz w:val="32"/>
          <w:szCs w:val="32"/>
          <w:shd w:val="clear"/>
          <w:lang w:val="en-US" w:eastAsia="zh-CN" w:bidi="ar-SA"/>
        </w:rPr>
        <w:t>二、当前高校国防教育课程建设的现状调查</w:t>
      </w:r>
      <w:bookmarkEnd w:id="3"/>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4" w:name="_Toc17569"/>
      <w:r>
        <w:rPr>
          <w:rFonts w:hint="eastAsia" w:ascii="Times New Roman" w:hAnsi="Times New Roman" w:eastAsia="宋体" w:cs="Times New Roman"/>
          <w:b/>
          <w:spacing w:val="0"/>
          <w:w w:val="100"/>
          <w:kern w:val="2"/>
          <w:position w:val="0"/>
          <w:sz w:val="30"/>
          <w:szCs w:val="30"/>
          <w:shd w:val="clear"/>
          <w:lang w:val="en-US" w:eastAsia="zh-CN" w:bidi="ar-SA"/>
        </w:rPr>
        <w:t>（一）军事技能训练基本情况</w:t>
      </w:r>
      <w:bookmarkEnd w:id="4"/>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军事技能训练是大学新生在进入高校后所接受的第一堂课，对于大学生培养良好的行为习惯、独立生活能力和坚强的意志品质具有十分重要的意义。通过调查数据，我们可以看到广东地区落实军事技能训练的情况普遍好，有100%的大学生表示所在学校开展了学生军事技能训练。</w:t>
      </w:r>
    </w:p>
    <w:p>
      <w:pPr>
        <w:pStyle w:val="10"/>
        <w:keepNext w:val="0"/>
        <w:keepLines w:val="0"/>
        <w:widowControl w:val="0"/>
        <w:shd w:val="clear" w:color="auto" w:fill="auto"/>
        <w:bidi w:val="0"/>
        <w:spacing w:before="0" w:after="0" w:line="467" w:lineRule="exact"/>
        <w:ind w:left="0" w:right="0" w:firstLine="5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在军事技能训练中，有52.68%的大学生表示会经常会举办以营或连为单位的集体竞赛，66.99%的大学生认为这些集体竞赛很大程度上提升了自己的集体荣誉感，并且在集体竞赛中有47.48%的学生会非常主动地与同学团结协作以赢得比赛（具体情况详见表2.1）。由此可见，军事技能训练可以有效地培养大学生的集体荣誉感和与他人团队合作的能力。</w:t>
      </w:r>
    </w:p>
    <w:p>
      <w:pPr>
        <w:pStyle w:val="10"/>
        <w:keepNext w:val="0"/>
        <w:keepLines w:val="0"/>
        <w:widowControl w:val="0"/>
        <w:shd w:val="clear" w:color="auto" w:fill="auto"/>
        <w:bidi w:val="0"/>
        <w:spacing w:before="0" w:after="0" w:line="467" w:lineRule="exact"/>
        <w:ind w:left="0" w:right="0" w:firstLine="500"/>
        <w:jc w:val="center"/>
        <w:rPr>
          <w:sz w:val="20"/>
          <w:szCs w:val="20"/>
        </w:rPr>
      </w:pPr>
      <w:r>
        <w:rPr>
          <w:color w:val="000000"/>
          <w:spacing w:val="0"/>
          <w:w w:val="100"/>
          <w:position w:val="0"/>
          <w:sz w:val="20"/>
          <w:szCs w:val="20"/>
        </w:rPr>
        <w:t>表</w:t>
      </w:r>
      <w:r>
        <w:rPr>
          <w:color w:val="000000"/>
          <w:spacing w:val="0"/>
          <w:w w:val="100"/>
          <w:position w:val="0"/>
          <w:sz w:val="20"/>
          <w:szCs w:val="20"/>
          <w:lang w:val="en-US" w:eastAsia="en-US" w:bidi="en-US"/>
        </w:rPr>
        <w:t>2.</w:t>
      </w:r>
      <w:r>
        <w:rPr>
          <w:rFonts w:hint="eastAsia"/>
          <w:color w:val="000000"/>
          <w:spacing w:val="0"/>
          <w:w w:val="100"/>
          <w:position w:val="0"/>
          <w:sz w:val="20"/>
          <w:szCs w:val="20"/>
          <w:lang w:val="en-US" w:eastAsia="zh-CN" w:bidi="en-US"/>
        </w:rPr>
        <w:t>1</w:t>
      </w:r>
      <w:r>
        <w:rPr>
          <w:color w:val="000000"/>
          <w:spacing w:val="0"/>
          <w:w w:val="100"/>
          <w:position w:val="0"/>
          <w:sz w:val="20"/>
          <w:szCs w:val="20"/>
        </w:rPr>
        <w:t>军事技能训练中集体竞赛情况</w:t>
      </w:r>
    </w:p>
    <w:tbl>
      <w:tblPr>
        <w:tblStyle w:val="6"/>
        <w:tblW w:w="0" w:type="auto"/>
        <w:jc w:val="center"/>
        <w:tblLayout w:type="fixed"/>
        <w:tblCellMar>
          <w:top w:w="0" w:type="dxa"/>
          <w:left w:w="10" w:type="dxa"/>
          <w:bottom w:w="0" w:type="dxa"/>
          <w:right w:w="10" w:type="dxa"/>
        </w:tblCellMar>
      </w:tblPr>
      <w:tblGrid>
        <w:gridCol w:w="3283"/>
        <w:gridCol w:w="1450"/>
        <w:gridCol w:w="1454"/>
        <w:gridCol w:w="1450"/>
        <w:gridCol w:w="1478"/>
      </w:tblGrid>
      <w:tr>
        <w:tblPrEx>
          <w:tblCellMar>
            <w:top w:w="0" w:type="dxa"/>
            <w:left w:w="10" w:type="dxa"/>
            <w:bottom w:w="0" w:type="dxa"/>
            <w:right w:w="10" w:type="dxa"/>
          </w:tblCellMar>
        </w:tblPrEx>
        <w:trPr>
          <w:trHeight w:val="448"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40" w:line="240" w:lineRule="auto"/>
              <w:ind w:right="0"/>
              <w:jc w:val="center"/>
              <w:rPr>
                <w:sz w:val="18"/>
                <w:szCs w:val="18"/>
              </w:rPr>
            </w:pPr>
            <w:r>
              <w:rPr>
                <w:color w:val="000000"/>
                <w:spacing w:val="0"/>
                <w:w w:val="100"/>
                <w:position w:val="0"/>
                <w:sz w:val="18"/>
                <w:szCs w:val="18"/>
              </w:rPr>
              <w:t>在军事技能训练中，会举办以营或连为单位的集体竞赛吗（如军歌大赛、内务评比等）？</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经常</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很少</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w:t>
            </w:r>
          </w:p>
        </w:tc>
      </w:tr>
      <w:tr>
        <w:tblPrEx>
          <w:tblCellMar>
            <w:top w:w="0" w:type="dxa"/>
            <w:left w:w="10" w:type="dxa"/>
            <w:bottom w:w="0" w:type="dxa"/>
            <w:right w:w="10" w:type="dxa"/>
          </w:tblCellMar>
        </w:tblPrEx>
        <w:trPr>
          <w:trHeight w:val="335"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52.</w:t>
            </w:r>
            <w:r>
              <w:rPr>
                <w:rFonts w:ascii="Times New Roman" w:hAnsi="Times New Roman" w:eastAsia="Times New Roman" w:cs="Times New Roman"/>
                <w:color w:val="000000"/>
                <w:spacing w:val="0"/>
                <w:w w:val="100"/>
                <w:position w:val="0"/>
                <w:sz w:val="18"/>
                <w:szCs w:val="18"/>
              </w:rPr>
              <w:t>68%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34.</w:t>
            </w:r>
            <w:r>
              <w:rPr>
                <w:rFonts w:ascii="Times New Roman" w:hAnsi="Times New Roman" w:eastAsia="Times New Roman" w:cs="Times New Roman"/>
                <w:color w:val="000000"/>
                <w:spacing w:val="0"/>
                <w:w w:val="100"/>
                <w:position w:val="0"/>
                <w:sz w:val="18"/>
                <w:szCs w:val="18"/>
              </w:rPr>
              <w:t>15%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7.</w:t>
            </w:r>
            <w:r>
              <w:rPr>
                <w:rFonts w:ascii="Times New Roman" w:hAnsi="Times New Roman" w:eastAsia="Times New Roman" w:cs="Times New Roman"/>
                <w:color w:val="000000"/>
                <w:spacing w:val="0"/>
                <w:w w:val="100"/>
                <w:position w:val="0"/>
                <w:sz w:val="18"/>
                <w:szCs w:val="18"/>
              </w:rPr>
              <w:t>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5.</w:t>
            </w:r>
            <w:r>
              <w:rPr>
                <w:rFonts w:ascii="Times New Roman" w:hAnsi="Times New Roman" w:eastAsia="Times New Roman" w:cs="Times New Roman"/>
                <w:color w:val="000000"/>
                <w:spacing w:val="0"/>
                <w:w w:val="100"/>
                <w:position w:val="0"/>
                <w:sz w:val="18"/>
                <w:szCs w:val="18"/>
              </w:rPr>
              <w:t>37%</w:t>
            </w:r>
          </w:p>
        </w:tc>
      </w:tr>
      <w:tr>
        <w:tblPrEx>
          <w:tblCellMar>
            <w:top w:w="0" w:type="dxa"/>
            <w:left w:w="10" w:type="dxa"/>
            <w:bottom w:w="0" w:type="dxa"/>
            <w:right w:w="10" w:type="dxa"/>
          </w:tblCellMar>
        </w:tblPrEx>
        <w:trPr>
          <w:trHeight w:val="381"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color w:val="000000"/>
                <w:spacing w:val="0"/>
                <w:w w:val="100"/>
                <w:position w:val="0"/>
                <w:sz w:val="18"/>
                <w:szCs w:val="18"/>
              </w:rPr>
            </w:pPr>
            <w:r>
              <w:rPr>
                <w:color w:val="000000"/>
                <w:spacing w:val="0"/>
                <w:w w:val="100"/>
                <w:position w:val="0"/>
                <w:sz w:val="18"/>
                <w:szCs w:val="18"/>
              </w:rPr>
              <w:t>您认为这些集体竞赛有助于提升您的</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集体荣誉感吗？</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有很大提升</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没有提升</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408"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66.</w:t>
            </w:r>
            <w:r>
              <w:rPr>
                <w:rFonts w:ascii="Times New Roman" w:hAnsi="Times New Roman" w:eastAsia="Times New Roman" w:cs="Times New Roman"/>
                <w:color w:val="000000"/>
                <w:spacing w:val="0"/>
                <w:w w:val="100"/>
                <w:position w:val="0"/>
                <w:sz w:val="18"/>
                <w:szCs w:val="18"/>
              </w:rPr>
              <w:t>99%</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26.</w:t>
            </w:r>
            <w:r>
              <w:rPr>
                <w:rFonts w:ascii="Times New Roman" w:hAnsi="Times New Roman" w:eastAsia="Times New Roman" w:cs="Times New Roman"/>
                <w:color w:val="000000"/>
                <w:spacing w:val="0"/>
                <w:w w:val="100"/>
                <w:position w:val="0"/>
                <w:sz w:val="18"/>
                <w:szCs w:val="18"/>
              </w:rPr>
              <w:t>02%</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w:t>
            </w:r>
            <w:r>
              <w:rPr>
                <w:rFonts w:ascii="Times New Roman" w:hAnsi="Times New Roman" w:eastAsia="Times New Roman" w:cs="Times New Roman"/>
                <w:color w:val="000000"/>
                <w:spacing w:val="0"/>
                <w:w w:val="100"/>
                <w:position w:val="0"/>
                <w:sz w:val="18"/>
                <w:szCs w:val="18"/>
              </w:rPr>
              <w:t>28%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4.</w:t>
            </w:r>
            <w:r>
              <w:rPr>
                <w:rFonts w:ascii="Times New Roman" w:hAnsi="Times New Roman" w:eastAsia="Times New Roman" w:cs="Times New Roman"/>
                <w:color w:val="000000"/>
                <w:spacing w:val="0"/>
                <w:w w:val="100"/>
                <w:position w:val="0"/>
                <w:sz w:val="18"/>
                <w:szCs w:val="18"/>
              </w:rPr>
              <w:t>72%</w:t>
            </w:r>
          </w:p>
        </w:tc>
      </w:tr>
      <w:tr>
        <w:tblPrEx>
          <w:tblCellMar>
            <w:top w:w="0" w:type="dxa"/>
            <w:left w:w="10" w:type="dxa"/>
            <w:bottom w:w="0" w:type="dxa"/>
            <w:right w:w="10" w:type="dxa"/>
          </w:tblCellMar>
        </w:tblPrEx>
        <w:trPr>
          <w:trHeight w:val="348"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color w:val="000000"/>
                <w:spacing w:val="0"/>
                <w:w w:val="100"/>
                <w:position w:val="0"/>
                <w:sz w:val="18"/>
                <w:szCs w:val="18"/>
              </w:rPr>
            </w:pPr>
            <w:r>
              <w:rPr>
                <w:color w:val="000000"/>
                <w:spacing w:val="0"/>
                <w:w w:val="100"/>
                <w:position w:val="0"/>
                <w:sz w:val="18"/>
                <w:szCs w:val="18"/>
              </w:rPr>
              <w:t>在集体竞赛中，您会主动与同学团结</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协作吗？</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非常主动</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很少主动</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与我无关</w:t>
            </w:r>
          </w:p>
        </w:tc>
      </w:tr>
      <w:tr>
        <w:tblPrEx>
          <w:tblCellMar>
            <w:top w:w="0" w:type="dxa"/>
            <w:left w:w="10" w:type="dxa"/>
            <w:bottom w:w="0" w:type="dxa"/>
            <w:right w:w="10" w:type="dxa"/>
          </w:tblCellMar>
        </w:tblPrEx>
        <w:trPr>
          <w:trHeight w:val="329"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47.</w:t>
            </w:r>
            <w:r>
              <w:rPr>
                <w:rFonts w:ascii="Times New Roman" w:hAnsi="Times New Roman" w:eastAsia="Times New Roman" w:cs="Times New Roman"/>
                <w:color w:val="000000"/>
                <w:spacing w:val="0"/>
                <w:w w:val="100"/>
                <w:position w:val="0"/>
                <w:sz w:val="18"/>
                <w:szCs w:val="18"/>
              </w:rPr>
              <w:t>48%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48.</w:t>
            </w:r>
            <w:r>
              <w:rPr>
                <w:rFonts w:ascii="Times New Roman" w:hAnsi="Times New Roman" w:eastAsia="Times New Roman" w:cs="Times New Roman"/>
                <w:color w:val="000000"/>
                <w:spacing w:val="0"/>
                <w:w w:val="100"/>
                <w:position w:val="0"/>
                <w:sz w:val="18"/>
                <w:szCs w:val="18"/>
              </w:rPr>
              <w:t>29%</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w:t>
            </w:r>
            <w:r>
              <w:rPr>
                <w:rFonts w:ascii="Times New Roman" w:hAnsi="Times New Roman" w:eastAsia="Times New Roman" w:cs="Times New Roman"/>
                <w:color w:val="000000"/>
                <w:spacing w:val="0"/>
                <w:w w:val="100"/>
                <w:position w:val="0"/>
                <w:sz w:val="18"/>
                <w:szCs w:val="18"/>
              </w:rPr>
              <w:t>76%</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4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46%</w:t>
            </w:r>
          </w:p>
        </w:tc>
      </w:tr>
    </w:tbl>
    <w:p>
      <w:pPr>
        <w:pStyle w:val="10"/>
        <w:keepNext w:val="0"/>
        <w:keepLines w:val="0"/>
        <w:widowControl w:val="0"/>
        <w:shd w:val="clear" w:color="auto" w:fill="auto"/>
        <w:bidi w:val="0"/>
        <w:spacing w:before="0" w:after="0" w:line="467" w:lineRule="exact"/>
        <w:ind w:left="0" w:right="0" w:firstLine="500"/>
        <w:jc w:val="left"/>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同时，61.63%的大学生表示军事技能训练中的站军姿、整理内务等项目非常有利于培养其艰苦奋斗、不屈不挠的精神品质，53.17%的大学生在军事技能训练过程中能做到一切行动听指挥、严格遵守规章制度、令行禁止，66.99%的大学生认为承训教官能展现出军人的风采并给其带来积极正面的影响，但仅有32.85%的大学生非常愿意在军事技能训练后加入军营、投身国防事业（具体情况详见表2.2）。</w:t>
      </w:r>
    </w:p>
    <w:p>
      <w:pPr>
        <w:pStyle w:val="10"/>
        <w:keepNext w:val="0"/>
        <w:keepLines w:val="0"/>
        <w:widowControl w:val="0"/>
        <w:shd w:val="clear" w:color="auto" w:fill="auto"/>
        <w:bidi w:val="0"/>
        <w:spacing w:before="0" w:after="0" w:line="467" w:lineRule="exact"/>
        <w:ind w:left="0" w:right="0" w:firstLine="500"/>
        <w:jc w:val="center"/>
        <w:rPr>
          <w:rFonts w:hint="eastAsia" w:ascii="楷体" w:hAnsi="楷体" w:eastAsia="楷体" w:cs="楷体"/>
          <w:b w:val="0"/>
          <w:bCs w:val="0"/>
          <w:spacing w:val="0"/>
          <w:w w:val="100"/>
          <w:kern w:val="2"/>
          <w:position w:val="0"/>
          <w:sz w:val="28"/>
          <w:szCs w:val="28"/>
          <w:u w:val="none"/>
          <w:shd w:val="clear"/>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br w:type="page"/>
      </w:r>
      <w:r>
        <w:rPr>
          <w:color w:val="000000"/>
          <w:spacing w:val="0"/>
          <w:w w:val="100"/>
          <w:position w:val="0"/>
          <w:sz w:val="20"/>
          <w:szCs w:val="20"/>
        </w:rPr>
        <w:t>表</w:t>
      </w:r>
      <w:r>
        <w:rPr>
          <w:color w:val="000000"/>
          <w:spacing w:val="0"/>
          <w:w w:val="100"/>
          <w:position w:val="0"/>
          <w:sz w:val="20"/>
          <w:szCs w:val="20"/>
          <w:lang w:val="en-US" w:eastAsia="en-US" w:bidi="en-US"/>
        </w:rPr>
        <w:t>2.</w:t>
      </w:r>
      <w:r>
        <w:rPr>
          <w:rFonts w:hint="eastAsia"/>
          <w:color w:val="000000"/>
          <w:spacing w:val="0"/>
          <w:w w:val="100"/>
          <w:position w:val="0"/>
          <w:sz w:val="20"/>
          <w:szCs w:val="20"/>
          <w:lang w:val="en-US" w:eastAsia="zh-CN" w:bidi="en-US"/>
        </w:rPr>
        <w:t>2</w:t>
      </w:r>
      <w:r>
        <w:rPr>
          <w:color w:val="000000"/>
          <w:spacing w:val="0"/>
          <w:w w:val="100"/>
          <w:position w:val="0"/>
          <w:sz w:val="20"/>
          <w:szCs w:val="20"/>
        </w:rPr>
        <w:t>军事技能训练的影响</w:t>
      </w:r>
    </w:p>
    <w:tbl>
      <w:tblPr>
        <w:tblStyle w:val="6"/>
        <w:tblpPr w:leftFromText="180" w:rightFromText="180" w:vertAnchor="text" w:horzAnchor="page" w:tblpX="1382" w:tblpY="444"/>
        <w:tblOverlap w:val="never"/>
        <w:tblW w:w="0" w:type="auto"/>
        <w:tblInd w:w="0" w:type="dxa"/>
        <w:tblLayout w:type="fixed"/>
        <w:tblCellMar>
          <w:top w:w="0" w:type="dxa"/>
          <w:left w:w="10" w:type="dxa"/>
          <w:bottom w:w="0" w:type="dxa"/>
          <w:right w:w="10" w:type="dxa"/>
        </w:tblCellMar>
      </w:tblPr>
      <w:tblGrid>
        <w:gridCol w:w="3149"/>
        <w:gridCol w:w="1483"/>
        <w:gridCol w:w="1483"/>
        <w:gridCol w:w="1488"/>
        <w:gridCol w:w="1512"/>
      </w:tblGrid>
      <w:tr>
        <w:tblPrEx>
          <w:tblCellMar>
            <w:top w:w="0" w:type="dxa"/>
            <w:left w:w="10" w:type="dxa"/>
            <w:bottom w:w="0" w:type="dxa"/>
            <w:right w:w="10" w:type="dxa"/>
          </w:tblCellMar>
        </w:tblPrEx>
        <w:trPr>
          <w:trHeight w:val="442" w:hRule="exact"/>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40" w:line="240" w:lineRule="auto"/>
              <w:ind w:left="0" w:right="0" w:firstLine="0"/>
              <w:jc w:val="left"/>
              <w:rPr>
                <w:sz w:val="18"/>
                <w:szCs w:val="18"/>
              </w:rPr>
            </w:pPr>
            <w:r>
              <w:rPr>
                <w:color w:val="000000"/>
                <w:spacing w:val="0"/>
                <w:w w:val="100"/>
                <w:position w:val="0"/>
                <w:sz w:val="18"/>
                <w:szCs w:val="18"/>
              </w:rPr>
              <w:t>您认为军事技能训练中的站军姿、整理内务等项目是否有利于培养您艰苦奋斗、不屈不挠的精神品质？</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非常有利于</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不太有利于</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80"/>
              <w:jc w:val="left"/>
              <w:rPr>
                <w:sz w:val="18"/>
                <w:szCs w:val="18"/>
              </w:rPr>
            </w:pPr>
            <w:r>
              <w:rPr>
                <w:color w:val="000000"/>
                <w:spacing w:val="0"/>
                <w:w w:val="100"/>
                <w:position w:val="0"/>
                <w:sz w:val="18"/>
                <w:szCs w:val="18"/>
              </w:rPr>
              <w:t>完全没必要</w:t>
            </w:r>
          </w:p>
        </w:tc>
      </w:tr>
      <w:tr>
        <w:tblPrEx>
          <w:tblCellMar>
            <w:top w:w="0" w:type="dxa"/>
            <w:left w:w="10" w:type="dxa"/>
            <w:bottom w:w="0" w:type="dxa"/>
            <w:right w:w="10" w:type="dxa"/>
          </w:tblCellMar>
        </w:tblPrEx>
        <w:trPr>
          <w:trHeight w:val="475" w:hRule="exact"/>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61.</w:t>
            </w:r>
            <w:r>
              <w:rPr>
                <w:rFonts w:ascii="Times New Roman" w:hAnsi="Times New Roman" w:eastAsia="Times New Roman" w:cs="Times New Roman"/>
                <w:color w:val="000000"/>
                <w:spacing w:val="0"/>
                <w:w w:val="100"/>
                <w:position w:val="0"/>
                <w:sz w:val="18"/>
                <w:szCs w:val="18"/>
              </w:rPr>
              <w:t>63%</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33.</w:t>
            </w:r>
            <w:r>
              <w:rPr>
                <w:rFonts w:ascii="Times New Roman" w:hAnsi="Times New Roman" w:eastAsia="Times New Roman" w:cs="Times New Roman"/>
                <w:color w:val="000000"/>
                <w:spacing w:val="0"/>
                <w:w w:val="100"/>
                <w:position w:val="0"/>
                <w:sz w:val="18"/>
                <w:szCs w:val="18"/>
              </w:rPr>
              <w:t>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95%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2.</w:t>
            </w:r>
            <w:r>
              <w:rPr>
                <w:rFonts w:ascii="Times New Roman" w:hAnsi="Times New Roman" w:eastAsia="Times New Roman" w:cs="Times New Roman"/>
                <w:color w:val="000000"/>
                <w:spacing w:val="0"/>
                <w:w w:val="100"/>
                <w:position w:val="0"/>
                <w:sz w:val="18"/>
                <w:szCs w:val="18"/>
              </w:rPr>
              <w:t>93%</w:t>
            </w:r>
          </w:p>
        </w:tc>
      </w:tr>
      <w:tr>
        <w:tblPrEx>
          <w:tblCellMar>
            <w:top w:w="0" w:type="dxa"/>
            <w:left w:w="10" w:type="dxa"/>
            <w:bottom w:w="0" w:type="dxa"/>
            <w:right w:w="10" w:type="dxa"/>
          </w:tblCellMar>
        </w:tblPrEx>
        <w:trPr>
          <w:trHeight w:val="382" w:hRule="exact"/>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在军事技能训练过程中您能做到一切行动听指挥，严格遵守规章制度，令行禁止吗？</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完全可以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基本可以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基本不可以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80"/>
              <w:jc w:val="left"/>
              <w:rPr>
                <w:sz w:val="18"/>
                <w:szCs w:val="18"/>
              </w:rPr>
            </w:pPr>
            <w:r>
              <w:rPr>
                <w:color w:val="000000"/>
                <w:spacing w:val="0"/>
                <w:w w:val="100"/>
                <w:position w:val="0"/>
                <w:sz w:val="18"/>
                <w:szCs w:val="18"/>
              </w:rPr>
              <w:t>完全不可以</w:t>
            </w:r>
          </w:p>
        </w:tc>
      </w:tr>
      <w:tr>
        <w:tblPrEx>
          <w:tblCellMar>
            <w:top w:w="0" w:type="dxa"/>
            <w:left w:w="10" w:type="dxa"/>
            <w:bottom w:w="0" w:type="dxa"/>
            <w:right w:w="10" w:type="dxa"/>
          </w:tblCellMar>
        </w:tblPrEx>
        <w:trPr>
          <w:trHeight w:val="438" w:hRule="exact"/>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53.</w:t>
            </w:r>
            <w:r>
              <w:rPr>
                <w:rFonts w:ascii="Times New Roman" w:hAnsi="Times New Roman" w:eastAsia="Times New Roman" w:cs="Times New Roman"/>
                <w:color w:val="000000"/>
                <w:spacing w:val="0"/>
                <w:w w:val="100"/>
                <w:position w:val="0"/>
                <w:sz w:val="18"/>
                <w:szCs w:val="18"/>
              </w:rPr>
              <w:t>17%</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45.</w:t>
            </w:r>
            <w:r>
              <w:rPr>
                <w:rFonts w:ascii="Times New Roman" w:hAnsi="Times New Roman" w:eastAsia="Times New Roman" w:cs="Times New Roman"/>
                <w:color w:val="000000"/>
                <w:spacing w:val="0"/>
                <w:w w:val="100"/>
                <w:position w:val="0"/>
                <w:sz w:val="18"/>
                <w:szCs w:val="18"/>
              </w:rPr>
              <w:t>85%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16%</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81%</w:t>
            </w:r>
          </w:p>
        </w:tc>
      </w:tr>
      <w:tr>
        <w:tblPrEx>
          <w:tblCellMar>
            <w:top w:w="0" w:type="dxa"/>
            <w:left w:w="10" w:type="dxa"/>
            <w:bottom w:w="0" w:type="dxa"/>
            <w:right w:w="10" w:type="dxa"/>
          </w:tblCellMar>
        </w:tblPrEx>
        <w:trPr>
          <w:trHeight w:val="366" w:hRule="exact"/>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您认为承训教官是否能展现出军人的风釆并给您带来积极正面的影响？</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完全可以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基本可以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基本不可以</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80"/>
              <w:jc w:val="left"/>
              <w:rPr>
                <w:sz w:val="18"/>
                <w:szCs w:val="18"/>
              </w:rPr>
            </w:pPr>
            <w:r>
              <w:rPr>
                <w:color w:val="000000"/>
                <w:spacing w:val="0"/>
                <w:w w:val="100"/>
                <w:position w:val="0"/>
                <w:sz w:val="18"/>
                <w:szCs w:val="18"/>
              </w:rPr>
              <w:t>完全不可以</w:t>
            </w:r>
          </w:p>
        </w:tc>
      </w:tr>
      <w:tr>
        <w:tblPrEx>
          <w:tblCellMar>
            <w:top w:w="0" w:type="dxa"/>
            <w:left w:w="10" w:type="dxa"/>
            <w:bottom w:w="0" w:type="dxa"/>
            <w:right w:w="10" w:type="dxa"/>
          </w:tblCellMar>
        </w:tblPrEx>
        <w:trPr>
          <w:trHeight w:val="439" w:hRule="exact"/>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66.</w:t>
            </w:r>
            <w:r>
              <w:rPr>
                <w:rFonts w:ascii="Times New Roman" w:hAnsi="Times New Roman" w:eastAsia="Times New Roman" w:cs="Times New Roman"/>
                <w:color w:val="000000"/>
                <w:spacing w:val="0"/>
                <w:w w:val="100"/>
                <w:position w:val="0"/>
                <w:sz w:val="18"/>
                <w:szCs w:val="18"/>
              </w:rPr>
              <w:t>99%</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31.</w:t>
            </w:r>
            <w:r>
              <w:rPr>
                <w:rFonts w:ascii="Times New Roman" w:hAnsi="Times New Roman" w:eastAsia="Times New Roman" w:cs="Times New Roman"/>
                <w:color w:val="000000"/>
                <w:spacing w:val="0"/>
                <w:w w:val="100"/>
                <w:position w:val="0"/>
                <w:sz w:val="18"/>
                <w:szCs w:val="18"/>
              </w:rPr>
              <w:t>06%</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98%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98%</w:t>
            </w:r>
          </w:p>
        </w:tc>
      </w:tr>
      <w:tr>
        <w:tblPrEx>
          <w:tblCellMar>
            <w:top w:w="0" w:type="dxa"/>
            <w:left w:w="10" w:type="dxa"/>
            <w:bottom w:w="0" w:type="dxa"/>
            <w:right w:w="10" w:type="dxa"/>
          </w:tblCellMar>
        </w:tblPrEx>
        <w:trPr>
          <w:trHeight w:val="384" w:hRule="exact"/>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您愿意加入军营，投身国防事业吗？</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非常愿意</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不太愿意</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不愿意</w:t>
            </w:r>
          </w:p>
        </w:tc>
      </w:tr>
      <w:tr>
        <w:tblPrEx>
          <w:tblCellMar>
            <w:top w:w="0" w:type="dxa"/>
            <w:left w:w="10" w:type="dxa"/>
            <w:bottom w:w="0" w:type="dxa"/>
            <w:right w:w="10" w:type="dxa"/>
          </w:tblCellMar>
        </w:tblPrEx>
        <w:trPr>
          <w:trHeight w:val="420" w:hRule="exact"/>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32.</w:t>
            </w:r>
            <w:r>
              <w:rPr>
                <w:rFonts w:ascii="Times New Roman" w:hAnsi="Times New Roman" w:eastAsia="Times New Roman" w:cs="Times New Roman"/>
                <w:color w:val="000000"/>
                <w:spacing w:val="0"/>
                <w:w w:val="100"/>
                <w:position w:val="0"/>
                <w:sz w:val="18"/>
                <w:szCs w:val="18"/>
              </w:rPr>
              <w:t>85%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49.</w:t>
            </w:r>
            <w:r>
              <w:rPr>
                <w:rFonts w:ascii="Times New Roman" w:hAnsi="Times New Roman" w:eastAsia="Times New Roman" w:cs="Times New Roman"/>
                <w:color w:val="000000"/>
                <w:spacing w:val="0"/>
                <w:w w:val="100"/>
                <w:position w:val="0"/>
                <w:sz w:val="18"/>
                <w:szCs w:val="18"/>
              </w:rPr>
              <w:t>76%</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12.</w:t>
            </w:r>
            <w:r>
              <w:rPr>
                <w:rFonts w:ascii="Times New Roman" w:hAnsi="Times New Roman" w:eastAsia="Times New Roman" w:cs="Times New Roman"/>
                <w:color w:val="000000"/>
                <w:spacing w:val="0"/>
                <w:w w:val="100"/>
                <w:position w:val="0"/>
                <w:sz w:val="18"/>
                <w:szCs w:val="18"/>
              </w:rPr>
              <w:t>52%</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4.</w:t>
            </w:r>
            <w:r>
              <w:rPr>
                <w:rFonts w:ascii="Times New Roman" w:hAnsi="Times New Roman" w:eastAsia="Times New Roman" w:cs="Times New Roman"/>
                <w:color w:val="000000"/>
                <w:spacing w:val="0"/>
                <w:w w:val="100"/>
                <w:position w:val="0"/>
                <w:sz w:val="18"/>
                <w:szCs w:val="18"/>
              </w:rPr>
              <w:t>88%</w:t>
            </w:r>
          </w:p>
        </w:tc>
      </w:tr>
    </w:tbl>
    <w:p>
      <w:pPr>
        <w:pStyle w:val="44"/>
        <w:keepNext w:val="0"/>
        <w:keepLines w:val="0"/>
        <w:widowControl w:val="0"/>
        <w:shd w:val="clear" w:color="auto" w:fill="auto"/>
        <w:bidi w:val="0"/>
        <w:spacing w:before="0" w:after="0" w:line="470" w:lineRule="exact"/>
        <w:ind w:left="0" w:right="0" w:firstLine="200" w:firstLineChars="100"/>
        <w:jc w:val="both"/>
        <w:rPr>
          <w:rFonts w:hint="eastAsia" w:ascii="楷体" w:hAnsi="楷体" w:eastAsia="楷体" w:cs="楷体"/>
          <w:b w:val="0"/>
          <w:bCs w:val="0"/>
          <w:spacing w:val="0"/>
          <w:w w:val="100"/>
          <w:kern w:val="2"/>
          <w:position w:val="0"/>
          <w:sz w:val="28"/>
          <w:szCs w:val="28"/>
          <w:u w:val="none"/>
          <w:shd w:val="clear"/>
          <w:lang w:val="en-US" w:eastAsia="zh-CN" w:bidi="ar-SA"/>
        </w:rPr>
      </w:pPr>
      <w:r>
        <w:rPr>
          <w:color w:val="000000"/>
          <w:spacing w:val="0"/>
          <w:w w:val="100"/>
          <w:position w:val="0"/>
        </w:rPr>
        <w:t>图</w:t>
      </w:r>
      <w:r>
        <w:rPr>
          <w:rFonts w:hint="eastAsia"/>
          <w:color w:val="000000"/>
          <w:spacing w:val="0"/>
          <w:w w:val="100"/>
          <w:position w:val="0"/>
          <w:lang w:val="en-US" w:eastAsia="zh-CN"/>
        </w:rPr>
        <w:t>1</w:t>
      </w:r>
      <w:r>
        <w:rPr>
          <w:color w:val="000000"/>
          <w:spacing w:val="0"/>
          <w:w w:val="100"/>
          <w:position w:val="0"/>
        </w:rPr>
        <w:t>您还会按照军训时的作息学习生活吗？</w:t>
      </w:r>
      <w:r>
        <w:rPr>
          <w:rFonts w:hint="eastAsia"/>
          <w:color w:val="000000"/>
          <w:spacing w:val="0"/>
          <w:w w:val="100"/>
          <w:position w:val="0"/>
          <w:lang w:val="en-US" w:eastAsia="zh-CN"/>
        </w:rPr>
        <w:t xml:space="preserve">                </w:t>
      </w:r>
      <w:r>
        <w:rPr>
          <w:color w:val="000000"/>
          <w:spacing w:val="0"/>
          <w:w w:val="100"/>
          <w:position w:val="0"/>
        </w:rPr>
        <w:t>图</w:t>
      </w:r>
      <w:r>
        <w:rPr>
          <w:color w:val="000000"/>
          <w:spacing w:val="0"/>
          <w:w w:val="100"/>
          <w:position w:val="0"/>
          <w:lang w:val="en-US" w:eastAsia="en-US" w:bidi="en-US"/>
        </w:rPr>
        <w:t>2</w:t>
      </w:r>
      <w:r>
        <w:rPr>
          <w:color w:val="000000"/>
          <w:spacing w:val="0"/>
          <w:w w:val="100"/>
          <w:position w:val="0"/>
        </w:rPr>
        <w:t>您还会主动进行体育锻炼吗?</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zh-CN" w:bidi="ar-SA"/>
        </w:rPr>
      </w:pPr>
      <w:r>
        <w:rPr>
          <w:rFonts w:ascii="Times New Roman" w:hAnsi="Times New Roman" w:eastAsia="宋体" w:cs="Times New Roman"/>
          <w:bCs/>
          <w:spacing w:val="0"/>
          <w:w w:val="100"/>
          <w:kern w:val="2"/>
          <w:position w:val="0"/>
          <w:sz w:val="21"/>
          <w:szCs w:val="21"/>
          <w:shd w:val="clear"/>
          <w:lang w:eastAsia="zh-CN" w:bidi="ar-SA"/>
        </w:rPr>
        <w:drawing>
          <wp:anchor distT="165100" distB="410845" distL="0" distR="0" simplePos="0" relativeHeight="251660288" behindDoc="0" locked="0" layoutInCell="1" allowOverlap="1">
            <wp:simplePos x="0" y="0"/>
            <wp:positionH relativeFrom="page">
              <wp:posOffset>4077335</wp:posOffset>
            </wp:positionH>
            <wp:positionV relativeFrom="paragraph">
              <wp:posOffset>246380</wp:posOffset>
            </wp:positionV>
            <wp:extent cx="2601595" cy="1692275"/>
            <wp:effectExtent l="0" t="0" r="1905" b="9525"/>
            <wp:wrapTopAndBottom/>
            <wp:docPr id="1029" name="Shape 159" descr="C:\Users\lotus\Desktop\图片2.png图片2"/>
            <wp:cNvGraphicFramePr/>
            <a:graphic xmlns:a="http://schemas.openxmlformats.org/drawingml/2006/main">
              <a:graphicData uri="http://schemas.openxmlformats.org/drawingml/2006/picture">
                <pic:pic xmlns:pic="http://schemas.openxmlformats.org/drawingml/2006/picture">
                  <pic:nvPicPr>
                    <pic:cNvPr id="1029" name="Shape 159" descr="C:\Users\lotus\Desktop\图片2.png图片2"/>
                    <pic:cNvPicPr/>
                  </pic:nvPicPr>
                  <pic:blipFill>
                    <a:blip r:embed="rId22"/>
                    <a:srcRect/>
                    <a:stretch>
                      <a:fillRect/>
                    </a:stretch>
                  </pic:blipFill>
                  <pic:spPr>
                    <a:xfrm>
                      <a:off x="0" y="0"/>
                      <a:ext cx="2601595" cy="1692275"/>
                    </a:xfrm>
                    <a:prstGeom prst="rect">
                      <a:avLst/>
                    </a:prstGeom>
                  </pic:spPr>
                </pic:pic>
              </a:graphicData>
            </a:graphic>
          </wp:anchor>
        </w:drawing>
      </w:r>
      <w:r>
        <w:rPr>
          <w:rFonts w:ascii="Times New Roman" w:hAnsi="Times New Roman" w:eastAsia="宋体" w:cs="Times New Roman"/>
          <w:bCs/>
          <w:spacing w:val="0"/>
          <w:w w:val="100"/>
          <w:kern w:val="2"/>
          <w:position w:val="0"/>
          <w:sz w:val="21"/>
          <w:szCs w:val="21"/>
          <w:shd w:val="clear"/>
          <w:lang w:eastAsia="zh-CN" w:bidi="ar-SA"/>
        </w:rPr>
        <w:drawing>
          <wp:anchor distT="180340" distB="466090" distL="0" distR="0" simplePos="0" relativeHeight="251660288" behindDoc="0" locked="0" layoutInCell="1" allowOverlap="1">
            <wp:simplePos x="0" y="0"/>
            <wp:positionH relativeFrom="page">
              <wp:posOffset>746760</wp:posOffset>
            </wp:positionH>
            <wp:positionV relativeFrom="paragraph">
              <wp:posOffset>226695</wp:posOffset>
            </wp:positionV>
            <wp:extent cx="2806700" cy="1692275"/>
            <wp:effectExtent l="0" t="0" r="0" b="9525"/>
            <wp:wrapTopAndBottom/>
            <wp:docPr id="1027" name="Shape 155" descr="C:\Users\lotus\Desktop\图片1.png图片1"/>
            <wp:cNvGraphicFramePr/>
            <a:graphic xmlns:a="http://schemas.openxmlformats.org/drawingml/2006/main">
              <a:graphicData uri="http://schemas.openxmlformats.org/drawingml/2006/picture">
                <pic:pic xmlns:pic="http://schemas.openxmlformats.org/drawingml/2006/picture">
                  <pic:nvPicPr>
                    <pic:cNvPr id="1027" name="Shape 155" descr="C:\Users\lotus\Desktop\图片1.png图片1"/>
                    <pic:cNvPicPr/>
                  </pic:nvPicPr>
                  <pic:blipFill>
                    <a:blip r:embed="rId23"/>
                    <a:srcRect/>
                    <a:stretch>
                      <a:fillRect/>
                    </a:stretch>
                  </pic:blipFill>
                  <pic:spPr>
                    <a:xfrm>
                      <a:off x="0" y="0"/>
                      <a:ext cx="2806700" cy="1692275"/>
                    </a:xfrm>
                    <a:prstGeom prst="rect">
                      <a:avLst/>
                    </a:prstGeom>
                  </pic:spPr>
                </pic:pic>
              </a:graphicData>
            </a:graphic>
          </wp:anchor>
        </w:drawing>
      </w:r>
      <w:r>
        <w:rPr>
          <w:rFonts w:hint="eastAsia" w:ascii="Times New Roman" w:hAnsi="Times New Roman" w:eastAsia="宋体" w:cs="Times New Roman"/>
          <w:bCs/>
          <w:spacing w:val="0"/>
          <w:w w:val="100"/>
          <w:kern w:val="2"/>
          <w:position w:val="0"/>
          <w:sz w:val="21"/>
          <w:szCs w:val="21"/>
          <w:shd w:val="clear"/>
          <w:lang w:val="en-US" w:eastAsia="zh-CN" w:bidi="ar-SA"/>
        </w:rPr>
        <w:t>但如图1</w:t>
      </w:r>
      <w:r>
        <w:rPr>
          <w:rFonts w:hint="eastAsia" w:ascii="Times New Roman" w:hAnsi="Times New Roman" w:eastAsia="宋体" w:cs="Times New Roman"/>
          <w:bCs/>
          <w:spacing w:val="0"/>
          <w:w w:val="100"/>
          <w:kern w:val="2"/>
          <w:position w:val="0"/>
          <w:sz w:val="21"/>
          <w:szCs w:val="21"/>
          <w:shd w:val="clear"/>
          <w:lang w:val="en-US" w:eastAsia="en-US" w:bidi="ar-SA"/>
        </w:rPr>
        <w:t>、2</w:t>
      </w:r>
      <w:r>
        <w:rPr>
          <w:rFonts w:hint="eastAsia" w:ascii="Times New Roman" w:hAnsi="Times New Roman" w:eastAsia="宋体" w:cs="Times New Roman"/>
          <w:bCs/>
          <w:spacing w:val="0"/>
          <w:w w:val="100"/>
          <w:kern w:val="2"/>
          <w:position w:val="0"/>
          <w:sz w:val="21"/>
          <w:szCs w:val="21"/>
          <w:shd w:val="clear"/>
          <w:lang w:val="en-US" w:eastAsia="zh-CN" w:bidi="ar-SA"/>
        </w:rPr>
        <w:t>所示，军事技能训练的后续效果不佳，仅有16.75%的大学生表示在军事技能训练结束后还会按照军训时的作息学习生活，36.91%的大学生表示在军事技能训练结束后还会主动进行体育锻炼。</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zh-CN" w:bidi="ar-SA"/>
        </w:rPr>
      </w:pPr>
      <w:r>
        <w:rPr>
          <w:rFonts w:hint="eastAsia" w:ascii="Times New Roman" w:hAnsi="Times New Roman" w:eastAsia="宋体" w:cs="Times New Roman"/>
          <w:bCs/>
          <w:spacing w:val="0"/>
          <w:w w:val="100"/>
          <w:kern w:val="2"/>
          <w:position w:val="0"/>
          <w:sz w:val="21"/>
          <w:szCs w:val="21"/>
          <w:shd w:val="clear"/>
          <w:lang w:val="en-US" w:eastAsia="zh-CN" w:bidi="ar-SA"/>
        </w:rPr>
        <w:t>在您如何评价学校开展的军事技能训练这一问题上，如图3所示，79.67%的大学生认为其所在学校开展的军事技能训练内容丰富、意义深刻，7.48%的大学生认为内容枯燥、没有意义，还有12.85%的大学生表示没感觉。可见，大学生对学校开展的军事理论训练整体来说满意度是较高的，对开展军事技能训练的必要性也较为认可。</w:t>
      </w: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firstLine="560" w:firstLineChars="200"/>
        <w:jc w:val="both"/>
        <w:rPr>
          <w:rFonts w:hint="eastAsia" w:ascii="楷体" w:hAnsi="楷体" w:eastAsia="楷体" w:cs="楷体"/>
          <w:b w:val="0"/>
          <w:bCs w:val="0"/>
          <w:spacing w:val="0"/>
          <w:w w:val="100"/>
          <w:kern w:val="2"/>
          <w:position w:val="0"/>
          <w:sz w:val="28"/>
          <w:szCs w:val="28"/>
          <w:u w:val="none"/>
          <w:shd w:val="clear"/>
          <w:lang w:val="en-US" w:eastAsia="zh-CN" w:bidi="ar-SA"/>
        </w:rPr>
      </w:pPr>
    </w:p>
    <w:p>
      <w:pPr>
        <w:pStyle w:val="10"/>
        <w:keepNext w:val="0"/>
        <w:keepLines w:val="0"/>
        <w:widowControl w:val="0"/>
        <w:shd w:val="clear" w:color="auto" w:fill="auto"/>
        <w:bidi w:val="0"/>
        <w:spacing w:before="0" w:after="0" w:line="467" w:lineRule="exact"/>
        <w:ind w:right="0"/>
        <w:jc w:val="center"/>
        <w:rPr>
          <w:rFonts w:hint="eastAsia" w:ascii="宋体" w:hAnsi="宋体" w:eastAsia="宋体" w:cs="宋体"/>
          <w:color w:val="000000"/>
          <w:spacing w:val="0"/>
          <w:w w:val="100"/>
          <w:position w:val="0"/>
          <w:sz w:val="20"/>
          <w:szCs w:val="20"/>
          <w:u w:val="none"/>
          <w:shd w:val="clear" w:color="auto" w:fill="auto"/>
          <w:lang w:val="en-US" w:eastAsia="zh-CN" w:bidi="zh-TW"/>
        </w:rPr>
      </w:pPr>
      <w:r>
        <w:rPr>
          <w:rFonts w:hint="eastAsia" w:ascii="宋体" w:hAnsi="宋体" w:eastAsia="宋体" w:cs="宋体"/>
          <w:color w:val="000000"/>
          <w:spacing w:val="0"/>
          <w:w w:val="100"/>
          <w:position w:val="0"/>
          <w:sz w:val="20"/>
          <w:szCs w:val="20"/>
          <w:u w:val="none"/>
          <w:shd w:val="clear" w:color="auto" w:fill="auto"/>
          <w:lang w:val="en-US" w:eastAsia="zh-CN" w:bidi="zh-TW"/>
        </w:rPr>
        <w:t>图3评价学校开展的军事技能训练</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5" w:name="_Toc15295"/>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r>
        <w:rPr>
          <w:rFonts w:hint="eastAsia" w:ascii="Times New Roman" w:hAnsi="Times New Roman" w:eastAsia="宋体" w:cs="Times New Roman"/>
          <w:b/>
          <w:spacing w:val="0"/>
          <w:w w:val="100"/>
          <w:kern w:val="2"/>
          <w:position w:val="0"/>
          <w:sz w:val="30"/>
          <w:szCs w:val="30"/>
          <w:shd w:val="clear"/>
          <w:lang w:val="en-US" w:eastAsia="zh-CN" w:bidi="ar-SA"/>
        </w:rPr>
        <w:drawing>
          <wp:anchor distT="0" distB="0" distL="114300" distR="114300" simplePos="0" relativeHeight="251661312" behindDoc="0" locked="0" layoutInCell="1" allowOverlap="1">
            <wp:simplePos x="0" y="0"/>
            <wp:positionH relativeFrom="column">
              <wp:posOffset>1312545</wp:posOffset>
            </wp:positionH>
            <wp:positionV relativeFrom="paragraph">
              <wp:posOffset>77470</wp:posOffset>
            </wp:positionV>
            <wp:extent cx="2886710" cy="1692275"/>
            <wp:effectExtent l="0" t="0" r="8890" b="9525"/>
            <wp:wrapTopAndBottom/>
            <wp:docPr id="1" name="图片 1"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图片3"/>
                    <pic:cNvPicPr>
                      <a:picLocks noChangeAspect="1"/>
                    </pic:cNvPicPr>
                  </pic:nvPicPr>
                  <pic:blipFill>
                    <a:blip r:embed="rId24"/>
                    <a:stretch>
                      <a:fillRect/>
                    </a:stretch>
                  </pic:blipFill>
                  <pic:spPr>
                    <a:xfrm>
                      <a:off x="0" y="0"/>
                      <a:ext cx="2886710" cy="1692275"/>
                    </a:xfrm>
                    <a:prstGeom prst="rect">
                      <a:avLst/>
                    </a:prstGeom>
                  </pic:spPr>
                </pic:pic>
              </a:graphicData>
            </a:graphic>
          </wp:anchor>
        </w:drawing>
      </w:r>
      <w:r>
        <w:rPr>
          <w:rFonts w:hint="eastAsia" w:ascii="Times New Roman" w:hAnsi="Times New Roman" w:eastAsia="宋体" w:cs="Times New Roman"/>
          <w:b/>
          <w:spacing w:val="0"/>
          <w:w w:val="100"/>
          <w:kern w:val="2"/>
          <w:position w:val="0"/>
          <w:sz w:val="30"/>
          <w:szCs w:val="30"/>
          <w:shd w:val="clear"/>
          <w:lang w:val="en-US" w:eastAsia="zh-CN" w:bidi="ar-SA"/>
        </w:rPr>
        <w:t>（二）军事理论课基本情况</w:t>
      </w:r>
      <w:bookmarkEnd w:id="5"/>
    </w:p>
    <w:p>
      <w:pPr>
        <w:pStyle w:val="10"/>
        <w:keepNext w:val="0"/>
        <w:keepLines w:val="0"/>
        <w:widowControl w:val="0"/>
        <w:shd w:val="clear" w:color="auto" w:fill="auto"/>
        <w:bidi w:val="0"/>
        <w:spacing w:before="0" w:after="0" w:line="470" w:lineRule="exact"/>
        <w:ind w:left="0" w:right="0" w:firstLine="420" w:firstLineChars="2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广东地区各高校开设军事理论课的时间较为集中，如图4所示，83.41%的大学生表示其所在学校仅在大一上学期开设了军事理论课，14.47%的大学生表示其所在学校在大一下学期开设了军事理论课。</w:t>
      </w:r>
    </w:p>
    <w:p>
      <w:pPr>
        <w:pStyle w:val="10"/>
        <w:keepNext w:val="0"/>
        <w:keepLines w:val="0"/>
        <w:widowControl w:val="0"/>
        <w:shd w:val="clear" w:color="auto" w:fill="auto"/>
        <w:bidi w:val="0"/>
        <w:spacing w:before="0" w:after="0" w:line="470" w:lineRule="exact"/>
        <w:ind w:left="0" w:right="0" w:firstLine="0"/>
        <w:jc w:val="center"/>
        <w:rPr>
          <w:rFonts w:hint="eastAsia"/>
          <w:color w:val="000000"/>
          <w:spacing w:val="0"/>
          <w:w w:val="100"/>
          <w:position w:val="0"/>
          <w:sz w:val="20"/>
          <w:szCs w:val="20"/>
          <w:lang w:val="en-US" w:eastAsia="zh-CN"/>
        </w:rPr>
      </w:pPr>
      <w:r>
        <w:rPr>
          <w:color w:val="000000"/>
          <w:spacing w:val="0"/>
          <w:w w:val="100"/>
          <w:position w:val="0"/>
          <w:sz w:val="20"/>
          <w:szCs w:val="20"/>
        </w:rPr>
        <w:t>图</w:t>
      </w:r>
      <w:r>
        <w:rPr>
          <w:rFonts w:hint="eastAsia"/>
          <w:color w:val="000000"/>
          <w:spacing w:val="0"/>
          <w:w w:val="100"/>
          <w:position w:val="0"/>
          <w:sz w:val="20"/>
          <w:szCs w:val="20"/>
          <w:lang w:val="en-US" w:eastAsia="zh-CN"/>
        </w:rPr>
        <w:t>4学校</w:t>
      </w:r>
      <w:r>
        <w:rPr>
          <w:color w:val="000000"/>
          <w:spacing w:val="0"/>
          <w:w w:val="100"/>
          <w:position w:val="0"/>
          <w:sz w:val="20"/>
          <w:szCs w:val="20"/>
        </w:rPr>
        <w:t>在开设军事理论课</w:t>
      </w:r>
      <w:r>
        <w:rPr>
          <w:rFonts w:hint="eastAsia"/>
          <w:color w:val="000000"/>
          <w:spacing w:val="0"/>
          <w:w w:val="100"/>
          <w:position w:val="0"/>
          <w:sz w:val="20"/>
          <w:szCs w:val="20"/>
          <w:lang w:val="en-US" w:eastAsia="zh-CN"/>
        </w:rPr>
        <w:t>时间</w:t>
      </w:r>
    </w:p>
    <w:p>
      <w:pPr>
        <w:pStyle w:val="10"/>
        <w:keepNext w:val="0"/>
        <w:keepLines w:val="0"/>
        <w:widowControl w:val="0"/>
        <w:shd w:val="clear" w:color="auto" w:fill="auto"/>
        <w:bidi w:val="0"/>
        <w:spacing w:before="0" w:after="0" w:line="470" w:lineRule="exact"/>
        <w:ind w:right="0" w:firstLine="630" w:firstLineChars="300"/>
        <w:jc w:val="both"/>
        <w:rPr>
          <w:rFonts w:hint="eastAsia"/>
          <w:color w:val="000000"/>
          <w:spacing w:val="0"/>
          <w:w w:val="100"/>
          <w:position w:val="0"/>
          <w:sz w:val="20"/>
          <w:szCs w:val="20"/>
          <w:lang w:eastAsia="zh-CN"/>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drawing>
          <wp:anchor distT="285115" distB="0" distL="0" distR="0" simplePos="0" relativeHeight="251665408" behindDoc="0" locked="0" layoutInCell="1" allowOverlap="1">
            <wp:simplePos x="0" y="0"/>
            <wp:positionH relativeFrom="page">
              <wp:posOffset>2253615</wp:posOffset>
            </wp:positionH>
            <wp:positionV relativeFrom="paragraph">
              <wp:posOffset>323850</wp:posOffset>
            </wp:positionV>
            <wp:extent cx="3161030" cy="2022475"/>
            <wp:effectExtent l="0" t="0" r="1270" b="9525"/>
            <wp:wrapTopAndBottom/>
            <wp:docPr id="1050" name="Shape 201" descr="C:\Users\lotus\Desktop\图片4.png图片4"/>
            <wp:cNvGraphicFramePr/>
            <a:graphic xmlns:a="http://schemas.openxmlformats.org/drawingml/2006/main">
              <a:graphicData uri="http://schemas.openxmlformats.org/drawingml/2006/picture">
                <pic:pic xmlns:pic="http://schemas.openxmlformats.org/drawingml/2006/picture">
                  <pic:nvPicPr>
                    <pic:cNvPr id="1050" name="Shape 201" descr="C:\Users\lotus\Desktop\图片4.png图片4"/>
                    <pic:cNvPicPr/>
                  </pic:nvPicPr>
                  <pic:blipFill>
                    <a:blip r:embed="rId25"/>
                    <a:srcRect/>
                    <a:stretch>
                      <a:fillRect/>
                    </a:stretch>
                  </pic:blipFill>
                  <pic:spPr>
                    <a:xfrm>
                      <a:off x="0" y="0"/>
                      <a:ext cx="3161030" cy="2022475"/>
                    </a:xfrm>
                    <a:prstGeom prst="rect">
                      <a:avLst/>
                    </a:prstGeom>
                  </pic:spPr>
                </pic:pic>
              </a:graphicData>
            </a:graphic>
          </wp:anchor>
        </w:drawing>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在军事理论课教材的选用上，65.37%的大学生表示其所在学校选用的军事理论课教材中有关于爱国主义、集体主义、革命英雄主义等精神的内容非常丰富，32.85%的大学生表示较为丰富（见图5</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w:t>
      </w:r>
      <w:r>
        <mc:AlternateContent>
          <mc:Choice Requires="wps">
            <w:drawing>
              <wp:anchor distT="0" distB="0" distL="0" distR="0" simplePos="0" relativeHeight="251659264" behindDoc="0" locked="0" layoutInCell="1" allowOverlap="1">
                <wp:simplePos x="0" y="0"/>
                <wp:positionH relativeFrom="page">
                  <wp:posOffset>3398520</wp:posOffset>
                </wp:positionH>
                <wp:positionV relativeFrom="paragraph">
                  <wp:posOffset>190500</wp:posOffset>
                </wp:positionV>
                <wp:extent cx="612775" cy="152400"/>
                <wp:effectExtent l="0" t="0" r="0" b="0"/>
                <wp:wrapNone/>
                <wp:docPr id="1051" name="Shape 203"/>
                <wp:cNvGraphicFramePr/>
                <a:graphic xmlns:a="http://schemas.openxmlformats.org/drawingml/2006/main">
                  <a:graphicData uri="http://schemas.microsoft.com/office/word/2010/wordprocessingShape">
                    <wps:wsp>
                      <wps:cNvSpPr/>
                      <wps:spPr>
                        <a:xfrm>
                          <a:off x="0" y="0"/>
                          <a:ext cx="612775" cy="152400"/>
                        </a:xfrm>
                        <a:prstGeom prst="rect">
                          <a:avLst/>
                        </a:prstGeom>
                      </wps:spPr>
                      <wps:txbx>
                        <w:txbxContent>
                          <w:p/>
                        </w:txbxContent>
                      </wps:txbx>
                      <wps:bodyPr lIns="0" tIns="0" rIns="0" bIns="0">
                        <a:noAutofit/>
                      </wps:bodyPr>
                    </wps:wsp>
                  </a:graphicData>
                </a:graphic>
              </wp:anchor>
            </w:drawing>
          </mc:Choice>
          <mc:Fallback>
            <w:pict>
              <v:rect id="Shape 203" o:spid="_x0000_s1026" o:spt="1" style="position:absolute;left:0pt;margin-left:267.6pt;margin-top:15pt;height:12pt;width:48.25pt;mso-position-horizontal-relative:page;z-index:251659264;mso-width-relative:page;mso-height-relative:page;" filled="f" stroked="f" coordsize="21600,21600" o:gfxdata="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UZAAc9kAAAAJAQAADwAAAAAAAAAB&#10;ACAAAAAiAAAAZHJzL2Rvd25yZXYueG1sUEsBAhQAFAAAAAgAh07iQI98FDmdAQAAUwMAAA4AAAAA&#10;AAAAAQAgAAAAKAEAAGRycy9lMm9Eb2MueG1sUEsFBgAAAAAGAAYAWQEAADcFAAAAAA==&#10;">
                <v:fill on="f" focussize="0,0"/>
                <v:stroke on="f"/>
                <v:imagedata o:title=""/>
                <o:lock v:ext="edit" aspectratio="f"/>
                <v:textbox inset="0mm,0mm,0mm,0mm">
                  <w:txbxContent>
                    <w:p/>
                  </w:txbxContent>
                </v:textbox>
              </v:rect>
            </w:pict>
          </mc:Fallback>
        </mc:AlternateContent>
      </w:r>
    </w:p>
    <w:p>
      <w:pPr>
        <w:pStyle w:val="10"/>
        <w:keepNext w:val="0"/>
        <w:keepLines w:val="0"/>
        <w:widowControl w:val="0"/>
        <w:shd w:val="clear" w:color="auto" w:fill="auto"/>
        <w:bidi w:val="0"/>
        <w:spacing w:before="0" w:after="300" w:line="240" w:lineRule="auto"/>
        <w:ind w:left="0" w:right="0" w:firstLine="0"/>
        <w:jc w:val="center"/>
        <w:rPr>
          <w:color w:val="000000"/>
          <w:spacing w:val="0"/>
          <w:w w:val="100"/>
          <w:position w:val="0"/>
          <w:sz w:val="20"/>
          <w:szCs w:val="20"/>
        </w:rPr>
      </w:pPr>
      <w:r>
        <w:rPr>
          <w:color w:val="000000"/>
          <w:spacing w:val="0"/>
          <w:w w:val="100"/>
          <w:position w:val="0"/>
          <w:sz w:val="20"/>
          <w:szCs w:val="20"/>
        </w:rPr>
        <w:t>图</w:t>
      </w:r>
      <w:r>
        <w:rPr>
          <w:rFonts w:hint="eastAsia"/>
          <w:color w:val="000000"/>
          <w:spacing w:val="0"/>
          <w:w w:val="100"/>
          <w:position w:val="0"/>
          <w:sz w:val="20"/>
          <w:szCs w:val="20"/>
          <w:lang w:val="en-US" w:eastAsia="zh-CN" w:bidi="en-US"/>
        </w:rPr>
        <w:t>5</w:t>
      </w:r>
      <w:r>
        <w:rPr>
          <w:color w:val="000000"/>
          <w:spacing w:val="0"/>
          <w:w w:val="100"/>
          <w:position w:val="0"/>
          <w:sz w:val="20"/>
          <w:szCs w:val="20"/>
        </w:rPr>
        <w:t>军事理论课教材选用情况</w:t>
      </w:r>
    </w:p>
    <w:p>
      <w:pPr>
        <w:pStyle w:val="10"/>
        <w:keepNext w:val="0"/>
        <w:keepLines w:val="0"/>
        <w:widowControl w:val="0"/>
        <w:shd w:val="clear" w:color="auto" w:fill="auto"/>
        <w:bidi w:val="0"/>
        <w:spacing w:before="0" w:after="300" w:line="240" w:lineRule="auto"/>
        <w:ind w:left="0" w:right="0" w:firstLine="0"/>
        <w:jc w:val="center"/>
        <w:rPr>
          <w:color w:val="000000"/>
          <w:spacing w:val="0"/>
          <w:w w:val="100"/>
          <w:position w:val="0"/>
          <w:sz w:val="20"/>
          <w:szCs w:val="20"/>
        </w:rPr>
      </w:pPr>
      <w:r>
        <w:rPr>
          <w:color w:val="000000"/>
          <w:spacing w:val="0"/>
          <w:w w:val="100"/>
          <w:position w:val="0"/>
          <w:sz w:val="20"/>
          <w:szCs w:val="20"/>
        </w:rPr>
        <w:drawing>
          <wp:inline distT="0" distB="0" distL="114300" distR="114300">
            <wp:extent cx="3211830" cy="1926590"/>
            <wp:effectExtent l="0" t="0" r="1270" b="3810"/>
            <wp:docPr id="2" name="图片 2" descr="图片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5"/>
                    <pic:cNvPicPr>
                      <a:picLocks noChangeAspect="1"/>
                    </pic:cNvPicPr>
                  </pic:nvPicPr>
                  <pic:blipFill>
                    <a:blip r:embed="rId26"/>
                    <a:stretch>
                      <a:fillRect/>
                    </a:stretch>
                  </pic:blipFill>
                  <pic:spPr>
                    <a:xfrm>
                      <a:off x="0" y="0"/>
                      <a:ext cx="3211830" cy="1926590"/>
                    </a:xfrm>
                    <a:prstGeom prst="rect">
                      <a:avLst/>
                    </a:prstGeom>
                  </pic:spPr>
                </pic:pic>
              </a:graphicData>
            </a:graphic>
          </wp:inline>
        </w:drawing>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针对</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“军</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事理论课教师在教学过程中能否及时结合热点前沿问题更新教学内容</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”这</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一问题，大多数大学生都表示军事理论课教师能经常在教学过程中及时结合热点前沿问题更新教学内容，这体现出军事理论课教师紧跟时事热点问题进行教学的意识，有助于引导大学生关心国际安全形势，提高大学生的忧患意识。同时，有60.16%的大学生表示军事理论课教师在教学过程中启发其对人生目标的思考并对其人生规划有很大的帮助（详见表2.3）。由此可以看出，大学生对军事理论课教师的教学普遍来说是较为满意的,认为对其军事理论课程的学习和个人成长有很大的帮助。</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p>
    <w:p>
      <w:pPr>
        <w:pStyle w:val="46"/>
        <w:keepNext w:val="0"/>
        <w:keepLines w:val="0"/>
        <w:widowControl w:val="0"/>
        <w:shd w:val="clear" w:color="auto" w:fill="auto"/>
        <w:bidi w:val="0"/>
        <w:spacing w:before="0" w:after="0" w:line="240" w:lineRule="auto"/>
        <w:ind w:left="3254" w:right="0" w:firstLine="0"/>
        <w:jc w:val="left"/>
      </w:pPr>
      <w:r>
        <w:rPr>
          <w:color w:val="000000"/>
          <w:spacing w:val="0"/>
          <w:w w:val="100"/>
          <w:position w:val="0"/>
        </w:rPr>
        <w:t>表</w:t>
      </w:r>
      <w:r>
        <w:rPr>
          <w:color w:val="000000"/>
          <w:spacing w:val="0"/>
          <w:w w:val="100"/>
          <w:position w:val="0"/>
          <w:lang w:val="en-US" w:eastAsia="en-US" w:bidi="en-US"/>
        </w:rPr>
        <w:t>2.</w:t>
      </w:r>
      <w:r>
        <w:rPr>
          <w:rFonts w:hint="eastAsia"/>
          <w:color w:val="000000"/>
          <w:spacing w:val="0"/>
          <w:w w:val="100"/>
          <w:position w:val="0"/>
          <w:lang w:val="en-US" w:eastAsia="zh-CN" w:bidi="en-US"/>
        </w:rPr>
        <w:t>3</w:t>
      </w:r>
      <w:r>
        <w:rPr>
          <w:color w:val="000000"/>
          <w:spacing w:val="0"/>
          <w:w w:val="100"/>
          <w:position w:val="0"/>
        </w:rPr>
        <w:t>军事理论课教师教学情况</w:t>
      </w:r>
    </w:p>
    <w:tbl>
      <w:tblPr>
        <w:tblStyle w:val="6"/>
        <w:tblW w:w="0" w:type="auto"/>
        <w:jc w:val="center"/>
        <w:tblLayout w:type="fixed"/>
        <w:tblCellMar>
          <w:top w:w="0" w:type="dxa"/>
          <w:left w:w="10" w:type="dxa"/>
          <w:bottom w:w="0" w:type="dxa"/>
          <w:right w:w="10" w:type="dxa"/>
        </w:tblCellMar>
      </w:tblPr>
      <w:tblGrid>
        <w:gridCol w:w="3149"/>
        <w:gridCol w:w="1483"/>
        <w:gridCol w:w="1483"/>
        <w:gridCol w:w="1488"/>
        <w:gridCol w:w="1512"/>
      </w:tblGrid>
      <w:tr>
        <w:tblPrEx>
          <w:tblCellMar>
            <w:top w:w="0" w:type="dxa"/>
            <w:left w:w="10" w:type="dxa"/>
            <w:bottom w:w="0" w:type="dxa"/>
            <w:right w:w="10" w:type="dxa"/>
          </w:tblCellMar>
        </w:tblPrEx>
        <w:trPr>
          <w:trHeight w:val="485"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18"/>
                <w:szCs w:val="18"/>
              </w:rPr>
            </w:pPr>
            <w:r>
              <w:rPr>
                <w:color w:val="000000"/>
                <w:spacing w:val="0"/>
                <w:w w:val="100"/>
                <w:position w:val="0"/>
                <w:sz w:val="18"/>
                <w:szCs w:val="18"/>
              </w:rPr>
              <w:t>军事理论课教师在教学过程中能否及时结合热点前沿问题更新教学内容？</w:t>
            </w:r>
          </w:p>
        </w:tc>
        <w:tc>
          <w:tcPr>
            <w:tcW w:w="148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经常</w:t>
            </w:r>
          </w:p>
        </w:tc>
        <w:tc>
          <w:tcPr>
            <w:tcW w:w="148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1488"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很少</w:t>
            </w:r>
          </w:p>
        </w:tc>
        <w:tc>
          <w:tcPr>
            <w:tcW w:w="15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w:t>
            </w:r>
          </w:p>
        </w:tc>
      </w:tr>
      <w:tr>
        <w:tblPrEx>
          <w:tblCellMar>
            <w:top w:w="0" w:type="dxa"/>
            <w:left w:w="10" w:type="dxa"/>
            <w:bottom w:w="0" w:type="dxa"/>
            <w:right w:w="10" w:type="dxa"/>
          </w:tblCellMar>
        </w:tblPrEx>
        <w:trPr>
          <w:trHeight w:val="437"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left"/>
              <w:rPr>
                <w:sz w:val="18"/>
                <w:szCs w:val="18"/>
              </w:rPr>
            </w:pPr>
          </w:p>
        </w:tc>
        <w:tc>
          <w:tcPr>
            <w:tcW w:w="1483"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72.</w:t>
            </w:r>
            <w:r>
              <w:rPr>
                <w:rFonts w:ascii="Times New Roman" w:hAnsi="Times New Roman" w:eastAsia="Times New Roman" w:cs="Times New Roman"/>
                <w:color w:val="000000"/>
                <w:spacing w:val="0"/>
                <w:w w:val="100"/>
                <w:position w:val="0"/>
                <w:sz w:val="18"/>
                <w:szCs w:val="18"/>
              </w:rPr>
              <w:t>85%</w:t>
            </w:r>
          </w:p>
        </w:tc>
        <w:tc>
          <w:tcPr>
            <w:tcW w:w="1483"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25.</w:t>
            </w:r>
            <w:r>
              <w:rPr>
                <w:rFonts w:ascii="Times New Roman" w:hAnsi="Times New Roman" w:eastAsia="Times New Roman" w:cs="Times New Roman"/>
                <w:color w:val="000000"/>
                <w:spacing w:val="0"/>
                <w:w w:val="100"/>
                <w:position w:val="0"/>
                <w:sz w:val="18"/>
                <w:szCs w:val="18"/>
              </w:rPr>
              <w:t>2%</w:t>
            </w:r>
          </w:p>
        </w:tc>
        <w:tc>
          <w:tcPr>
            <w:tcW w:w="1488"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46%</w:t>
            </w:r>
          </w:p>
        </w:tc>
        <w:tc>
          <w:tcPr>
            <w:tcW w:w="1512"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49%</w:t>
            </w:r>
          </w:p>
        </w:tc>
      </w:tr>
      <w:tr>
        <w:tblPrEx>
          <w:tblCellMar>
            <w:top w:w="0" w:type="dxa"/>
            <w:left w:w="10" w:type="dxa"/>
            <w:bottom w:w="0" w:type="dxa"/>
            <w:right w:w="10" w:type="dxa"/>
          </w:tblCellMar>
        </w:tblPrEx>
        <w:trPr>
          <w:trHeight w:val="501"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您认为军事理论课教师在教学过程中能否启发您对人生目标的思考并对您的人生规划有所帮助？</w:t>
            </w:r>
          </w:p>
        </w:tc>
        <w:tc>
          <w:tcPr>
            <w:tcW w:w="148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非常有帮助</w:t>
            </w:r>
          </w:p>
        </w:tc>
        <w:tc>
          <w:tcPr>
            <w:tcW w:w="1483"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1488"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不太有帮助</w:t>
            </w:r>
          </w:p>
        </w:tc>
        <w:tc>
          <w:tcPr>
            <w:tcW w:w="1512" w:type="dxa"/>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完全没有帮助</w:t>
            </w:r>
          </w:p>
        </w:tc>
      </w:tr>
      <w:tr>
        <w:tblPrEx>
          <w:tblCellMar>
            <w:top w:w="0" w:type="dxa"/>
            <w:left w:w="10" w:type="dxa"/>
            <w:bottom w:w="0" w:type="dxa"/>
            <w:right w:w="10" w:type="dxa"/>
          </w:tblCellMar>
        </w:tblPrEx>
        <w:trPr>
          <w:trHeight w:val="517"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1483"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60.</w:t>
            </w:r>
            <w:r>
              <w:rPr>
                <w:rFonts w:ascii="Times New Roman" w:hAnsi="Times New Roman" w:eastAsia="Times New Roman" w:cs="Times New Roman"/>
                <w:color w:val="000000"/>
                <w:spacing w:val="0"/>
                <w:w w:val="100"/>
                <w:position w:val="0"/>
                <w:sz w:val="18"/>
                <w:szCs w:val="18"/>
              </w:rPr>
              <w:t>16%</w:t>
            </w:r>
          </w:p>
        </w:tc>
        <w:tc>
          <w:tcPr>
            <w:tcW w:w="1483"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35.</w:t>
            </w:r>
            <w:r>
              <w:rPr>
                <w:rFonts w:ascii="Times New Roman" w:hAnsi="Times New Roman" w:eastAsia="Times New Roman" w:cs="Times New Roman"/>
                <w:color w:val="000000"/>
                <w:spacing w:val="0"/>
                <w:w w:val="100"/>
                <w:position w:val="0"/>
                <w:sz w:val="18"/>
                <w:szCs w:val="18"/>
              </w:rPr>
              <w:t>45%</w:t>
            </w:r>
          </w:p>
        </w:tc>
        <w:tc>
          <w:tcPr>
            <w:tcW w:w="1488"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w:t>
            </w:r>
            <w:r>
              <w:rPr>
                <w:rFonts w:ascii="Times New Roman" w:hAnsi="Times New Roman" w:eastAsia="Times New Roman" w:cs="Times New Roman"/>
                <w:color w:val="000000"/>
                <w:spacing w:val="0"/>
                <w:w w:val="100"/>
                <w:position w:val="0"/>
                <w:sz w:val="18"/>
                <w:szCs w:val="18"/>
              </w:rPr>
              <w:t>41%</w:t>
            </w:r>
          </w:p>
        </w:tc>
        <w:tc>
          <w:tcPr>
            <w:tcW w:w="1512" w:type="dxa"/>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98%</w:t>
            </w:r>
          </w:p>
        </w:tc>
      </w:tr>
    </w:tbl>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对于军事理论课的学习，58.05%的大学生认为有助于增进对同学的了解、提升团结协作的意识与能力，70.08%的大学生认为有助于提升自己的民族自豪感，55.77%的大学生认为有助于提升自己分析问题、解决问题的能力，51.87%的大学生认为对个人成长及思想道德品质塑造非常重要（详见表</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2.</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4</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。可见，军事理论课的学习对于绝大多数大学生来说是有非常积极正面的影响的，对于大学生个人成长及思想道德品质塑起着非常重要的作用。在问及</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“以下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哪种形式最有助于您在军事理论课学习的过程中提升上述能力或意识？</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”这</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一问题时，如图6所示，71.87%的大学生选择了教师讲授，这说明课堂学习依然是大学生更为习惯和偏好的学习方式。正如习近平总书记所指示的那样，我们要用好课堂教学这个主渠道，不断更新教学内容，改进教学方法，更好地发挥军事理论课程课堂育人的功效。</w:t>
      </w:r>
    </w:p>
    <w:p>
      <w:pPr>
        <w:pStyle w:val="10"/>
        <w:keepNext w:val="0"/>
        <w:keepLines w:val="0"/>
        <w:widowControl w:val="0"/>
        <w:shd w:val="clear" w:color="auto" w:fill="auto"/>
        <w:bidi w:val="0"/>
        <w:spacing w:before="0" w:after="0" w:line="467" w:lineRule="exact"/>
        <w:ind w:left="0" w:right="0" w:firstLine="500"/>
        <w:jc w:val="center"/>
        <w:rPr>
          <w:sz w:val="20"/>
          <w:szCs w:val="20"/>
        </w:rPr>
      </w:pPr>
      <w:r>
        <w:rPr>
          <w:color w:val="000000"/>
          <w:spacing w:val="0"/>
          <w:w w:val="100"/>
          <w:position w:val="0"/>
          <w:sz w:val="20"/>
          <w:szCs w:val="20"/>
        </w:rPr>
        <w:t>表</w:t>
      </w:r>
      <w:r>
        <w:rPr>
          <w:color w:val="000000"/>
          <w:spacing w:val="0"/>
          <w:w w:val="100"/>
          <w:position w:val="0"/>
          <w:sz w:val="20"/>
          <w:szCs w:val="20"/>
          <w:lang w:val="en-US" w:eastAsia="en-US" w:bidi="en-US"/>
        </w:rPr>
        <w:t>2.</w:t>
      </w:r>
      <w:r>
        <w:rPr>
          <w:rFonts w:hint="eastAsia"/>
          <w:color w:val="000000"/>
          <w:spacing w:val="0"/>
          <w:w w:val="100"/>
          <w:position w:val="0"/>
          <w:sz w:val="20"/>
          <w:szCs w:val="20"/>
          <w:lang w:val="en-US" w:eastAsia="zh-CN" w:bidi="en-US"/>
        </w:rPr>
        <w:t>4</w:t>
      </w:r>
      <w:r>
        <w:rPr>
          <w:color w:val="000000"/>
          <w:spacing w:val="0"/>
          <w:w w:val="100"/>
          <w:position w:val="0"/>
          <w:sz w:val="20"/>
          <w:szCs w:val="20"/>
        </w:rPr>
        <w:t>军事理论课的影响</w:t>
      </w:r>
    </w:p>
    <w:tbl>
      <w:tblPr>
        <w:tblStyle w:val="6"/>
        <w:tblW w:w="0" w:type="auto"/>
        <w:jc w:val="center"/>
        <w:tblLayout w:type="fixed"/>
        <w:tblCellMar>
          <w:top w:w="0" w:type="dxa"/>
          <w:left w:w="10" w:type="dxa"/>
          <w:bottom w:w="0" w:type="dxa"/>
          <w:right w:w="10" w:type="dxa"/>
        </w:tblCellMar>
      </w:tblPr>
      <w:tblGrid>
        <w:gridCol w:w="3149"/>
        <w:gridCol w:w="1186"/>
        <w:gridCol w:w="298"/>
        <w:gridCol w:w="893"/>
        <w:gridCol w:w="590"/>
        <w:gridCol w:w="595"/>
        <w:gridCol w:w="893"/>
        <w:gridCol w:w="298"/>
        <w:gridCol w:w="1214"/>
      </w:tblGrid>
      <w:tr>
        <w:tblPrEx>
          <w:tblCellMar>
            <w:top w:w="0" w:type="dxa"/>
            <w:left w:w="10" w:type="dxa"/>
            <w:bottom w:w="0" w:type="dxa"/>
            <w:right w:w="10" w:type="dxa"/>
          </w:tblCellMar>
        </w:tblPrEx>
        <w:trPr>
          <w:trHeight w:val="677"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您认为军事理论课学习是否有助于您</w:t>
            </w:r>
          </w:p>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增进对同学的了解，提升团结协作的</w:t>
            </w:r>
          </w:p>
          <w:p>
            <w:pPr>
              <w:pStyle w:val="38"/>
              <w:keepNext w:val="0"/>
              <w:keepLines w:val="0"/>
              <w:widowControl w:val="0"/>
              <w:shd w:val="clear" w:color="auto" w:fill="auto"/>
              <w:bidi w:val="0"/>
              <w:spacing w:before="0" w:after="260" w:line="240" w:lineRule="auto"/>
              <w:ind w:left="0" w:right="0" w:firstLine="0"/>
              <w:jc w:val="center"/>
              <w:rPr>
                <w:sz w:val="18"/>
                <w:szCs w:val="18"/>
              </w:rPr>
            </w:pPr>
            <w:r>
              <w:rPr>
                <w:color w:val="000000"/>
                <w:spacing w:val="0"/>
                <w:w w:val="100"/>
                <w:position w:val="0"/>
                <w:sz w:val="18"/>
                <w:szCs w:val="18"/>
              </w:rPr>
              <w:t>意识与能力？</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有很大提升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739"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58.</w:t>
            </w:r>
            <w:r>
              <w:rPr>
                <w:rFonts w:ascii="Times New Roman" w:hAnsi="Times New Roman" w:eastAsia="Times New Roman" w:cs="Times New Roman"/>
                <w:color w:val="000000"/>
                <w:spacing w:val="0"/>
                <w:w w:val="100"/>
                <w:position w:val="0"/>
                <w:sz w:val="18"/>
                <w:szCs w:val="18"/>
              </w:rPr>
              <w:t>05%</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rPr>
              <w:t>37.4%</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w:t>
            </w:r>
            <w:r>
              <w:rPr>
                <w:rFonts w:ascii="Times New Roman" w:hAnsi="Times New Roman" w:eastAsia="Times New Roman" w:cs="Times New Roman"/>
                <w:color w:val="000000"/>
                <w:spacing w:val="0"/>
                <w:w w:val="100"/>
                <w:position w:val="0"/>
                <w:sz w:val="18"/>
                <w:szCs w:val="18"/>
              </w:rPr>
              <w:t>74%</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0.</w:t>
            </w:r>
            <w:r>
              <w:rPr>
                <w:rFonts w:ascii="Times New Roman" w:hAnsi="Times New Roman" w:eastAsia="Times New Roman" w:cs="Times New Roman"/>
                <w:color w:val="000000"/>
                <w:spacing w:val="0"/>
                <w:w w:val="100"/>
                <w:position w:val="0"/>
                <w:sz w:val="18"/>
                <w:szCs w:val="18"/>
              </w:rPr>
              <w:t>81%</w:t>
            </w:r>
          </w:p>
        </w:tc>
      </w:tr>
      <w:tr>
        <w:tblPrEx>
          <w:tblCellMar>
            <w:top w:w="0" w:type="dxa"/>
            <w:left w:w="10" w:type="dxa"/>
            <w:bottom w:w="0" w:type="dxa"/>
            <w:right w:w="10" w:type="dxa"/>
          </w:tblCellMar>
        </w:tblPrEx>
        <w:trPr>
          <w:trHeight w:val="480"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您认为军事理论课学习是否有助于您</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提升民族自豪感？</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有很大提升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480"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70.</w:t>
            </w:r>
            <w:r>
              <w:rPr>
                <w:rFonts w:ascii="Times New Roman" w:hAnsi="Times New Roman" w:eastAsia="Times New Roman" w:cs="Times New Roman"/>
                <w:color w:val="000000"/>
                <w:spacing w:val="0"/>
                <w:w w:val="100"/>
                <w:position w:val="0"/>
                <w:sz w:val="18"/>
                <w:szCs w:val="18"/>
              </w:rPr>
              <w:t>08%</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27.</w:t>
            </w:r>
            <w:r>
              <w:rPr>
                <w:rFonts w:ascii="Times New Roman" w:hAnsi="Times New Roman" w:eastAsia="Times New Roman" w:cs="Times New Roman"/>
                <w:color w:val="000000"/>
                <w:spacing w:val="0"/>
                <w:w w:val="100"/>
                <w:position w:val="0"/>
                <w:sz w:val="18"/>
                <w:szCs w:val="18"/>
              </w:rPr>
              <w:t>32%</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46%</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14%</w:t>
            </w:r>
          </w:p>
        </w:tc>
      </w:tr>
      <w:tr>
        <w:tblPrEx>
          <w:tblCellMar>
            <w:top w:w="0" w:type="dxa"/>
            <w:left w:w="10" w:type="dxa"/>
            <w:bottom w:w="0" w:type="dxa"/>
            <w:right w:w="10" w:type="dxa"/>
          </w:tblCellMar>
        </w:tblPrEx>
        <w:trPr>
          <w:trHeight w:val="475"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您认为军事理论课学习是否有助于您</w:t>
            </w:r>
          </w:p>
          <w:p>
            <w:pPr>
              <w:pStyle w:val="38"/>
              <w:keepNext w:val="0"/>
              <w:keepLines w:val="0"/>
              <w:widowControl w:val="0"/>
              <w:shd w:val="clear" w:color="auto" w:fill="auto"/>
              <w:bidi w:val="0"/>
              <w:spacing w:before="0" w:after="0" w:line="240" w:lineRule="auto"/>
              <w:ind w:left="0" w:right="0" w:firstLine="220"/>
              <w:jc w:val="left"/>
              <w:rPr>
                <w:sz w:val="18"/>
                <w:szCs w:val="18"/>
              </w:rPr>
            </w:pPr>
            <w:r>
              <w:rPr>
                <w:color w:val="000000"/>
                <w:spacing w:val="0"/>
                <w:w w:val="100"/>
                <w:position w:val="0"/>
                <w:sz w:val="18"/>
                <w:szCs w:val="18"/>
              </w:rPr>
              <w:t>提升分析问题、解决问题的能力？</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有很大提升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没有提升</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480"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55.</w:t>
            </w:r>
            <w:r>
              <w:rPr>
                <w:rFonts w:ascii="Times New Roman" w:hAnsi="Times New Roman" w:eastAsia="Times New Roman" w:cs="Times New Roman"/>
                <w:color w:val="000000"/>
                <w:spacing w:val="0"/>
                <w:w w:val="100"/>
                <w:position w:val="0"/>
                <w:sz w:val="18"/>
                <w:szCs w:val="18"/>
              </w:rPr>
              <w:t>77%</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38.</w:t>
            </w:r>
            <w:r>
              <w:rPr>
                <w:rFonts w:ascii="Times New Roman" w:hAnsi="Times New Roman" w:eastAsia="Times New Roman" w:cs="Times New Roman"/>
                <w:color w:val="000000"/>
                <w:spacing w:val="0"/>
                <w:w w:val="100"/>
                <w:position w:val="0"/>
                <w:sz w:val="18"/>
                <w:szCs w:val="18"/>
              </w:rPr>
              <w:t>54%</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w:t>
            </w:r>
            <w:r>
              <w:rPr>
                <w:rFonts w:ascii="Times New Roman" w:hAnsi="Times New Roman" w:eastAsia="Times New Roman" w:cs="Times New Roman"/>
                <w:color w:val="000000"/>
                <w:spacing w:val="0"/>
                <w:w w:val="100"/>
                <w:position w:val="0"/>
                <w:sz w:val="18"/>
                <w:szCs w:val="18"/>
              </w:rPr>
              <w:t>58%</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46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2.</w:t>
            </w:r>
            <w:r>
              <w:rPr>
                <w:rFonts w:ascii="Times New Roman" w:hAnsi="Times New Roman" w:eastAsia="Times New Roman" w:cs="Times New Roman"/>
                <w:color w:val="000000"/>
                <w:spacing w:val="0"/>
                <w:w w:val="100"/>
                <w:position w:val="0"/>
                <w:sz w:val="18"/>
                <w:szCs w:val="18"/>
              </w:rPr>
              <w:t>11%</w:t>
            </w:r>
          </w:p>
        </w:tc>
      </w:tr>
      <w:tr>
        <w:tblPrEx>
          <w:tblCellMar>
            <w:top w:w="0" w:type="dxa"/>
            <w:left w:w="10" w:type="dxa"/>
            <w:bottom w:w="0" w:type="dxa"/>
            <w:right w:w="10" w:type="dxa"/>
          </w:tblCellMar>
        </w:tblPrEx>
        <w:trPr>
          <w:trHeight w:val="475" w:hRule="exact"/>
          <w:jc w:val="center"/>
        </w:trPr>
        <w:tc>
          <w:tcPr>
            <w:tcW w:w="3149" w:type="dxa"/>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260" w:line="240" w:lineRule="auto"/>
              <w:ind w:left="0" w:right="0" w:firstLine="0"/>
              <w:jc w:val="left"/>
              <w:rPr>
                <w:sz w:val="18"/>
                <w:szCs w:val="18"/>
              </w:rPr>
            </w:pPr>
            <w:r>
              <w:rPr>
                <w:color w:val="000000"/>
                <w:spacing w:val="0"/>
                <w:w w:val="100"/>
                <w:position w:val="0"/>
                <w:sz w:val="18"/>
                <w:szCs w:val="18"/>
              </w:rPr>
              <w:t>您认为军事理论课对您个人成长及思</w:t>
            </w:r>
          </w:p>
          <w:p>
            <w:pPr>
              <w:pStyle w:val="38"/>
              <w:keepNext w:val="0"/>
              <w:keepLines w:val="0"/>
              <w:widowControl w:val="0"/>
              <w:shd w:val="clear" w:color="auto" w:fill="auto"/>
              <w:bidi w:val="0"/>
              <w:spacing w:before="0" w:after="0" w:line="240" w:lineRule="auto"/>
              <w:ind w:left="0" w:right="0" w:firstLine="400"/>
              <w:jc w:val="left"/>
              <w:rPr>
                <w:sz w:val="18"/>
                <w:szCs w:val="18"/>
              </w:rPr>
            </w:pPr>
            <w:r>
              <w:rPr>
                <w:color w:val="000000"/>
                <w:spacing w:val="0"/>
                <w:w w:val="100"/>
                <w:position w:val="0"/>
                <w:sz w:val="18"/>
                <w:szCs w:val="18"/>
              </w:rPr>
              <w:t>想道德品质塑造的影响如何？</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非常重要</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比较重要</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不太重要</w:t>
            </w:r>
          </w:p>
        </w:tc>
        <w:tc>
          <w:tcPr>
            <w:tcW w:w="0" w:type="auto"/>
            <w:gridSpan w:val="2"/>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完全不重要</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490" w:hRule="exact"/>
          <w:jc w:val="center"/>
        </w:trPr>
        <w:tc>
          <w:tcPr>
            <w:tcW w:w="3149" w:type="dxa"/>
            <w:vMerge w:val="continue"/>
            <w:tcBorders>
              <w:top w:val="single" w:color="auto" w:sz="4" w:space="0"/>
              <w:left w:val="single" w:color="auto" w:sz="4" w:space="0"/>
              <w:bottom w:val="single" w:color="auto" w:sz="4" w:space="0"/>
              <w:right w:val="single" w:color="auto" w:sz="4" w:space="0"/>
            </w:tcBorders>
            <w:shd w:val="clear" w:color="auto" w:fill="DBE5F1"/>
            <w:vAlign w:val="center"/>
          </w:tc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51.</w:t>
            </w:r>
            <w:r>
              <w:rPr>
                <w:rFonts w:ascii="Times New Roman" w:hAnsi="Times New Roman" w:eastAsia="Times New Roman" w:cs="Times New Roman"/>
                <w:color w:val="000000"/>
                <w:spacing w:val="0"/>
                <w:w w:val="100"/>
                <w:position w:val="0"/>
                <w:sz w:val="18"/>
                <w:szCs w:val="18"/>
              </w:rPr>
              <w:t>87%</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39.</w:t>
            </w:r>
            <w:r>
              <w:rPr>
                <w:rFonts w:ascii="Times New Roman" w:hAnsi="Times New Roman" w:eastAsia="Times New Roman" w:cs="Times New Roman"/>
                <w:color w:val="000000"/>
                <w:spacing w:val="0"/>
                <w:w w:val="100"/>
                <w:position w:val="0"/>
                <w:sz w:val="18"/>
                <w:szCs w:val="18"/>
              </w:rPr>
              <w:t>02%</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w:t>
            </w:r>
            <w:r>
              <w:rPr>
                <w:rFonts w:ascii="Times New Roman" w:hAnsi="Times New Roman" w:eastAsia="Times New Roman" w:cs="Times New Roman"/>
                <w:color w:val="000000"/>
                <w:spacing w:val="0"/>
                <w:w w:val="100"/>
                <w:position w:val="0"/>
                <w:sz w:val="18"/>
                <w:szCs w:val="18"/>
              </w:rPr>
              <w:t>53%</w:t>
            </w:r>
          </w:p>
        </w:tc>
        <w:tc>
          <w:tcPr>
            <w:tcW w:w="0" w:type="auto"/>
            <w:gridSpan w:val="2"/>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14%</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300"/>
              <w:jc w:val="left"/>
              <w:rPr>
                <w:sz w:val="18"/>
                <w:szCs w:val="18"/>
              </w:rPr>
            </w:pPr>
            <w:r>
              <w:rPr>
                <w:rFonts w:ascii="Times New Roman" w:hAnsi="Times New Roman" w:eastAsia="Times New Roman" w:cs="Times New Roman"/>
                <w:color w:val="000000"/>
                <w:spacing w:val="0"/>
                <w:w w:val="100"/>
                <w:position w:val="0"/>
                <w:sz w:val="18"/>
                <w:szCs w:val="18"/>
                <w:lang w:val="en-US" w:eastAsia="en-US" w:bidi="en-US"/>
              </w:rPr>
              <w:t>2.</w:t>
            </w:r>
            <w:r>
              <w:rPr>
                <w:rFonts w:ascii="Times New Roman" w:hAnsi="Times New Roman" w:eastAsia="Times New Roman" w:cs="Times New Roman"/>
                <w:color w:val="000000"/>
                <w:spacing w:val="0"/>
                <w:w w:val="100"/>
                <w:position w:val="0"/>
                <w:sz w:val="18"/>
                <w:szCs w:val="18"/>
              </w:rPr>
              <w:t>44%</w:t>
            </w:r>
          </w:p>
        </w:tc>
      </w:tr>
    </w:tbl>
    <w:p>
      <w:pPr>
        <w:widowControl w:val="0"/>
        <w:spacing w:after="279" w:line="1" w:lineRule="exact"/>
      </w:pPr>
    </w:p>
    <w:p>
      <w:pPr>
        <w:pStyle w:val="10"/>
        <w:keepNext w:val="0"/>
        <w:keepLines w:val="0"/>
        <w:widowControl w:val="0"/>
        <w:shd w:val="clear" w:color="auto" w:fill="auto"/>
        <w:bidi w:val="0"/>
        <w:spacing w:before="0" w:after="0" w:line="470" w:lineRule="exact"/>
        <w:ind w:left="0" w:right="0" w:firstLine="0"/>
        <w:jc w:val="center"/>
        <w:rPr>
          <w:rFonts w:hint="eastAsia" w:ascii="楷体" w:hAnsi="楷体" w:eastAsia="楷体" w:cs="楷体"/>
          <w:b w:val="0"/>
          <w:bCs w:val="0"/>
          <w:spacing w:val="0"/>
          <w:w w:val="100"/>
          <w:kern w:val="2"/>
          <w:position w:val="0"/>
          <w:sz w:val="28"/>
          <w:szCs w:val="28"/>
          <w:u w:val="none"/>
          <w:shd w:val="clear"/>
          <w:lang w:val="en-US" w:eastAsia="zh-CN" w:bidi="ar-SA"/>
        </w:rPr>
      </w:pPr>
      <w:r>
        <w:rPr>
          <w:rFonts w:hint="eastAsia" w:eastAsia="宋体"/>
          <w:color w:val="000000"/>
          <w:spacing w:val="0"/>
          <w:w w:val="100"/>
          <w:position w:val="0"/>
          <w:sz w:val="20"/>
          <w:szCs w:val="20"/>
          <w:lang w:eastAsia="zh-CN"/>
        </w:rPr>
        <w:drawing>
          <wp:anchor distT="0" distB="0" distL="114300" distR="114300" simplePos="0" relativeHeight="251662336" behindDoc="0" locked="0" layoutInCell="1" allowOverlap="1">
            <wp:simplePos x="0" y="0"/>
            <wp:positionH relativeFrom="column">
              <wp:posOffset>791210</wp:posOffset>
            </wp:positionH>
            <wp:positionV relativeFrom="paragraph">
              <wp:posOffset>340360</wp:posOffset>
            </wp:positionV>
            <wp:extent cx="3831590" cy="2355215"/>
            <wp:effectExtent l="0" t="0" r="3810" b="6985"/>
            <wp:wrapTopAndBottom/>
            <wp:docPr id="3" name="图片 3" descr="图片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图片6"/>
                    <pic:cNvPicPr>
                      <a:picLocks noChangeAspect="1"/>
                    </pic:cNvPicPr>
                  </pic:nvPicPr>
                  <pic:blipFill>
                    <a:blip r:embed="rId27"/>
                    <a:stretch>
                      <a:fillRect/>
                    </a:stretch>
                  </pic:blipFill>
                  <pic:spPr>
                    <a:xfrm>
                      <a:off x="0" y="0"/>
                      <a:ext cx="3831590" cy="2355215"/>
                    </a:xfrm>
                    <a:prstGeom prst="rect">
                      <a:avLst/>
                    </a:prstGeom>
                  </pic:spPr>
                </pic:pic>
              </a:graphicData>
            </a:graphic>
          </wp:anchor>
        </w:drawing>
      </w:r>
      <w:r>
        <w:rPr>
          <w:color w:val="000000"/>
          <w:spacing w:val="0"/>
          <w:w w:val="100"/>
          <w:position w:val="0"/>
          <w:sz w:val="20"/>
          <w:szCs w:val="20"/>
        </w:rPr>
        <w:t>图</w:t>
      </w:r>
      <w:r>
        <w:rPr>
          <w:rFonts w:hint="eastAsia"/>
          <w:color w:val="000000"/>
          <w:spacing w:val="0"/>
          <w:w w:val="100"/>
          <w:position w:val="0"/>
          <w:sz w:val="20"/>
          <w:szCs w:val="20"/>
          <w:lang w:val="en-US" w:eastAsia="zh-CN"/>
        </w:rPr>
        <w:t>6</w:t>
      </w:r>
      <w:r>
        <w:rPr>
          <w:color w:val="000000"/>
          <w:spacing w:val="0"/>
          <w:w w:val="100"/>
          <w:position w:val="0"/>
          <w:sz w:val="20"/>
          <w:szCs w:val="20"/>
        </w:rPr>
        <w:t>以下哪种形式最有助于您在军事理论课学习的过程中提升上述能力或意识？</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在国防教育相关选修课方面，有60.65%的大学生表示其所在的学校开设了相关选修课，但也有28.62%的大学生对此表示不清楚。同时，有36.1%的大学生表示对国防教育选修课很感兴趣（详见表</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2.</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5</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。可见，除了军事理论课堂之外，相关选修课程建设也应当被重视，以此来满足大学生对于国防相关知识的兴趣，提升大学生的综合素质。</w:t>
      </w:r>
    </w:p>
    <w:p>
      <w:pPr>
        <w:pStyle w:val="10"/>
        <w:keepNext w:val="0"/>
        <w:keepLines w:val="0"/>
        <w:widowControl w:val="0"/>
        <w:shd w:val="clear" w:color="auto" w:fill="auto"/>
        <w:bidi w:val="0"/>
        <w:spacing w:before="0" w:after="120" w:line="470" w:lineRule="exact"/>
        <w:ind w:left="0" w:right="0" w:firstLine="0"/>
        <w:jc w:val="center"/>
        <w:rPr>
          <w:sz w:val="20"/>
          <w:szCs w:val="20"/>
        </w:rPr>
      </w:pPr>
      <w:r>
        <w:rPr>
          <w:color w:val="000000"/>
          <w:spacing w:val="0"/>
          <w:w w:val="100"/>
          <w:position w:val="0"/>
          <w:sz w:val="20"/>
          <w:szCs w:val="20"/>
        </w:rPr>
        <w:t>表</w:t>
      </w:r>
      <w:r>
        <w:rPr>
          <w:color w:val="000000"/>
          <w:spacing w:val="0"/>
          <w:w w:val="100"/>
          <w:position w:val="0"/>
          <w:sz w:val="20"/>
          <w:szCs w:val="20"/>
          <w:lang w:val="en-US" w:eastAsia="en-US" w:bidi="en-US"/>
        </w:rPr>
        <w:t>2.</w:t>
      </w:r>
      <w:r>
        <w:rPr>
          <w:rFonts w:hint="eastAsia"/>
          <w:color w:val="000000"/>
          <w:spacing w:val="0"/>
          <w:w w:val="100"/>
          <w:position w:val="0"/>
          <w:sz w:val="20"/>
          <w:szCs w:val="20"/>
          <w:lang w:val="en-US" w:eastAsia="zh-CN" w:bidi="en-US"/>
        </w:rPr>
        <w:t>5</w:t>
      </w:r>
      <w:r>
        <w:rPr>
          <w:color w:val="000000"/>
          <w:spacing w:val="0"/>
          <w:w w:val="100"/>
          <w:position w:val="0"/>
          <w:sz w:val="20"/>
          <w:szCs w:val="20"/>
        </w:rPr>
        <w:t>国防教育选修课相关情况</w:t>
      </w:r>
    </w:p>
    <w:tbl>
      <w:tblPr>
        <w:tblStyle w:val="6"/>
        <w:tblW w:w="0" w:type="auto"/>
        <w:jc w:val="center"/>
        <w:tblLayout w:type="fixed"/>
        <w:tblCellMar>
          <w:top w:w="0" w:type="dxa"/>
          <w:left w:w="10" w:type="dxa"/>
          <w:bottom w:w="0" w:type="dxa"/>
          <w:right w:w="10" w:type="dxa"/>
        </w:tblCellMar>
      </w:tblPr>
      <w:tblGrid>
        <w:gridCol w:w="2290"/>
        <w:gridCol w:w="2270"/>
        <w:gridCol w:w="2261"/>
        <w:gridCol w:w="2294"/>
      </w:tblGrid>
      <w:tr>
        <w:tblPrEx>
          <w:tblCellMar>
            <w:top w:w="0" w:type="dxa"/>
            <w:left w:w="10" w:type="dxa"/>
            <w:bottom w:w="0" w:type="dxa"/>
            <w:right w:w="10" w:type="dxa"/>
          </w:tblCellMar>
        </w:tblPrEx>
        <w:trPr>
          <w:trHeight w:val="485"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color w:val="000000"/>
                <w:spacing w:val="0"/>
                <w:w w:val="100"/>
                <w:position w:val="0"/>
                <w:sz w:val="18"/>
                <w:szCs w:val="18"/>
              </w:rPr>
            </w:pPr>
            <w:r>
              <w:rPr>
                <w:color w:val="000000"/>
                <w:spacing w:val="0"/>
                <w:w w:val="100"/>
                <w:position w:val="0"/>
                <w:sz w:val="18"/>
                <w:szCs w:val="18"/>
              </w:rPr>
              <w:t>贵校是否开设了国防教育</w:t>
            </w:r>
          </w:p>
          <w:p>
            <w:pPr>
              <w:pStyle w:val="38"/>
              <w:keepNext w:val="0"/>
              <w:keepLines w:val="0"/>
              <w:widowControl w:val="0"/>
              <w:shd w:val="clear" w:color="auto" w:fill="auto"/>
              <w:bidi w:val="0"/>
              <w:spacing w:before="0" w:after="0" w:line="240" w:lineRule="auto"/>
              <w:ind w:left="0" w:right="0" w:firstLine="780"/>
              <w:jc w:val="left"/>
              <w:rPr>
                <w:sz w:val="18"/>
                <w:szCs w:val="18"/>
              </w:rPr>
            </w:pPr>
            <w:r>
              <w:rPr>
                <w:color w:val="000000"/>
                <w:spacing w:val="0"/>
                <w:w w:val="100"/>
                <w:position w:val="0"/>
                <w:sz w:val="18"/>
                <w:szCs w:val="18"/>
              </w:rPr>
              <w:t>选修课？</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是</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否</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不清楚</w:t>
            </w:r>
          </w:p>
        </w:tc>
      </w:tr>
      <w:tr>
        <w:tblPrEx>
          <w:tblCellMar>
            <w:top w:w="0" w:type="dxa"/>
            <w:left w:w="10" w:type="dxa"/>
            <w:bottom w:w="0" w:type="dxa"/>
            <w:right w:w="10" w:type="dxa"/>
          </w:tblCellMar>
        </w:tblPrEx>
        <w:trPr>
          <w:trHeight w:val="475"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780"/>
              <w:jc w:val="left"/>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60.</w:t>
            </w:r>
            <w:r>
              <w:rPr>
                <w:rFonts w:ascii="Times New Roman" w:hAnsi="Times New Roman" w:eastAsia="Times New Roman" w:cs="Times New Roman"/>
                <w:color w:val="000000"/>
                <w:spacing w:val="0"/>
                <w:w w:val="100"/>
                <w:position w:val="0"/>
                <w:sz w:val="18"/>
                <w:szCs w:val="18"/>
              </w:rPr>
              <w:t>65%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10.</w:t>
            </w:r>
            <w:r>
              <w:rPr>
                <w:rFonts w:ascii="Times New Roman" w:hAnsi="Times New Roman" w:eastAsia="Times New Roman" w:cs="Times New Roman"/>
                <w:color w:val="000000"/>
                <w:spacing w:val="0"/>
                <w:w w:val="100"/>
                <w:position w:val="0"/>
                <w:sz w:val="18"/>
                <w:szCs w:val="18"/>
              </w:rPr>
              <w:t>73%</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28.</w:t>
            </w:r>
            <w:r>
              <w:rPr>
                <w:rFonts w:ascii="Times New Roman" w:hAnsi="Times New Roman" w:eastAsia="Times New Roman" w:cs="Times New Roman"/>
                <w:color w:val="000000"/>
                <w:spacing w:val="0"/>
                <w:w w:val="100"/>
                <w:position w:val="0"/>
                <w:sz w:val="18"/>
                <w:szCs w:val="18"/>
              </w:rPr>
              <w:t>62%</w:t>
            </w:r>
          </w:p>
        </w:tc>
      </w:tr>
      <w:tr>
        <w:tblPrEx>
          <w:tblCellMar>
            <w:top w:w="0" w:type="dxa"/>
            <w:left w:w="10" w:type="dxa"/>
            <w:bottom w:w="0" w:type="dxa"/>
            <w:right w:w="10" w:type="dxa"/>
          </w:tblCellMar>
        </w:tblPrEx>
        <w:trPr>
          <w:trHeight w:val="480"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160"/>
              <w:jc w:val="left"/>
              <w:rPr>
                <w:color w:val="000000"/>
                <w:spacing w:val="0"/>
                <w:w w:val="100"/>
                <w:position w:val="0"/>
                <w:sz w:val="18"/>
                <w:szCs w:val="18"/>
              </w:rPr>
            </w:pPr>
            <w:r>
              <w:rPr>
                <w:color w:val="000000"/>
                <w:spacing w:val="0"/>
                <w:w w:val="100"/>
                <w:position w:val="0"/>
                <w:sz w:val="18"/>
                <w:szCs w:val="18"/>
              </w:rPr>
              <w:t>您对国防教育选修课是否</w:t>
            </w:r>
          </w:p>
          <w:p>
            <w:pPr>
              <w:pStyle w:val="38"/>
              <w:keepNext w:val="0"/>
              <w:keepLines w:val="0"/>
              <w:widowControl w:val="0"/>
              <w:shd w:val="clear" w:color="auto" w:fill="auto"/>
              <w:bidi w:val="0"/>
              <w:spacing w:before="0" w:after="0" w:line="240" w:lineRule="auto"/>
              <w:ind w:left="0" w:right="0" w:firstLine="780"/>
              <w:jc w:val="left"/>
              <w:rPr>
                <w:sz w:val="18"/>
                <w:szCs w:val="18"/>
              </w:rPr>
            </w:pPr>
            <w:r>
              <w:rPr>
                <w:color w:val="000000"/>
                <w:spacing w:val="0"/>
                <w:w w:val="100"/>
                <w:position w:val="0"/>
                <w:sz w:val="18"/>
                <w:szCs w:val="18"/>
              </w:rPr>
              <w:t>感兴趣？</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很感兴趣</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不感兴趣</w:t>
            </w:r>
          </w:p>
        </w:tc>
      </w:tr>
      <w:tr>
        <w:tblPrEx>
          <w:tblCellMar>
            <w:top w:w="0" w:type="dxa"/>
            <w:left w:w="10" w:type="dxa"/>
            <w:bottom w:w="0" w:type="dxa"/>
            <w:right w:w="10" w:type="dxa"/>
          </w:tblCellMar>
        </w:tblPrEx>
        <w:trPr>
          <w:trHeight w:val="485"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780"/>
              <w:jc w:val="left"/>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36.</w:t>
            </w:r>
            <w:r>
              <w:rPr>
                <w:rFonts w:ascii="Times New Roman" w:hAnsi="Times New Roman" w:eastAsia="Times New Roman" w:cs="Times New Roman"/>
                <w:color w:val="000000"/>
                <w:spacing w:val="0"/>
                <w:w w:val="100"/>
                <w:position w:val="0"/>
                <w:sz w:val="18"/>
                <w:szCs w:val="18"/>
              </w:rPr>
              <w:t>1%</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55.</w:t>
            </w:r>
            <w:r>
              <w:rPr>
                <w:rFonts w:ascii="Times New Roman" w:hAnsi="Times New Roman" w:eastAsia="Times New Roman" w:cs="Times New Roman"/>
                <w:color w:val="000000"/>
                <w:spacing w:val="0"/>
                <w:w w:val="100"/>
                <w:position w:val="0"/>
                <w:sz w:val="18"/>
                <w:szCs w:val="18"/>
              </w:rPr>
              <w:t>93%</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7.</w:t>
            </w:r>
            <w:r>
              <w:rPr>
                <w:rFonts w:ascii="Times New Roman" w:hAnsi="Times New Roman" w:eastAsia="Times New Roman" w:cs="Times New Roman"/>
                <w:color w:val="000000"/>
                <w:spacing w:val="0"/>
                <w:w w:val="100"/>
                <w:position w:val="0"/>
                <w:sz w:val="18"/>
                <w:szCs w:val="18"/>
              </w:rPr>
              <w:t>97%</w:t>
            </w:r>
          </w:p>
        </w:tc>
      </w:tr>
    </w:tbl>
    <w:p>
      <w:pPr>
        <w:widowControl w:val="0"/>
        <w:spacing w:after="259" w:line="1" w:lineRule="exact"/>
      </w:pPr>
    </w:p>
    <w:p>
      <w:pPr>
        <w:keepNext w:val="0"/>
        <w:keepLines w:val="0"/>
        <w:shd w:val="clear"/>
        <w:bidi w:val="0"/>
        <w:spacing w:before="0" w:after="0" w:line="288" w:lineRule="auto"/>
        <w:ind w:left="0" w:right="0" w:firstLine="602" w:firstLineChars="200"/>
        <w:jc w:val="both"/>
        <w:rPr>
          <w:rFonts w:ascii="Times New Roman" w:hAnsi="Times New Roman" w:eastAsia="宋体" w:cs="Times New Roman"/>
          <w:b/>
          <w:spacing w:val="0"/>
          <w:w w:val="100"/>
          <w:kern w:val="2"/>
          <w:position w:val="0"/>
          <w:sz w:val="30"/>
          <w:szCs w:val="30"/>
          <w:shd w:val="clear"/>
          <w:lang w:eastAsia="zh-CN" w:bidi="ar-SA"/>
        </w:rPr>
      </w:pP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6" w:name="_Toc18778"/>
      <w:r>
        <w:rPr>
          <w:rFonts w:hint="eastAsia" w:ascii="Times New Roman" w:hAnsi="Times New Roman" w:eastAsia="宋体" w:cs="Times New Roman"/>
          <w:b/>
          <w:spacing w:val="0"/>
          <w:w w:val="100"/>
          <w:kern w:val="2"/>
          <w:position w:val="0"/>
          <w:sz w:val="30"/>
          <w:szCs w:val="30"/>
          <w:shd w:val="clear"/>
          <w:lang w:val="en-US" w:eastAsia="zh-CN" w:bidi="ar-SA"/>
        </w:rPr>
        <w:t>（三）国防教育活动基本情况</w:t>
      </w:r>
      <w:bookmarkEnd w:id="6"/>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调查结果显示，仅有39.35%的大学生表示其所在的学校经常开展国防教育活动，这也就导致了经常参加国防教育活动的大学生仅占比28.46%,还有4.07%的大学生表示从未参与过国防教育活动，大部分大学生国防教育活动的参与度较低。（详见表</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2.</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6</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w:t>
      </w:r>
    </w:p>
    <w:p>
      <w:pPr>
        <w:pStyle w:val="10"/>
        <w:keepNext w:val="0"/>
        <w:keepLines w:val="0"/>
        <w:widowControl w:val="0"/>
        <w:shd w:val="clear" w:color="auto" w:fill="auto"/>
        <w:bidi w:val="0"/>
        <w:spacing w:before="0" w:after="120" w:line="240" w:lineRule="auto"/>
        <w:ind w:left="0" w:right="0" w:firstLine="0"/>
        <w:jc w:val="center"/>
        <w:rPr>
          <w:color w:val="000000"/>
          <w:spacing w:val="0"/>
          <w:w w:val="100"/>
          <w:position w:val="0"/>
          <w:sz w:val="20"/>
          <w:szCs w:val="20"/>
        </w:rPr>
      </w:pPr>
    </w:p>
    <w:p>
      <w:pPr>
        <w:pStyle w:val="10"/>
        <w:keepNext w:val="0"/>
        <w:keepLines w:val="0"/>
        <w:widowControl w:val="0"/>
        <w:shd w:val="clear" w:color="auto" w:fill="auto"/>
        <w:bidi w:val="0"/>
        <w:spacing w:before="0" w:after="120" w:line="240" w:lineRule="auto"/>
        <w:ind w:left="0" w:right="0" w:firstLine="0"/>
        <w:jc w:val="center"/>
        <w:rPr>
          <w:color w:val="000000"/>
          <w:spacing w:val="0"/>
          <w:w w:val="100"/>
          <w:position w:val="0"/>
          <w:sz w:val="20"/>
          <w:szCs w:val="20"/>
        </w:rPr>
      </w:pPr>
    </w:p>
    <w:p>
      <w:pPr>
        <w:pStyle w:val="10"/>
        <w:keepNext w:val="0"/>
        <w:keepLines w:val="0"/>
        <w:widowControl w:val="0"/>
        <w:shd w:val="clear" w:color="auto" w:fill="auto"/>
        <w:bidi w:val="0"/>
        <w:spacing w:before="0" w:after="120" w:line="240" w:lineRule="auto"/>
        <w:ind w:left="0" w:right="0" w:firstLine="0"/>
        <w:jc w:val="center"/>
        <w:rPr>
          <w:sz w:val="20"/>
          <w:szCs w:val="20"/>
        </w:rPr>
      </w:pPr>
      <w:r>
        <w:rPr>
          <w:color w:val="000000"/>
          <w:spacing w:val="0"/>
          <w:w w:val="100"/>
          <w:position w:val="0"/>
          <w:sz w:val="20"/>
          <w:szCs w:val="20"/>
        </w:rPr>
        <w:t>表</w:t>
      </w:r>
      <w:r>
        <w:rPr>
          <w:color w:val="000000"/>
          <w:spacing w:val="0"/>
          <w:w w:val="100"/>
          <w:position w:val="0"/>
          <w:sz w:val="20"/>
          <w:szCs w:val="20"/>
          <w:lang w:val="en-US" w:eastAsia="en-US" w:bidi="en-US"/>
        </w:rPr>
        <w:t>2.</w:t>
      </w:r>
      <w:r>
        <w:rPr>
          <w:rFonts w:hint="eastAsia"/>
          <w:color w:val="000000"/>
          <w:spacing w:val="0"/>
          <w:w w:val="100"/>
          <w:position w:val="0"/>
          <w:sz w:val="20"/>
          <w:szCs w:val="20"/>
          <w:lang w:val="en-US" w:eastAsia="zh-CN" w:bidi="en-US"/>
        </w:rPr>
        <w:t>6</w:t>
      </w:r>
      <w:r>
        <w:rPr>
          <w:color w:val="000000"/>
          <w:spacing w:val="0"/>
          <w:w w:val="100"/>
          <w:position w:val="0"/>
          <w:sz w:val="20"/>
          <w:szCs w:val="20"/>
        </w:rPr>
        <w:t>国防教育活动开展与参与情况</w:t>
      </w:r>
    </w:p>
    <w:tbl>
      <w:tblPr>
        <w:tblStyle w:val="6"/>
        <w:tblW w:w="0" w:type="auto"/>
        <w:jc w:val="center"/>
        <w:tblLayout w:type="fixed"/>
        <w:tblCellMar>
          <w:top w:w="0" w:type="dxa"/>
          <w:left w:w="10" w:type="dxa"/>
          <w:bottom w:w="0" w:type="dxa"/>
          <w:right w:w="10" w:type="dxa"/>
        </w:tblCellMar>
      </w:tblPr>
      <w:tblGrid>
        <w:gridCol w:w="1838"/>
        <w:gridCol w:w="1814"/>
        <w:gridCol w:w="1810"/>
        <w:gridCol w:w="1814"/>
        <w:gridCol w:w="1838"/>
      </w:tblGrid>
      <w:tr>
        <w:tblPrEx>
          <w:tblCellMar>
            <w:top w:w="0" w:type="dxa"/>
            <w:left w:w="10" w:type="dxa"/>
            <w:bottom w:w="0" w:type="dxa"/>
            <w:right w:w="10" w:type="dxa"/>
          </w:tblCellMar>
        </w:tblPrEx>
        <w:trPr>
          <w:trHeight w:val="485"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color w:val="000000"/>
                <w:spacing w:val="0"/>
                <w:w w:val="100"/>
                <w:position w:val="0"/>
                <w:sz w:val="18"/>
                <w:szCs w:val="18"/>
              </w:rPr>
            </w:pPr>
            <w:r>
              <w:rPr>
                <w:color w:val="000000"/>
                <w:spacing w:val="0"/>
                <w:w w:val="100"/>
                <w:position w:val="0"/>
                <w:sz w:val="18"/>
                <w:szCs w:val="18"/>
              </w:rPr>
              <w:t>贵校是否经常开展</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国防教育活动？</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经常</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很少</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w:t>
            </w:r>
          </w:p>
        </w:tc>
      </w:tr>
      <w:tr>
        <w:tblPrEx>
          <w:tblCellMar>
            <w:top w:w="0" w:type="dxa"/>
            <w:left w:w="10" w:type="dxa"/>
            <w:bottom w:w="0" w:type="dxa"/>
            <w:right w:w="10" w:type="dxa"/>
          </w:tblCellMar>
        </w:tblPrEx>
        <w:trPr>
          <w:trHeight w:val="475"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39.</w:t>
            </w:r>
            <w:r>
              <w:rPr>
                <w:rFonts w:ascii="Times New Roman" w:hAnsi="Times New Roman" w:eastAsia="Times New Roman" w:cs="Times New Roman"/>
                <w:color w:val="000000"/>
                <w:spacing w:val="0"/>
                <w:w w:val="100"/>
                <w:position w:val="0"/>
                <w:sz w:val="18"/>
                <w:szCs w:val="18"/>
              </w:rPr>
              <w:t>35%</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51.</w:t>
            </w:r>
            <w:r>
              <w:rPr>
                <w:rFonts w:ascii="Times New Roman" w:hAnsi="Times New Roman" w:eastAsia="Times New Roman" w:cs="Times New Roman"/>
                <w:color w:val="000000"/>
                <w:spacing w:val="0"/>
                <w:w w:val="100"/>
                <w:position w:val="0"/>
                <w:sz w:val="18"/>
                <w:szCs w:val="18"/>
              </w:rPr>
              <w:t>22%</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8.</w:t>
            </w:r>
            <w:r>
              <w:rPr>
                <w:rFonts w:ascii="Times New Roman" w:hAnsi="Times New Roman" w:eastAsia="Times New Roman" w:cs="Times New Roman"/>
                <w:color w:val="000000"/>
                <w:spacing w:val="0"/>
                <w:w w:val="100"/>
                <w:position w:val="0"/>
                <w:sz w:val="18"/>
                <w:szCs w:val="18"/>
              </w:rPr>
              <w:t>13%</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w:t>
            </w:r>
            <w:r>
              <w:rPr>
                <w:rFonts w:ascii="Times New Roman" w:hAnsi="Times New Roman" w:eastAsia="Times New Roman" w:cs="Times New Roman"/>
                <w:color w:val="000000"/>
                <w:spacing w:val="0"/>
                <w:w w:val="100"/>
                <w:position w:val="0"/>
                <w:sz w:val="18"/>
                <w:szCs w:val="18"/>
              </w:rPr>
              <w:t>3%</w:t>
            </w:r>
          </w:p>
        </w:tc>
      </w:tr>
      <w:tr>
        <w:tblPrEx>
          <w:tblCellMar>
            <w:top w:w="0" w:type="dxa"/>
            <w:left w:w="10" w:type="dxa"/>
            <w:bottom w:w="0" w:type="dxa"/>
            <w:right w:w="10" w:type="dxa"/>
          </w:tblCellMar>
        </w:tblPrEx>
        <w:trPr>
          <w:trHeight w:val="480" w:hRule="exact"/>
          <w:jc w:val="center"/>
        </w:trPr>
        <w:tc>
          <w:tcPr>
            <w:tcW w:w="0" w:type="auto"/>
            <w:vMerge w:val="restart"/>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color w:val="000000"/>
                <w:spacing w:val="0"/>
                <w:w w:val="100"/>
                <w:position w:val="0"/>
                <w:sz w:val="18"/>
                <w:szCs w:val="18"/>
              </w:rPr>
            </w:pPr>
            <w:r>
              <w:rPr>
                <w:color w:val="000000"/>
                <w:spacing w:val="0"/>
                <w:w w:val="100"/>
                <w:position w:val="0"/>
                <w:sz w:val="18"/>
                <w:szCs w:val="18"/>
              </w:rPr>
              <w:t>您会经常参加国防</w:t>
            </w:r>
          </w:p>
          <w:p>
            <w:pPr>
              <w:pStyle w:val="38"/>
              <w:keepNext w:val="0"/>
              <w:keepLines w:val="0"/>
              <w:widowControl w:val="0"/>
              <w:shd w:val="clear" w:color="auto" w:fill="auto"/>
              <w:bidi w:val="0"/>
              <w:spacing w:before="0" w:after="0" w:line="240" w:lineRule="auto"/>
              <w:ind w:left="0" w:right="0" w:firstLine="380"/>
              <w:jc w:val="left"/>
              <w:rPr>
                <w:sz w:val="18"/>
                <w:szCs w:val="18"/>
              </w:rPr>
            </w:pPr>
            <w:r>
              <w:rPr>
                <w:color w:val="000000"/>
                <w:spacing w:val="0"/>
                <w:w w:val="100"/>
                <w:position w:val="0"/>
                <w:sz w:val="18"/>
                <w:szCs w:val="18"/>
              </w:rPr>
              <w:t>教育活动吗？</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经常</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一般</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很少</w:t>
            </w:r>
          </w:p>
        </w:tc>
        <w:tc>
          <w:tcPr>
            <w:tcW w:w="0" w:type="auto"/>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没有</w:t>
            </w:r>
          </w:p>
        </w:tc>
      </w:tr>
      <w:tr>
        <w:tblPrEx>
          <w:tblCellMar>
            <w:top w:w="0" w:type="dxa"/>
            <w:left w:w="10" w:type="dxa"/>
            <w:bottom w:w="0" w:type="dxa"/>
            <w:right w:w="10" w:type="dxa"/>
          </w:tblCellMar>
        </w:tblPrEx>
        <w:trPr>
          <w:trHeight w:val="490" w:hRule="exact"/>
          <w:jc w:val="center"/>
        </w:trPr>
        <w:tc>
          <w:tcPr>
            <w:tcW w:w="0" w:type="auto"/>
            <w:vMerge w:val="continue"/>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380"/>
              <w:jc w:val="left"/>
              <w:rPr>
                <w:sz w:val="18"/>
                <w:szCs w:val="18"/>
              </w:rPr>
            </w:pP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28.</w:t>
            </w:r>
            <w:r>
              <w:rPr>
                <w:rFonts w:ascii="Times New Roman" w:hAnsi="Times New Roman" w:eastAsia="Times New Roman" w:cs="Times New Roman"/>
                <w:color w:val="000000"/>
                <w:spacing w:val="0"/>
                <w:w w:val="100"/>
                <w:position w:val="0"/>
                <w:sz w:val="18"/>
                <w:szCs w:val="18"/>
              </w:rPr>
              <w:t>46%</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52.</w:t>
            </w:r>
            <w:r>
              <w:rPr>
                <w:rFonts w:ascii="Times New Roman" w:hAnsi="Times New Roman" w:eastAsia="Times New Roman" w:cs="Times New Roman"/>
                <w:color w:val="000000"/>
                <w:spacing w:val="0"/>
                <w:w w:val="100"/>
                <w:position w:val="0"/>
                <w:sz w:val="18"/>
                <w:szCs w:val="18"/>
              </w:rPr>
              <w:t>68%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14.</w:t>
            </w:r>
            <w:r>
              <w:rPr>
                <w:rFonts w:ascii="Times New Roman" w:hAnsi="Times New Roman" w:eastAsia="Times New Roman" w:cs="Times New Roman"/>
                <w:color w:val="000000"/>
                <w:spacing w:val="0"/>
                <w:w w:val="100"/>
                <w:position w:val="0"/>
                <w:sz w:val="18"/>
                <w:szCs w:val="18"/>
              </w:rPr>
              <w:t>8%</w:t>
            </w:r>
          </w:p>
        </w:tc>
        <w:tc>
          <w:tcPr>
            <w:tcW w:w="0" w:type="auto"/>
            <w:tcBorders>
              <w:top w:val="single" w:color="auto" w:sz="4" w:space="0"/>
              <w:left w:val="single" w:color="auto" w:sz="4" w:space="0"/>
              <w:bottom w:val="single" w:color="auto" w:sz="4" w:space="0"/>
              <w:right w:val="single" w:color="auto" w:sz="4" w:space="0"/>
            </w:tcBorders>
            <w:shd w:val="clear" w:color="auto" w:fill="DBE5F1"/>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4.</w:t>
            </w:r>
            <w:r>
              <w:rPr>
                <w:rFonts w:ascii="Times New Roman" w:hAnsi="Times New Roman" w:eastAsia="Times New Roman" w:cs="Times New Roman"/>
                <w:color w:val="000000"/>
                <w:spacing w:val="0"/>
                <w:w w:val="100"/>
                <w:position w:val="0"/>
                <w:sz w:val="18"/>
                <w:szCs w:val="18"/>
              </w:rPr>
              <w:t>07%</w:t>
            </w:r>
          </w:p>
        </w:tc>
      </w:tr>
    </w:tbl>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针对国防军事类社团这一问题，如图7所示，48.29%的大学生表示其所在学校开设了国防军事类社团，但仅有10.08%的大学生表示参加过此类社团，27.8%的大学生表示其所在学校没有开设国防军事类社团，还有23.9%的大学生表示不清楚其所在的学校是否有国防军事类社团。由此可见，很多学校没有开设国防军事类社团，开设了的学校对这一类社团的宣传力度也不够，学生对于国防军事类社团的参与率较低。</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p>
    <w:p>
      <w:pPr>
        <w:pStyle w:val="10"/>
        <w:keepNext w:val="0"/>
        <w:keepLines w:val="0"/>
        <w:widowControl w:val="0"/>
        <w:shd w:val="clear" w:color="auto" w:fill="auto"/>
        <w:bidi w:val="0"/>
        <w:spacing w:before="0" w:after="400" w:line="240" w:lineRule="auto"/>
        <w:ind w:left="0" w:right="0" w:firstLine="0"/>
        <w:jc w:val="center"/>
        <w:rPr>
          <w:color w:val="000000"/>
          <w:spacing w:val="0"/>
          <w:w w:val="100"/>
          <w:position w:val="0"/>
          <w:sz w:val="20"/>
          <w:szCs w:val="20"/>
        </w:rPr>
      </w:pPr>
      <w:r>
        <w:rPr>
          <w:color w:val="000000"/>
          <w:spacing w:val="0"/>
          <w:w w:val="100"/>
          <w:position w:val="0"/>
          <w:sz w:val="20"/>
          <w:szCs w:val="20"/>
        </w:rPr>
        <w:drawing>
          <wp:anchor distT="0" distB="0" distL="114300" distR="114300" simplePos="0" relativeHeight="251663360" behindDoc="0" locked="0" layoutInCell="1" allowOverlap="1">
            <wp:simplePos x="0" y="0"/>
            <wp:positionH relativeFrom="column">
              <wp:posOffset>918845</wp:posOffset>
            </wp:positionH>
            <wp:positionV relativeFrom="paragraph">
              <wp:posOffset>423545</wp:posOffset>
            </wp:positionV>
            <wp:extent cx="2935605" cy="1828165"/>
            <wp:effectExtent l="0" t="0" r="10795" b="635"/>
            <wp:wrapTopAndBottom/>
            <wp:docPr id="4" name="图片 4" descr="图片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7"/>
                    <pic:cNvPicPr>
                      <a:picLocks noChangeAspect="1"/>
                    </pic:cNvPicPr>
                  </pic:nvPicPr>
                  <pic:blipFill>
                    <a:blip r:embed="rId28"/>
                    <a:stretch>
                      <a:fillRect/>
                    </a:stretch>
                  </pic:blipFill>
                  <pic:spPr>
                    <a:xfrm>
                      <a:off x="0" y="0"/>
                      <a:ext cx="2935605" cy="1828165"/>
                    </a:xfrm>
                    <a:prstGeom prst="rect">
                      <a:avLst/>
                    </a:prstGeom>
                  </pic:spPr>
                </pic:pic>
              </a:graphicData>
            </a:graphic>
          </wp:anchor>
        </w:drawing>
      </w:r>
      <w:r>
        <w:rPr>
          <w:color w:val="000000"/>
          <w:spacing w:val="0"/>
          <w:w w:val="100"/>
          <w:position w:val="0"/>
          <w:sz w:val="20"/>
          <w:szCs w:val="20"/>
        </w:rPr>
        <w:t>图</w:t>
      </w:r>
      <w:r>
        <w:rPr>
          <w:rFonts w:hint="eastAsia"/>
          <w:color w:val="000000"/>
          <w:spacing w:val="0"/>
          <w:w w:val="100"/>
          <w:position w:val="0"/>
          <w:sz w:val="20"/>
          <w:szCs w:val="20"/>
          <w:lang w:val="en-US" w:eastAsia="zh-CN" w:bidi="en-US"/>
        </w:rPr>
        <w:t>7</w:t>
      </w:r>
      <w:r>
        <w:rPr>
          <w:color w:val="000000"/>
          <w:spacing w:val="0"/>
          <w:w w:val="100"/>
          <w:position w:val="0"/>
          <w:sz w:val="20"/>
          <w:szCs w:val="20"/>
        </w:rPr>
        <w:t>您所在学校有国防军事类社团吗，您是否参加过此类社团？</w:t>
      </w:r>
    </w:p>
    <w:p>
      <w:pPr>
        <w:pStyle w:val="10"/>
        <w:keepNext w:val="0"/>
        <w:keepLines w:val="0"/>
        <w:widowControl w:val="0"/>
        <w:shd w:val="clear" w:color="auto" w:fill="auto"/>
        <w:bidi w:val="0"/>
        <w:spacing w:before="0" w:after="400" w:line="240" w:lineRule="auto"/>
        <w:ind w:left="0" w:right="0" w:firstLine="0"/>
        <w:jc w:val="center"/>
        <w:rPr>
          <w:color w:val="000000"/>
          <w:spacing w:val="0"/>
          <w:w w:val="100"/>
          <w:position w:val="0"/>
          <w:sz w:val="20"/>
          <w:szCs w:val="20"/>
        </w:rPr>
      </w:pPr>
    </w:p>
    <w:p>
      <w:pPr>
        <w:keepNext w:val="0"/>
        <w:keepLines w:val="0"/>
        <w:shd w:val="clear"/>
        <w:bidi w:val="0"/>
        <w:spacing w:before="0" w:after="0" w:line="288" w:lineRule="auto"/>
        <w:ind w:left="0" w:right="0" w:firstLine="640" w:firstLineChars="200"/>
        <w:jc w:val="both"/>
        <w:rPr>
          <w:rFonts w:hint="eastAsia" w:ascii="Times New Roman" w:hAnsi="Times New Roman" w:eastAsia="黑体" w:cs="Times New Roman"/>
          <w:spacing w:val="0"/>
          <w:w w:val="100"/>
          <w:kern w:val="2"/>
          <w:position w:val="0"/>
          <w:sz w:val="32"/>
          <w:szCs w:val="32"/>
          <w:shd w:val="clear"/>
          <w:lang w:val="en-US" w:eastAsia="zh-CN" w:bidi="ar-SA"/>
        </w:rPr>
      </w:pPr>
      <w:bookmarkStart w:id="7" w:name="_Toc2073"/>
      <w:r>
        <w:rPr>
          <w:rFonts w:hint="eastAsia" w:ascii="Times New Roman" w:hAnsi="Times New Roman" w:eastAsia="黑体" w:cs="Times New Roman"/>
          <w:spacing w:val="0"/>
          <w:w w:val="100"/>
          <w:kern w:val="2"/>
          <w:position w:val="0"/>
          <w:sz w:val="32"/>
          <w:szCs w:val="32"/>
          <w:shd w:val="clear"/>
          <w:lang w:val="en-US" w:eastAsia="zh-CN" w:bidi="ar-SA"/>
        </w:rPr>
        <w:t>三、当前高校国防教育课程建设存在的问题</w:t>
      </w:r>
      <w:bookmarkEnd w:id="7"/>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8" w:name="_Toc5084"/>
      <w:r>
        <w:rPr>
          <w:rFonts w:hint="eastAsia" w:ascii="Times New Roman" w:hAnsi="Times New Roman" w:eastAsia="宋体" w:cs="Times New Roman"/>
          <w:b/>
          <w:spacing w:val="0"/>
          <w:w w:val="100"/>
          <w:kern w:val="2"/>
          <w:position w:val="0"/>
          <w:sz w:val="30"/>
          <w:szCs w:val="30"/>
          <w:shd w:val="clear"/>
          <w:lang w:val="en-US" w:eastAsia="zh-CN" w:bidi="ar-SA"/>
        </w:rPr>
        <w:t>（一）高校国防教育受到的重视程度不够</w:t>
      </w:r>
      <w:bookmarkEnd w:id="8"/>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长期以来，国防教育学科在发展的过程中一直存在着不受重视、经费保障不足等种种问题，而这些问题的存在也势必会影响到在</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思政”理念引领下进行的高校国防教育课程建设。</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高校国防教育受到的重视程度不够首先体现在对于国防教育重要性的思想认识不到位。在和平与发展成为时代主题的今天，很多人在思想上产生了松懈，国防观念和忧患意识变得薄弱，从而对于国防教育的重要性也不再看重，未能将国防教育与其他学科同等视之，认为国防教育课程可有可无，只是按照教学大纲机械地设置了相应课程，以此来应付上级的检査评估。在访谈中，</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C</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老师（C职业技术学院）表示，国防教育课程在全校课程体系中来看，地位是比较低的，教育教学工作仅仅是由人武部这样一个非教学部门下设的教研室来完成。</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其次体现在国防教育的体制机制不健全。笔者通过访谈调查了解到，很多高校没有独立的国防教育教研机构，大多挂靠在武装部或学工部，还有一些高校的国防教育部门与体育部、保卫处合署办公。</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A</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老师反映A大学在机构调整后党委人民武装部与党委学工部合署办公，下设国防教育办公室，具体负责学生军训工作，因负责学生军训工作的老师一无部队经历，二无先前武装部工作经验，在开展军训工作时会感到无从下手。同时马克思主义学院下设国防教育教研部，主要负责课程建设工作。学校的国防教育相关机构较为分散，在开展国防教育活动时也难以聚力。这样的机构设置无疑也给高校国防教育与思想政治教育的有机融合增加了难度，影响了高校国防教育整体育人功能的充分发挥。</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9" w:name="_Toc23683"/>
      <w:r>
        <w:rPr>
          <w:rFonts w:hint="eastAsia" w:ascii="Times New Roman" w:hAnsi="Times New Roman" w:eastAsia="宋体" w:cs="Times New Roman"/>
          <w:b/>
          <w:spacing w:val="0"/>
          <w:w w:val="100"/>
          <w:kern w:val="2"/>
          <w:position w:val="0"/>
          <w:sz w:val="30"/>
          <w:szCs w:val="30"/>
          <w:shd w:val="clear"/>
          <w:lang w:val="en-US" w:eastAsia="zh-CN" w:bidi="ar-SA"/>
        </w:rPr>
        <w:t>（二）高校国防教育课程的育人效果不持久</w:t>
      </w:r>
      <w:bookmarkEnd w:id="9"/>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根据问卷调查结果显示，不论是军事技能训练还是军事理论课程教学，在训练和教学的过程中，都取得了非常显著的即时效果，很多大学生都表示在个人成长和品德塑造等方面得到了很大提升。但在军事技能训练结束以后，仅有16.75%的大学生表示还会按照军训时的作息学习生活，36.91%的大学生表示还会主动进行体育锻炼。在军事理论课程结束以后，仅有46.02%的大学生表示会继续密切关注国家安全形势、国际战略形势、新型武器装备等内容，除此之外的大部分学生都表示课程结束之后不太会主动关心这方面的内容，甚至有0.65%的大学生表示这些内容与自己无关（见图8</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。这些数据都表明，国防教育课程的即时育人效果十分突出，但在课程结束之后如何将这种效果保持下去需要</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进一步</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的思考。</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p>
    <w:p>
      <w:pPr>
        <w:ind w:firstLine="800" w:firstLineChars="400"/>
        <w:rPr>
          <w:color w:val="000000"/>
          <w:spacing w:val="0"/>
          <w:w w:val="100"/>
          <w:position w:val="0"/>
          <w:sz w:val="20"/>
          <w:szCs w:val="20"/>
        </w:rPr>
      </w:pPr>
      <w:r>
        <w:rPr>
          <w:color w:val="000000"/>
          <w:spacing w:val="0"/>
          <w:w w:val="100"/>
          <w:position w:val="0"/>
          <w:sz w:val="20"/>
          <w:szCs w:val="20"/>
        </w:rPr>
        <w:t>图</w:t>
      </w:r>
      <w:r>
        <w:rPr>
          <w:rFonts w:hint="eastAsia"/>
          <w:color w:val="000000"/>
          <w:spacing w:val="0"/>
          <w:w w:val="100"/>
          <w:position w:val="0"/>
          <w:sz w:val="20"/>
          <w:szCs w:val="20"/>
          <w:lang w:val="en-US" w:eastAsia="zh-CN"/>
        </w:rPr>
        <w:t>8</w:t>
      </w:r>
      <w:r>
        <w:rPr>
          <w:color w:val="000000"/>
          <w:spacing w:val="0"/>
          <w:w w:val="100"/>
          <w:position w:val="0"/>
          <w:sz w:val="20"/>
          <w:szCs w:val="20"/>
        </w:rPr>
        <w:t>军事理论课后，您还会关心国家安全形势、国际战略形势、新型武器装备等内容吗？</w:t>
      </w:r>
    </w:p>
    <w:p>
      <w:pPr>
        <w:pStyle w:val="10"/>
        <w:keepNext w:val="0"/>
        <w:keepLines w:val="0"/>
        <w:widowControl w:val="0"/>
        <w:shd w:val="clear" w:color="auto" w:fill="auto"/>
        <w:bidi w:val="0"/>
        <w:spacing w:before="0" w:after="0" w:line="240" w:lineRule="auto"/>
        <w:ind w:left="0" w:right="0" w:firstLine="480"/>
        <w:jc w:val="left"/>
        <w:rPr>
          <w:color w:val="000000"/>
          <w:spacing w:val="0"/>
          <w:w w:val="100"/>
          <w:position w:val="0"/>
          <w:sz w:val="20"/>
          <w:szCs w:val="20"/>
        </w:rPr>
      </w:pPr>
    </w:p>
    <w:p>
      <w:pPr>
        <w:pStyle w:val="10"/>
        <w:keepNext w:val="0"/>
        <w:keepLines w:val="0"/>
        <w:widowControl w:val="0"/>
        <w:shd w:val="clear" w:color="auto" w:fill="auto"/>
        <w:bidi w:val="0"/>
        <w:spacing w:before="0" w:after="0" w:line="240" w:lineRule="auto"/>
        <w:ind w:left="0" w:right="0" w:firstLine="480"/>
        <w:jc w:val="left"/>
        <w:rPr>
          <w:rFonts w:hint="eastAsia" w:eastAsia="宋体"/>
          <w:color w:val="000000"/>
          <w:spacing w:val="0"/>
          <w:w w:val="100"/>
          <w:position w:val="0"/>
          <w:sz w:val="20"/>
          <w:szCs w:val="20"/>
          <w:lang w:eastAsia="zh-CN"/>
        </w:rPr>
        <w:sectPr>
          <w:headerReference r:id="rId9" w:type="default"/>
          <w:footerReference r:id="rId11" w:type="default"/>
          <w:headerReference r:id="rId10" w:type="even"/>
          <w:footerReference r:id="rId12" w:type="even"/>
          <w:footnotePr>
            <w:numFmt w:val="decimal"/>
          </w:footnotePr>
          <w:type w:val="continuous"/>
          <w:pgSz w:w="11900" w:h="16840"/>
          <w:pgMar w:top="577" w:right="1383" w:bottom="1259" w:left="1397" w:header="0" w:footer="3" w:gutter="0"/>
          <w:pgNumType w:fmt="decimal"/>
          <w:cols w:space="720" w:num="1"/>
          <w:rtlGutter w:val="0"/>
          <w:docGrid w:linePitch="360" w:charSpace="0"/>
        </w:sectPr>
      </w:pPr>
      <w:r>
        <w:rPr>
          <w:rFonts w:hint="eastAsia" w:eastAsia="宋体"/>
          <w:color w:val="000000"/>
          <w:spacing w:val="0"/>
          <w:w w:val="100"/>
          <w:position w:val="0"/>
          <w:sz w:val="20"/>
          <w:szCs w:val="20"/>
          <w:lang w:eastAsia="zh-CN"/>
        </w:rPr>
        <w:drawing>
          <wp:anchor distT="0" distB="0" distL="114300" distR="114300" simplePos="0" relativeHeight="251664384" behindDoc="0" locked="0" layoutInCell="1" allowOverlap="1">
            <wp:simplePos x="0" y="0"/>
            <wp:positionH relativeFrom="column">
              <wp:posOffset>1006475</wp:posOffset>
            </wp:positionH>
            <wp:positionV relativeFrom="paragraph">
              <wp:posOffset>161925</wp:posOffset>
            </wp:positionV>
            <wp:extent cx="3190875" cy="2049145"/>
            <wp:effectExtent l="0" t="0" r="9525" b="8255"/>
            <wp:wrapTopAndBottom/>
            <wp:docPr id="5" name="图片 5" descr="图片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8"/>
                    <pic:cNvPicPr>
                      <a:picLocks noChangeAspect="1"/>
                    </pic:cNvPicPr>
                  </pic:nvPicPr>
                  <pic:blipFill>
                    <a:blip r:embed="rId29"/>
                    <a:stretch>
                      <a:fillRect/>
                    </a:stretch>
                  </pic:blipFill>
                  <pic:spPr>
                    <a:xfrm>
                      <a:off x="0" y="0"/>
                      <a:ext cx="3190875" cy="2049145"/>
                    </a:xfrm>
                    <a:prstGeom prst="rect">
                      <a:avLst/>
                    </a:prstGeom>
                  </pic:spPr>
                </pic:pic>
              </a:graphicData>
            </a:graphic>
          </wp:anchor>
        </w:drawing>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0" w:name="_Toc13039"/>
      <w:r>
        <w:rPr>
          <w:rFonts w:hint="eastAsia" w:ascii="Times New Roman" w:hAnsi="Times New Roman" w:eastAsia="宋体" w:cs="Times New Roman"/>
          <w:b/>
          <w:spacing w:val="0"/>
          <w:w w:val="100"/>
          <w:kern w:val="2"/>
          <w:position w:val="0"/>
          <w:sz w:val="30"/>
          <w:szCs w:val="30"/>
          <w:shd w:val="clear"/>
          <w:lang w:val="en-US" w:eastAsia="zh-CN" w:bidi="ar-SA"/>
        </w:rPr>
        <w:t>（三）高校国防教育教师专业素养和</w:t>
      </w:r>
      <w:r>
        <w:rPr>
          <w:rFonts w:hint="eastAsia" w:ascii="Times New Roman" w:hAnsi="Times New Roman" w:eastAsia="宋体" w:cs="Times New Roman"/>
          <w:b/>
          <w:spacing w:val="0"/>
          <w:w w:val="100"/>
          <w:kern w:val="2"/>
          <w:position w:val="0"/>
          <w:sz w:val="30"/>
          <w:szCs w:val="30"/>
          <w:shd w:val="clear"/>
          <w:lang w:val="zh-CN" w:eastAsia="zh-CN" w:bidi="ar-SA"/>
        </w:rPr>
        <w:t>“课程</w:t>
      </w:r>
      <w:r>
        <w:rPr>
          <w:rFonts w:hint="eastAsia" w:ascii="Times New Roman" w:hAnsi="Times New Roman" w:eastAsia="宋体" w:cs="Times New Roman"/>
          <w:b/>
          <w:spacing w:val="0"/>
          <w:w w:val="100"/>
          <w:kern w:val="2"/>
          <w:position w:val="0"/>
          <w:sz w:val="30"/>
          <w:szCs w:val="30"/>
          <w:shd w:val="clear"/>
          <w:lang w:val="en-US" w:eastAsia="zh-CN" w:bidi="ar-SA"/>
        </w:rPr>
        <w:t>思政”相关素养不足</w:t>
      </w:r>
      <w:bookmarkEnd w:id="10"/>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高校国防教育教师既要传授国防知识，也要成为大学生成长路上的引路人，承担着教书育人的双重任务，奋战在高校落实立德树人任务的一线，同时也是高校国防教育课程建设的主力军。但通过调查发现，高校国防教育教师的整体素质还有待提高。</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一方面，高校国防教育教师专业素养有待提高。在问及</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“您认</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为贵校军事理论课教学存在哪些问题？</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”这一</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问题时，如图9所示，有47.8%的大学生表示教学方法单一，39.67%的大学生表示课堂气氛沉闷，这说明高校国防教育教师的教学水平亟待提高。</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A</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老师在访谈中也提到，A大学目前军事课教师队伍老龄化问题严重，对新知识的吸收和更新相较于年轻人来说较为滞后，特别是新大纲中提出的很多新的教学内容，老教师把握起来会有一些压力。同时老教师陆续退休，没有新鲜血液及时补充进来，就导致了人均教学量增大，班级规模也相应增大，每个班有七十多人到一百多人不等，教学压力很大，也就无暇顾及</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思政”元素的挖掘。。</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p>
    <w:p>
      <w:pPr>
        <w:widowControl w:val="0"/>
        <w:jc w:val="center"/>
        <w:rPr>
          <w:sz w:val="2"/>
          <w:szCs w:val="2"/>
        </w:rPr>
      </w:pPr>
    </w:p>
    <w:p>
      <w:pPr>
        <w:pStyle w:val="44"/>
        <w:keepNext w:val="0"/>
        <w:keepLines w:val="0"/>
        <w:widowControl w:val="0"/>
        <w:shd w:val="clear" w:color="auto" w:fill="auto"/>
        <w:bidi w:val="0"/>
        <w:spacing w:before="0" w:after="0" w:line="240" w:lineRule="auto"/>
        <w:ind w:left="0" w:right="0" w:firstLine="0"/>
        <w:jc w:val="center"/>
      </w:pPr>
      <w:r>
        <w:rPr>
          <w:color w:val="000000"/>
          <w:spacing w:val="0"/>
          <w:w w:val="100"/>
          <w:position w:val="0"/>
        </w:rPr>
        <w:t>图</w:t>
      </w:r>
      <w:r>
        <w:rPr>
          <w:rFonts w:hint="eastAsia"/>
          <w:color w:val="000000"/>
          <w:spacing w:val="0"/>
          <w:w w:val="100"/>
          <w:position w:val="0"/>
          <w:lang w:val="en-US" w:eastAsia="zh-CN"/>
        </w:rPr>
        <w:t>9</w:t>
      </w:r>
      <w:r>
        <w:rPr>
          <w:color w:val="000000"/>
          <w:spacing w:val="0"/>
          <w:w w:val="100"/>
          <w:position w:val="0"/>
        </w:rPr>
        <w:t>您认为贵校军事理论课教学存在哪些问题？</w:t>
      </w:r>
    </w:p>
    <w:p>
      <w:pPr>
        <w:pStyle w:val="10"/>
        <w:keepNext w:val="0"/>
        <w:keepLines w:val="0"/>
        <w:widowControl w:val="0"/>
        <w:shd w:val="clear" w:color="auto" w:fill="auto"/>
        <w:bidi w:val="0"/>
        <w:spacing w:before="0" w:after="0" w:line="470" w:lineRule="exact"/>
        <w:ind w:right="0" w:firstLine="630" w:firstLineChars="300"/>
        <w:jc w:val="both"/>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pP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drawing>
          <wp:anchor distT="0" distB="0" distL="0" distR="0" simplePos="0" relativeHeight="251666432" behindDoc="0" locked="0" layoutInCell="1" allowOverlap="1">
            <wp:simplePos x="0" y="0"/>
            <wp:positionH relativeFrom="column">
              <wp:posOffset>1450340</wp:posOffset>
            </wp:positionH>
            <wp:positionV relativeFrom="paragraph">
              <wp:posOffset>53340</wp:posOffset>
            </wp:positionV>
            <wp:extent cx="3048635" cy="1505585"/>
            <wp:effectExtent l="0" t="0" r="12065" b="5715"/>
            <wp:wrapTopAndBottom/>
            <wp:docPr id="1066" name="Picutre 247" descr="D:\学期资料盘\15.2022-2023学年第二学期\杜处\新建文件夹 (2)\图片9.png图片9"/>
            <wp:cNvGraphicFramePr/>
            <a:graphic xmlns:a="http://schemas.openxmlformats.org/drawingml/2006/main">
              <a:graphicData uri="http://schemas.openxmlformats.org/drawingml/2006/picture">
                <pic:pic xmlns:pic="http://schemas.openxmlformats.org/drawingml/2006/picture">
                  <pic:nvPicPr>
                    <pic:cNvPr id="1066" name="Picutre 247" descr="D:\学期资料盘\15.2022-2023学年第二学期\杜处\新建文件夹 (2)\图片9.png图片9"/>
                    <pic:cNvPicPr/>
                  </pic:nvPicPr>
                  <pic:blipFill>
                    <a:blip r:embed="rId30"/>
                    <a:srcRect/>
                    <a:stretch>
                      <a:fillRect/>
                    </a:stretch>
                  </pic:blipFill>
                  <pic:spPr>
                    <a:xfrm>
                      <a:off x="0" y="0"/>
                      <a:ext cx="3048635" cy="1505585"/>
                    </a:xfrm>
                    <a:prstGeom prst="rect">
                      <a:avLst/>
                    </a:prstGeom>
                  </pic:spPr>
                </pic:pic>
              </a:graphicData>
            </a:graphic>
          </wp:anchor>
        </w:drawing>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另一方面，高校国防教育教师在</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理念引领下进行教育教学的意识和能力也有待提高。从目前各大高校的现实情况来看，在人才培养的过程中还存在着重智育轻德育、重学术能力轻思想政治素质的情况，这也就导致了一些国防教育教师忽视了在传授国防知识、国防技能的同时进行价值引领的重要性，使得国防教育与思想政治教育各自为政，</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“两</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张皮”的现象依然存在。在访谈中，</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en-US" w:bidi="ar-SA"/>
        </w:rPr>
        <w:t>C</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老师（C职业技术学院）表示自己作为军事课教师，而不是专门的思政课老师，对于</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程思政</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”了</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解得并不多，直到申报学校的课题才开始关注这方面的内容。也有一些国防教育教师有意识地在教学过程中穿插思想政治教育，但由于</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思政”的相关研究较少，内容也较为局限，无法在科学系统的理论指导下进行国防教育</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思政”建设的实践，也就无法提高在</w:t>
      </w:r>
      <w:r>
        <w:rPr>
          <w:rFonts w:hint="eastAsia" w:ascii="Times New Roman" w:hAnsi="Times New Roman" w:eastAsia="宋体" w:cs="Times New Roman"/>
          <w:bCs/>
          <w:color w:val="000000"/>
          <w:spacing w:val="0"/>
          <w:w w:val="100"/>
          <w:kern w:val="2"/>
          <w:position w:val="0"/>
          <w:sz w:val="21"/>
          <w:szCs w:val="21"/>
          <w:u w:val="none"/>
          <w:shd w:val="clear" w:color="auto" w:fill="auto"/>
          <w:lang w:val="zh-CN" w:eastAsia="zh-CN" w:bidi="ar-SA"/>
        </w:rPr>
        <w:t>“课程</w:t>
      </w:r>
      <w:r>
        <w:rPr>
          <w:rFonts w:hint="eastAsia" w:ascii="Times New Roman" w:hAnsi="Times New Roman" w:eastAsia="宋体" w:cs="Times New Roman"/>
          <w:bCs/>
          <w:color w:val="000000"/>
          <w:spacing w:val="0"/>
          <w:w w:val="100"/>
          <w:kern w:val="2"/>
          <w:position w:val="0"/>
          <w:sz w:val="21"/>
          <w:szCs w:val="21"/>
          <w:u w:val="none"/>
          <w:shd w:val="clear" w:color="auto" w:fill="auto"/>
          <w:lang w:val="en-US" w:eastAsia="zh-CN" w:bidi="ar-SA"/>
        </w:rPr>
        <w:t>思政”理念引领下进行教育教学的能力。</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1" w:name="_Toc499"/>
      <w:r>
        <w:rPr>
          <w:rFonts w:hint="eastAsia" w:ascii="Times New Roman" w:hAnsi="Times New Roman" w:eastAsia="宋体" w:cs="Times New Roman"/>
          <w:b/>
          <w:spacing w:val="0"/>
          <w:w w:val="100"/>
          <w:kern w:val="2"/>
          <w:position w:val="0"/>
          <w:sz w:val="30"/>
          <w:szCs w:val="30"/>
          <w:shd w:val="clear"/>
          <w:lang w:val="en-US" w:eastAsia="zh-CN" w:bidi="ar-SA"/>
        </w:rPr>
        <w:t>（四）校园中国防教育的氛围不够浓厚</w:t>
      </w:r>
      <w:bookmarkEnd w:id="11"/>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军事技能训练和课堂教学是对大学生进行国防教育的主要形式，除了这两种形式以外，在日常生活中对大学生进行国防教育也是必不可少的。大学生大部分时间都在校园内度过，校园中的文化氛围会在潜移默化之中对大学生产生影响。因此，国防教育氛围打造也应当作为校园文化建设中的一部分，以此作为载体来促使大学生自觉地加强国防学习。</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但如图10所示，在问及“贵校的国防教育氛围是否浓厚？”这一问题时，36.26%的大学生表示其所在学校的国防教育氛围非常浓厚，54.15%的大学生对此表示一般，8.13%的大学生则表示不太浓厚，还有1.46%的大学生表示其所在的学校完全没有国防教育氛围。由此可见大部分的学生都认为其所在学校的国防教育氛围不够浓厚，这一情况说明国防教育校园文化氛围的建设还需加强。</w:t>
      </w:r>
    </w:p>
    <w:p>
      <w:pPr>
        <w:widowControl w:val="0"/>
        <w:jc w:val="center"/>
        <w:rPr>
          <w:sz w:val="2"/>
          <w:szCs w:val="2"/>
        </w:rPr>
      </w:pPr>
    </w:p>
    <w:p>
      <w:pPr>
        <w:pStyle w:val="44"/>
        <w:keepNext w:val="0"/>
        <w:keepLines w:val="0"/>
        <w:widowControl w:val="0"/>
        <w:shd w:val="clear" w:color="auto" w:fill="auto"/>
        <w:bidi w:val="0"/>
        <w:spacing w:before="0" w:after="0" w:line="240" w:lineRule="auto"/>
        <w:ind w:left="0" w:right="0" w:firstLine="0"/>
        <w:jc w:val="center"/>
        <w:rPr>
          <w:color w:val="000000"/>
          <w:spacing w:val="0"/>
          <w:w w:val="100"/>
          <w:position w:val="0"/>
        </w:rPr>
      </w:pPr>
    </w:p>
    <w:p>
      <w:pPr>
        <w:pStyle w:val="44"/>
        <w:keepNext w:val="0"/>
        <w:keepLines w:val="0"/>
        <w:widowControl w:val="0"/>
        <w:shd w:val="clear" w:color="auto" w:fill="auto"/>
        <w:bidi w:val="0"/>
        <w:spacing w:before="0" w:after="0" w:line="240" w:lineRule="auto"/>
        <w:ind w:left="0" w:right="0" w:firstLine="0"/>
        <w:jc w:val="center"/>
        <w:rPr>
          <w:color w:val="000000"/>
          <w:spacing w:val="0"/>
          <w:w w:val="100"/>
          <w:position w:val="0"/>
        </w:rPr>
      </w:pPr>
    </w:p>
    <w:p>
      <w:pPr>
        <w:pStyle w:val="44"/>
        <w:keepNext w:val="0"/>
        <w:keepLines w:val="0"/>
        <w:widowControl w:val="0"/>
        <w:shd w:val="clear" w:color="auto" w:fill="auto"/>
        <w:bidi w:val="0"/>
        <w:spacing w:before="0" w:after="0" w:line="240" w:lineRule="auto"/>
        <w:ind w:left="0" w:right="0" w:firstLine="0"/>
        <w:jc w:val="center"/>
      </w:pPr>
      <w:r>
        <w:rPr>
          <w:color w:val="000000"/>
          <w:spacing w:val="0"/>
          <w:w w:val="100"/>
          <w:position w:val="0"/>
        </w:rPr>
        <w:t>图</w:t>
      </w:r>
      <w:r>
        <w:rPr>
          <w:rFonts w:hint="eastAsia"/>
          <w:color w:val="000000"/>
          <w:spacing w:val="0"/>
          <w:w w:val="100"/>
          <w:position w:val="0"/>
          <w:lang w:val="en-US" w:eastAsia="zh-CN"/>
        </w:rPr>
        <w:t>10</w:t>
      </w:r>
      <w:r>
        <w:rPr>
          <w:color w:val="000000"/>
          <w:spacing w:val="0"/>
          <w:w w:val="100"/>
          <w:position w:val="0"/>
        </w:rPr>
        <w:t>贵校的国防教育氛围是否浓厚？</w:t>
      </w:r>
    </w:p>
    <w:p>
      <w:pPr>
        <w:widowControl w:val="0"/>
        <w:spacing w:after="399" w:line="1" w:lineRule="exact"/>
      </w:pPr>
      <w:r>
        <w:rPr>
          <w:rFonts w:hint="eastAsia" w:ascii="宋体" w:hAnsi="宋体" w:eastAsia="宋体" w:cs="宋体"/>
          <w:sz w:val="21"/>
          <w:szCs w:val="21"/>
        </w:rPr>
        <w:drawing>
          <wp:anchor distT="0" distB="0" distL="0" distR="0" simplePos="0" relativeHeight="251667456" behindDoc="0" locked="0" layoutInCell="1" allowOverlap="1">
            <wp:simplePos x="0" y="0"/>
            <wp:positionH relativeFrom="column">
              <wp:posOffset>1369060</wp:posOffset>
            </wp:positionH>
            <wp:positionV relativeFrom="paragraph">
              <wp:posOffset>50165</wp:posOffset>
            </wp:positionV>
            <wp:extent cx="3194685" cy="1912620"/>
            <wp:effectExtent l="0" t="0" r="5715" b="5080"/>
            <wp:wrapTopAndBottom/>
            <wp:docPr id="1067" name="Picutre 248" descr="D:\学期资料盘\15.2022-2023学年第二学期\杜处\新建文件夹 (2)\图片10.png图片10"/>
            <wp:cNvGraphicFramePr/>
            <a:graphic xmlns:a="http://schemas.openxmlformats.org/drawingml/2006/main">
              <a:graphicData uri="http://schemas.openxmlformats.org/drawingml/2006/picture">
                <pic:pic xmlns:pic="http://schemas.openxmlformats.org/drawingml/2006/picture">
                  <pic:nvPicPr>
                    <pic:cNvPr id="1067" name="Picutre 248" descr="D:\学期资料盘\15.2022-2023学年第二学期\杜处\新建文件夹 (2)\图片10.png图片10"/>
                    <pic:cNvPicPr/>
                  </pic:nvPicPr>
                  <pic:blipFill>
                    <a:blip r:embed="rId31"/>
                    <a:srcRect/>
                    <a:stretch>
                      <a:fillRect/>
                    </a:stretch>
                  </pic:blipFill>
                  <pic:spPr>
                    <a:xfrm>
                      <a:off x="0" y="0"/>
                      <a:ext cx="3194685" cy="1912620"/>
                    </a:xfrm>
                    <a:prstGeom prst="rect">
                      <a:avLst/>
                    </a:prstGeom>
                  </pic:spPr>
                </pic:pic>
              </a:graphicData>
            </a:graphic>
          </wp:anchor>
        </w:drawing>
      </w:r>
    </w:p>
    <w:p>
      <w:pPr>
        <w:widowControl w:val="0"/>
        <w:spacing w:after="399" w:line="1" w:lineRule="exact"/>
      </w:pP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2" w:name="_Toc13244"/>
      <w:r>
        <w:rPr>
          <w:rFonts w:hint="eastAsia" w:ascii="Times New Roman" w:hAnsi="Times New Roman" w:eastAsia="宋体" w:cs="Times New Roman"/>
          <w:b/>
          <w:spacing w:val="0"/>
          <w:w w:val="100"/>
          <w:kern w:val="2"/>
          <w:position w:val="0"/>
          <w:sz w:val="30"/>
          <w:szCs w:val="30"/>
          <w:shd w:val="clear"/>
          <w:lang w:val="en-US" w:eastAsia="zh-CN" w:bidi="ar-SA"/>
        </w:rPr>
        <w:t>（五）大学生参与国防教育的主动性不强</w:t>
      </w:r>
      <w:bookmarkEnd w:id="12"/>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军事技能训练和军事理论课的学习效果以及国防教育选修课和国防活动的参与度都能真实反映出大学生参与国防教育主动性如何。然而，通过问卷调查我们可以发现,大部分大学生对于国防教育选修课并不怎么感兴趣，国防教育活动的参与度也较低，仅有10.08%的大学生加入了国防军事类社团。在访谈中，</w:t>
      </w:r>
      <w:r>
        <w:rPr>
          <w:rFonts w:hint="eastAsia" w:ascii="宋体" w:hAnsi="宋体" w:eastAsia="宋体" w:cs="宋体"/>
          <w:b w:val="0"/>
          <w:bCs w:val="0"/>
          <w:spacing w:val="0"/>
          <w:w w:val="100"/>
          <w:kern w:val="2"/>
          <w:position w:val="0"/>
          <w:sz w:val="21"/>
          <w:szCs w:val="21"/>
          <w:u w:val="none"/>
          <w:shd w:val="clear"/>
          <w:lang w:val="en-US" w:eastAsia="en-US" w:bidi="ar-SA"/>
        </w:rPr>
        <w:t>A</w:t>
      </w:r>
      <w:r>
        <w:rPr>
          <w:rFonts w:hint="eastAsia" w:ascii="宋体" w:hAnsi="宋体" w:eastAsia="宋体" w:cs="宋体"/>
          <w:b w:val="0"/>
          <w:bCs w:val="0"/>
          <w:spacing w:val="0"/>
          <w:w w:val="100"/>
          <w:kern w:val="2"/>
          <w:position w:val="0"/>
          <w:sz w:val="21"/>
          <w:szCs w:val="21"/>
          <w:u w:val="none"/>
          <w:shd w:val="clear"/>
          <w:lang w:val="en-US" w:eastAsia="zh-CN" w:bidi="ar-SA"/>
        </w:rPr>
        <w:t>老师也表示A大学现在开设了两门国防教育选修课，但选修的人数并不多，有的学生选修仅仅是为了达到学分要求。</w:t>
      </w:r>
      <w:r>
        <w:rPr>
          <w:rFonts w:hint="eastAsia" w:ascii="宋体" w:hAnsi="宋体" w:eastAsia="宋体" w:cs="宋体"/>
          <w:b w:val="0"/>
          <w:bCs w:val="0"/>
          <w:spacing w:val="0"/>
          <w:w w:val="100"/>
          <w:kern w:val="2"/>
          <w:position w:val="0"/>
          <w:sz w:val="21"/>
          <w:szCs w:val="21"/>
          <w:u w:val="none"/>
          <w:shd w:val="clear"/>
          <w:lang w:val="en-US" w:eastAsia="en-US" w:bidi="ar-SA"/>
        </w:rPr>
        <w:t>B</w:t>
      </w:r>
      <w:r>
        <w:rPr>
          <w:rFonts w:hint="eastAsia" w:ascii="宋体" w:hAnsi="宋体" w:eastAsia="宋体" w:cs="宋体"/>
          <w:b w:val="0"/>
          <w:bCs w:val="0"/>
          <w:spacing w:val="0"/>
          <w:w w:val="100"/>
          <w:kern w:val="2"/>
          <w:position w:val="0"/>
          <w:sz w:val="21"/>
          <w:szCs w:val="21"/>
          <w:u w:val="none"/>
          <w:shd w:val="clear"/>
          <w:lang w:val="en-US" w:eastAsia="zh-CN" w:bidi="ar-SA"/>
        </w:rPr>
        <w:t>老师</w:t>
      </w:r>
      <w:r>
        <w:rPr>
          <w:rFonts w:hint="eastAsia" w:ascii="宋体" w:hAnsi="宋体" w:eastAsia="宋体" w:cs="宋体"/>
          <w:b w:val="0"/>
          <w:bCs w:val="0"/>
          <w:spacing w:val="0"/>
          <w:w w:val="100"/>
          <w:kern w:val="2"/>
          <w:position w:val="0"/>
          <w:sz w:val="21"/>
          <w:szCs w:val="21"/>
          <w:u w:val="none"/>
          <w:shd w:val="clear"/>
          <w:lang w:val="en-US" w:eastAsia="en-US" w:bidi="ar-SA"/>
        </w:rPr>
        <w:t>（</w:t>
      </w:r>
      <w:r>
        <w:rPr>
          <w:rFonts w:hint="eastAsia" w:ascii="宋体" w:hAnsi="宋体" w:eastAsia="宋体" w:cs="宋体"/>
          <w:b w:val="0"/>
          <w:bCs w:val="0"/>
          <w:spacing w:val="0"/>
          <w:w w:val="100"/>
          <w:kern w:val="2"/>
          <w:position w:val="0"/>
          <w:sz w:val="21"/>
          <w:szCs w:val="21"/>
          <w:u w:val="none"/>
          <w:shd w:val="clear"/>
          <w:lang w:val="en-US" w:eastAsia="zh-CN" w:bidi="ar-SA"/>
        </w:rPr>
        <w:t>B大学）则反映，在军事理论课上对学生进行思想政治教育时，学生的配合度没有预想得好，思想政治方面的教学目标不能和学生明说，只能通过教学环节的设计对学生进行引导，但有些学生可能知识储备不够难以跳脱知识层面的学习或者在学习时不跟着老师的思路走，就无法领会老师教学设计的初衷，思想政治教育也就难以得到理想的效果。这些情况说明大学生还没有认识到国防教育的重要性，缺乏参与国防教育的自觉性。长此以往，不仅会使国防教育教师逐渐丧失教学积极性，同时也不利于大学生自身综合国防素质和思想政治水平的提高。</w:t>
      </w:r>
      <w:bookmarkStart w:id="13" w:name="bookmark132"/>
      <w:bookmarkStart w:id="14" w:name="bookmark130"/>
      <w:bookmarkStart w:id="15" w:name="bookmark131"/>
    </w:p>
    <w:p>
      <w:pPr>
        <w:keepNext w:val="0"/>
        <w:keepLines w:val="0"/>
        <w:shd w:val="clear"/>
        <w:bidi w:val="0"/>
        <w:spacing w:before="0" w:after="0" w:line="288" w:lineRule="auto"/>
        <w:ind w:left="0" w:right="0" w:firstLine="640" w:firstLineChars="200"/>
        <w:jc w:val="both"/>
        <w:rPr>
          <w:rFonts w:hint="eastAsia" w:ascii="Times New Roman" w:hAnsi="Times New Roman" w:eastAsia="黑体" w:cs="Times New Roman"/>
          <w:spacing w:val="0"/>
          <w:w w:val="100"/>
          <w:kern w:val="2"/>
          <w:position w:val="0"/>
          <w:sz w:val="32"/>
          <w:szCs w:val="32"/>
          <w:shd w:val="clear"/>
          <w:lang w:val="en-US" w:eastAsia="zh-CN" w:bidi="ar-SA"/>
        </w:rPr>
      </w:pPr>
      <w:bookmarkStart w:id="16" w:name="_Toc16599"/>
      <w:r>
        <w:rPr>
          <w:rFonts w:hint="eastAsia" w:ascii="Times New Roman" w:hAnsi="Times New Roman" w:eastAsia="黑体" w:cs="Times New Roman"/>
          <w:spacing w:val="0"/>
          <w:w w:val="100"/>
          <w:kern w:val="2"/>
          <w:position w:val="0"/>
          <w:sz w:val="32"/>
          <w:szCs w:val="32"/>
          <w:shd w:val="clear"/>
          <w:lang w:val="en-US" w:eastAsia="zh-CN" w:bidi="ar-SA"/>
        </w:rPr>
        <w:t>四、高质量推进</w:t>
      </w:r>
      <w:bookmarkEnd w:id="13"/>
      <w:bookmarkStart w:id="17" w:name="bookmark133"/>
      <w:r>
        <w:rPr>
          <w:rFonts w:hint="eastAsia" w:ascii="Times New Roman" w:hAnsi="Times New Roman" w:eastAsia="黑体" w:cs="Times New Roman"/>
          <w:spacing w:val="0"/>
          <w:w w:val="100"/>
          <w:kern w:val="2"/>
          <w:position w:val="0"/>
          <w:sz w:val="32"/>
          <w:szCs w:val="32"/>
          <w:shd w:val="clear"/>
          <w:lang w:val="en-US" w:eastAsia="zh-CN" w:bidi="ar-SA"/>
        </w:rPr>
        <w:t>高校国防教育课程建设的对策</w:t>
      </w:r>
      <w:bookmarkEnd w:id="14"/>
      <w:bookmarkEnd w:id="15"/>
      <w:bookmarkEnd w:id="16"/>
      <w:bookmarkEnd w:id="17"/>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通过调查分析我们可以看到，当前的高校国防教育课程建设存在相关的问题。要切实提高高校国防教育课程的育人实效，肩负起高校立德树人的根本任务，实施“一五”模式：即围绕一个中心，五个着力。</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围绕“一个中心”：即坚持以学生为中心。国防教育课程建设始终坚持以学生为中心来推进课程建设，通过知识传授，普及国防知识、传承红色基因，弘扬大学生的爱国主义精神，提高国防观念，增强国家安全意识和忧患危机意识。</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以</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”理</w:t>
      </w:r>
      <w:r>
        <w:rPr>
          <w:rFonts w:hint="eastAsia" w:ascii="宋体" w:hAnsi="宋体" w:eastAsia="宋体" w:cs="宋体"/>
          <w:b w:val="0"/>
          <w:bCs w:val="0"/>
          <w:spacing w:val="0"/>
          <w:w w:val="100"/>
          <w:kern w:val="2"/>
          <w:position w:val="0"/>
          <w:sz w:val="21"/>
          <w:szCs w:val="21"/>
          <w:u w:val="none"/>
          <w:shd w:val="clear"/>
          <w:lang w:val="en-US" w:eastAsia="zh-CN" w:bidi="ar-SA"/>
        </w:rPr>
        <w:t>念为引领，从着力强化</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”引领</w:t>
      </w:r>
      <w:r>
        <w:rPr>
          <w:rFonts w:hint="eastAsia" w:ascii="宋体" w:hAnsi="宋体" w:eastAsia="宋体" w:cs="宋体"/>
          <w:b w:val="0"/>
          <w:bCs w:val="0"/>
          <w:spacing w:val="0"/>
          <w:w w:val="100"/>
          <w:kern w:val="2"/>
          <w:position w:val="0"/>
          <w:sz w:val="21"/>
          <w:szCs w:val="21"/>
          <w:u w:val="none"/>
          <w:shd w:val="clear"/>
          <w:lang w:val="en-US" w:eastAsia="zh-CN" w:bidi="ar-SA"/>
        </w:rPr>
        <w:t>作用，加强国防教育课程顶层设计；着力完善课程体系，凸显国防教育课程的育人价值；着力创新教学模式和方法，增强国防教育课程的育人效果；着力加强师资队伍建设，提高其</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思政”育人意识与能力；着力整合各种教学资源，建立育人效果长效保障机制等五个方面着手，高质量推动</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思政”引领下高校国防教育课程建设的顺利开展。</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8" w:name="_Toc30032"/>
      <w:r>
        <w:rPr>
          <w:rFonts w:hint="eastAsia" w:ascii="Times New Roman" w:hAnsi="Times New Roman" w:eastAsia="宋体" w:cs="Times New Roman"/>
          <w:b/>
          <w:spacing w:val="0"/>
          <w:w w:val="100"/>
          <w:kern w:val="2"/>
          <w:position w:val="0"/>
          <w:sz w:val="30"/>
          <w:szCs w:val="30"/>
          <w:shd w:val="clear"/>
          <w:lang w:val="en-US" w:eastAsia="zh-CN" w:bidi="ar-SA"/>
        </w:rPr>
        <w:t>（一）着力强化</w:t>
      </w:r>
      <w:r>
        <w:rPr>
          <w:rFonts w:hint="eastAsia" w:ascii="Times New Roman" w:hAnsi="Times New Roman" w:eastAsia="宋体" w:cs="Times New Roman"/>
          <w:b/>
          <w:spacing w:val="0"/>
          <w:w w:val="100"/>
          <w:kern w:val="2"/>
          <w:position w:val="0"/>
          <w:sz w:val="30"/>
          <w:szCs w:val="30"/>
          <w:shd w:val="clear"/>
          <w:lang w:val="zh-CN" w:eastAsia="zh-CN" w:bidi="ar-SA"/>
        </w:rPr>
        <w:t>“课程</w:t>
      </w:r>
      <w:r>
        <w:rPr>
          <w:rFonts w:hint="eastAsia" w:ascii="Times New Roman" w:hAnsi="Times New Roman" w:eastAsia="宋体" w:cs="Times New Roman"/>
          <w:b/>
          <w:spacing w:val="0"/>
          <w:w w:val="100"/>
          <w:kern w:val="2"/>
          <w:position w:val="0"/>
          <w:sz w:val="30"/>
          <w:szCs w:val="30"/>
          <w:shd w:val="clear"/>
          <w:lang w:val="en-US" w:eastAsia="zh-CN" w:bidi="ar-SA"/>
        </w:rPr>
        <w:t>思政”引领作用，加强国防教育课程顶层设计</w:t>
      </w:r>
      <w:bookmarkEnd w:id="18"/>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zh-CN" w:eastAsia="zh-CN" w:bidi="ar-SA"/>
        </w:rPr>
      </w:pPr>
      <w:r>
        <w:rPr>
          <w:rFonts w:hint="eastAsia" w:ascii="宋体" w:hAnsi="宋体" w:eastAsia="宋体" w:cs="宋体"/>
          <w:b w:val="0"/>
          <w:bCs w:val="0"/>
          <w:spacing w:val="0"/>
          <w:w w:val="100"/>
          <w:kern w:val="2"/>
          <w:position w:val="0"/>
          <w:sz w:val="21"/>
          <w:szCs w:val="21"/>
          <w:u w:val="none"/>
          <w:shd w:val="clear"/>
          <w:lang w:val="zh-CN" w:eastAsia="zh-CN" w:bidi="ar-SA"/>
        </w:rPr>
        <w:t>高校领导在进行“课程思政”理念引领下的高校国防教育课程建设过程中居于决定性、指导性的地位，只有提升高校党委对于高校国防教育“课程思政”建设重要性的认识，从思想上打破固有</w:t>
      </w:r>
      <w:r>
        <w:rPr>
          <w:rFonts w:hint="eastAsia" w:ascii="宋体" w:hAnsi="宋体" w:eastAsia="宋体" w:cs="宋体"/>
          <w:b w:val="0"/>
          <w:bCs w:val="0"/>
          <w:spacing w:val="0"/>
          <w:w w:val="100"/>
          <w:kern w:val="2"/>
          <w:position w:val="0"/>
          <w:sz w:val="21"/>
          <w:szCs w:val="21"/>
          <w:u w:val="none"/>
          <w:shd w:val="clear"/>
          <w:lang w:val="en-US" w:eastAsia="zh-CN" w:bidi="ar-SA"/>
        </w:rPr>
        <w:t>思维</w:t>
      </w:r>
      <w:r>
        <w:rPr>
          <w:rFonts w:hint="eastAsia" w:ascii="宋体" w:hAnsi="宋体" w:eastAsia="宋体" w:cs="宋体"/>
          <w:b w:val="0"/>
          <w:bCs w:val="0"/>
          <w:spacing w:val="0"/>
          <w:w w:val="100"/>
          <w:kern w:val="2"/>
          <w:position w:val="0"/>
          <w:sz w:val="21"/>
          <w:szCs w:val="21"/>
          <w:u w:val="none"/>
          <w:shd w:val="clear"/>
          <w:lang w:val="zh-CN" w:eastAsia="zh-CN" w:bidi="ar-SA"/>
        </w:rPr>
        <w:t>，建立健全高校国防教育体制机制，才能为高校国防教育课程建设打下良好的基础。</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1.加强高校党委对国防教育的思想认识</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思想是行动的先导，只有首先端正了思想认识，行动才能走上正轨。我国现如今实行的是党委领导下的校长负责制，党委在高校中处于领导核心地位，主要负责高校的办学方向和改革发展中的重大问题，而以校长为首的行政班子主要负责教学、科研和行政管理工作。党委班子和行政班子虽然分工不同，但办学治校的目标是相同，也都涉及到</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思政”理念引领下高校国防教育课程建设工作的展开，因此也都需要提升高校国防教育</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思政”建设重要性的认识，以此来推动学校思想政治工作的展开，加快形成</w:t>
      </w:r>
      <w:r>
        <w:rPr>
          <w:rFonts w:hint="eastAsia" w:ascii="宋体" w:hAnsi="宋体" w:eastAsia="宋体" w:cs="宋体"/>
          <w:b w:val="0"/>
          <w:bCs w:val="0"/>
          <w:spacing w:val="0"/>
          <w:w w:val="100"/>
          <w:kern w:val="2"/>
          <w:position w:val="0"/>
          <w:sz w:val="21"/>
          <w:szCs w:val="21"/>
          <w:u w:val="none"/>
          <w:shd w:val="clear"/>
          <w:lang w:val="zh-CN" w:eastAsia="zh-CN" w:bidi="ar-SA"/>
        </w:rPr>
        <w:t>“三全</w:t>
      </w:r>
      <w:r>
        <w:rPr>
          <w:rFonts w:hint="eastAsia" w:ascii="宋体" w:hAnsi="宋体" w:eastAsia="宋体" w:cs="宋体"/>
          <w:b w:val="0"/>
          <w:bCs w:val="0"/>
          <w:spacing w:val="0"/>
          <w:w w:val="100"/>
          <w:kern w:val="2"/>
          <w:position w:val="0"/>
          <w:sz w:val="21"/>
          <w:szCs w:val="21"/>
          <w:u w:val="none"/>
          <w:shd w:val="clear"/>
          <w:lang w:val="en-US" w:eastAsia="zh-CN" w:bidi="ar-SA"/>
        </w:rPr>
        <w:t>育人”的良好局面。</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一方面，要加强对于</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”建设</w:t>
      </w:r>
      <w:r>
        <w:rPr>
          <w:rFonts w:hint="eastAsia" w:ascii="宋体" w:hAnsi="宋体" w:eastAsia="宋体" w:cs="宋体"/>
          <w:b w:val="0"/>
          <w:bCs w:val="0"/>
          <w:spacing w:val="0"/>
          <w:w w:val="100"/>
          <w:kern w:val="2"/>
          <w:position w:val="0"/>
          <w:sz w:val="21"/>
          <w:szCs w:val="21"/>
          <w:u w:val="none"/>
          <w:shd w:val="clear"/>
          <w:lang w:val="en-US" w:eastAsia="zh-CN" w:bidi="ar-SA"/>
        </w:rPr>
        <w:t>的思想认识。高校领导要主动学习习近平主席关于高校思想政治工作的系列讲话，领会讲话精神，不断加深自身对于</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思政”的理解和认识。同时，在学校范围内发起关于</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思政”的思想大讨论，推动相关科研活动的展开，设立</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”试点</w:t>
      </w:r>
      <w:r>
        <w:rPr>
          <w:rFonts w:hint="eastAsia" w:ascii="宋体" w:hAnsi="宋体" w:eastAsia="宋体" w:cs="宋体"/>
          <w:b w:val="0"/>
          <w:bCs w:val="0"/>
          <w:spacing w:val="0"/>
          <w:w w:val="100"/>
          <w:kern w:val="2"/>
          <w:position w:val="0"/>
          <w:sz w:val="21"/>
          <w:szCs w:val="21"/>
          <w:u w:val="none"/>
          <w:shd w:val="clear"/>
          <w:lang w:val="en-US" w:eastAsia="zh-CN" w:bidi="ar-SA"/>
        </w:rPr>
        <w:t>学科，形成全员参与的良好氛围，以此来影响所有高校教师，让他们认识到思想政治教育并不只是思政教师的工作，专任教师也应当充分发挥主观能动性，挖掘教授课程中所蕴含的思政元素，让每门课程都起到课程育人的作用。</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另一方面，要加强对于高校国防教育的思想认识。首先要明确学校国防教育是全民国防教育的基础，是实施素质教育的重要内容，同时也是高校在人才培养过程中必不可少的重要一环，有必要将国防教育列入学校的工作计划、教学计划和人才培养计划，以培养高素质的后备兵员和预备役军官为目标；其次要主动接受国防教育的相关培训，学习和掌握履行领导职责所必需的国防知识；再次要给予国防教育教学和科研活动相应的人力、物力、经费和政策支持，保证教学和科研活动的正常展开。</w:t>
      </w:r>
    </w:p>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w:t>
      </w:r>
      <w:r>
        <w:rPr>
          <w:rFonts w:hint="eastAsia" w:eastAsia="楷体" w:cs="Times New Roman"/>
          <w:b/>
          <w:spacing w:val="0"/>
          <w:w w:val="100"/>
          <w:kern w:val="2"/>
          <w:position w:val="0"/>
          <w:sz w:val="28"/>
          <w:szCs w:val="28"/>
          <w:shd w:val="clear"/>
          <w:lang w:val="en-US" w:eastAsia="zh-CN" w:bidi="ar-SA"/>
        </w:rPr>
        <w:t>.</w:t>
      </w:r>
      <w:r>
        <w:rPr>
          <w:rFonts w:hint="eastAsia" w:ascii="Times New Roman" w:hAnsi="Times New Roman" w:eastAsia="楷体" w:cs="Times New Roman"/>
          <w:b/>
          <w:spacing w:val="0"/>
          <w:w w:val="100"/>
          <w:kern w:val="2"/>
          <w:position w:val="0"/>
          <w:sz w:val="28"/>
          <w:szCs w:val="28"/>
          <w:shd w:val="clear"/>
          <w:lang w:val="en-US" w:eastAsia="zh-CN" w:bidi="ar-SA"/>
        </w:rPr>
        <w:t>建立健全相关体制机制</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健全的体制机制是高校</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思政”改革顺利进行的重要保障，也影响着</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程思政”理念引领下高校国防教育课程建设工作的推进。为了保证各项工作的有序进行，首先要完善高校</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组织领导。高校党委担负着办学治校的主体责任，当然内在地包涵着思想政治工作的主体责任。只有强化党委的集中统一领导，才能激发行政系统和其他各级组织的积极性和主动性，形成有效合力共同推动思想政治工作。因此，高校</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思政”建设应当在校党委的领导下，形成高校党委、院（系）党委（党总支）、党支部三级联动的组织构架。高校党委要把握“课程思政</w:t>
      </w:r>
      <w:r>
        <w:rPr>
          <w:rFonts w:hint="eastAsia" w:ascii="宋体" w:hAnsi="宋体" w:eastAsia="宋体" w:cs="宋体"/>
          <w:b w:val="0"/>
          <w:bCs w:val="0"/>
          <w:spacing w:val="0"/>
          <w:w w:val="100"/>
          <w:kern w:val="2"/>
          <w:position w:val="0"/>
          <w:sz w:val="21"/>
          <w:szCs w:val="21"/>
          <w:u w:val="none"/>
          <w:shd w:val="clear"/>
          <w:lang w:val="zh-CN" w:eastAsia="zh-CN" w:bidi="ar-SA"/>
        </w:rPr>
        <w:t>”建设</w:t>
      </w:r>
      <w:r>
        <w:rPr>
          <w:rFonts w:hint="eastAsia" w:ascii="宋体" w:hAnsi="宋体" w:eastAsia="宋体" w:cs="宋体"/>
          <w:b w:val="0"/>
          <w:bCs w:val="0"/>
          <w:spacing w:val="0"/>
          <w:w w:val="100"/>
          <w:kern w:val="2"/>
          <w:position w:val="0"/>
          <w:sz w:val="21"/>
          <w:szCs w:val="21"/>
          <w:u w:val="none"/>
          <w:shd w:val="clear"/>
          <w:lang w:val="en-US" w:eastAsia="zh-CN" w:bidi="ar-SA"/>
        </w:rPr>
        <w:t>的正确方向，以立德树人为导向进行顶层设计和政策制定，整合</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思政”建设所需要的各类资源。同时，要积极促进本校思政教育部门与其他学科部门的合作，在进行</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”引领</w:t>
      </w:r>
      <w:r>
        <w:rPr>
          <w:rFonts w:hint="eastAsia" w:ascii="宋体" w:hAnsi="宋体" w:eastAsia="宋体" w:cs="宋体"/>
          <w:b w:val="0"/>
          <w:bCs w:val="0"/>
          <w:spacing w:val="0"/>
          <w:w w:val="100"/>
          <w:kern w:val="2"/>
          <w:position w:val="0"/>
          <w:sz w:val="21"/>
          <w:szCs w:val="21"/>
          <w:u w:val="none"/>
          <w:shd w:val="clear"/>
          <w:lang w:val="en-US" w:eastAsia="zh-CN" w:bidi="ar-SA"/>
        </w:rPr>
        <w:t>下高校国防教育课程建设的过程中要加强思政教育部门与国防教育部门之间的沟通交流，建立起</w:t>
      </w:r>
      <w:r>
        <w:rPr>
          <w:rFonts w:hint="eastAsia" w:ascii="宋体" w:hAnsi="宋体" w:eastAsia="宋体" w:cs="宋体"/>
          <w:b w:val="0"/>
          <w:bCs w:val="0"/>
          <w:spacing w:val="0"/>
          <w:w w:val="100"/>
          <w:kern w:val="2"/>
          <w:position w:val="0"/>
          <w:sz w:val="21"/>
          <w:szCs w:val="21"/>
          <w:u w:val="none"/>
          <w:shd w:val="clear"/>
          <w:lang w:val="zh-CN" w:eastAsia="zh-CN" w:bidi="ar-SA"/>
        </w:rPr>
        <w:t>“国</w:t>
      </w:r>
      <w:r>
        <w:rPr>
          <w:rFonts w:hint="eastAsia" w:ascii="宋体" w:hAnsi="宋体" w:eastAsia="宋体" w:cs="宋体"/>
          <w:b w:val="0"/>
          <w:bCs w:val="0"/>
          <w:spacing w:val="0"/>
          <w:w w:val="100"/>
          <w:kern w:val="2"/>
          <w:position w:val="0"/>
          <w:sz w:val="21"/>
          <w:szCs w:val="21"/>
          <w:u w:val="none"/>
          <w:shd w:val="clear"/>
          <w:lang w:val="en-US" w:eastAsia="zh-CN" w:bidi="ar-SA"/>
        </w:rPr>
        <w:t>防教育-思想政治教育”教师联合培养机制。各院（系）党委（党总支）要积极响应校党委</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思政”建设的号召，并根据本院的专业特色和人才培养目标制定适合自身发展的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思政”建设方案。各教师党支部要主动学习领会</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思政”建设的精神，按照</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思政”建设方案的要求开展教学研讨、集体备课、示范课程试点等一系列教学科研活动。各学生党支部也应在支部党员大会上进行关于</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思政”的讨论，思考自己能为学校的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思政”建设做出哪些贡献，并在学习生活中发挥党员的带头模范作用，带动身边的同学主动接受每门课程中的思想政治教育，做到内化于心，外化于行。</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其次要加强高校国防教育工作的组织领导。一方面，要成立国防教育工作领导小组，由党委班子和行政班子各派出一名校领导担任小组组长，武装部、保卫处、学工部、教务处、人事处、宣传部、财务处、后勤处和各学院分管学生工作的负责人担任小组成员，主要负责国防教育的日常管理和行政工作。另一方面，要成立独立的国防教育教学研究机构，选拔有国防教育专业背景和相关工作经验的国防教育一线教师担任军事教研室主任，主要负责军事技能训练、军事理论课教学、国防教育相关选修课教学、日常国防教育活动和国防教育科研活动的展开。</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19" w:name="_Toc15093"/>
      <w:r>
        <w:rPr>
          <w:rFonts w:hint="eastAsia" w:ascii="Times New Roman" w:hAnsi="Times New Roman" w:eastAsia="宋体" w:cs="Times New Roman"/>
          <w:b/>
          <w:spacing w:val="0"/>
          <w:w w:val="100"/>
          <w:kern w:val="2"/>
          <w:position w:val="0"/>
          <w:sz w:val="30"/>
          <w:szCs w:val="30"/>
          <w:shd w:val="clear"/>
          <w:lang w:val="en-US" w:eastAsia="zh-CN" w:bidi="ar-SA"/>
        </w:rPr>
        <w:t>（二）着力完善课程体系，凸显国防教育课程的育人价值</w:t>
      </w:r>
      <w:bookmarkEnd w:id="19"/>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要想切实增强高校国防教育课程</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思政”的实效性，凸显国防教育课程的育人价值，就要从不断完善高校国防教育课程体系设计、制定蕴涵</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思政”元素的课程标准来指导课程的实施。</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1.完善高校国防教育课程体系设计</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科学合理的高校国防教育课程体系可以保证课程目标的实现，同时也应该贯穿于大学生学习阶段的全过程，以此来保证高校国防教育课程育人效果的长效性。目前，很多高校所设置的国防教育课程主要集中于大一新生刚入学时参加的军事技能训练和大一上学期开设的军事理论课程。也就是说，大部分的大学生只在大一学年甚至只是大一上学期这一个学期接受了国防教育。虽然说军事技能训练和军事理论课程的教学即时效果比较显著，但长期来看，一个学期或是一个学年在整个大学四年中所占的比例是很少的,调查结果也显示课程结束之后的长时教学效果并不理想。</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因此，在高校进行国防教育课程体系设计时可以采取“2+1+1”的模式，即以军事技能训练和军事理论教学为主体，同时开设国防教育相关选修课以供感兴趣的学生深入学习，在日常学习生活中开展形式多样的国防教育活动，使显性教育与隐性教育相结合,共同发挥“第一课堂</w:t>
      </w:r>
      <w:r>
        <w:rPr>
          <w:rFonts w:hint="eastAsia" w:ascii="宋体" w:hAnsi="宋体" w:eastAsia="宋体" w:cs="宋体"/>
          <w:b w:val="0"/>
          <w:bCs w:val="0"/>
          <w:spacing w:val="0"/>
          <w:w w:val="100"/>
          <w:kern w:val="2"/>
          <w:position w:val="0"/>
          <w:sz w:val="21"/>
          <w:szCs w:val="21"/>
          <w:u w:val="none"/>
          <w:shd w:val="clear"/>
          <w:lang w:val="zh-CN" w:eastAsia="zh-CN" w:bidi="ar-SA"/>
        </w:rPr>
        <w:t>”和“第二</w:t>
      </w:r>
      <w:r>
        <w:rPr>
          <w:rFonts w:hint="eastAsia" w:ascii="宋体" w:hAnsi="宋体" w:eastAsia="宋体" w:cs="宋体"/>
          <w:b w:val="0"/>
          <w:bCs w:val="0"/>
          <w:spacing w:val="0"/>
          <w:w w:val="100"/>
          <w:kern w:val="2"/>
          <w:position w:val="0"/>
          <w:sz w:val="21"/>
          <w:szCs w:val="21"/>
          <w:u w:val="none"/>
          <w:shd w:val="clear"/>
          <w:lang w:val="en-US" w:eastAsia="zh-CN" w:bidi="ar-SA"/>
        </w:rPr>
        <w:t>课堂”的育人效果，在校园中营造浓厚的国防教育氛围。</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军事技能训练和军事理论教学应当按照《普通高等学校军事课教学大纲》（2019年修订）要求定位为必修课程，《军事理论》教学时数36学时，记2学分；《军事技能》训练时间</w:t>
      </w:r>
      <w:r>
        <w:rPr>
          <w:rFonts w:hint="eastAsia" w:ascii="宋体" w:hAnsi="宋体" w:eastAsia="宋体" w:cs="宋体"/>
          <w:b w:val="0"/>
          <w:bCs w:val="0"/>
          <w:spacing w:val="0"/>
          <w:w w:val="100"/>
          <w:kern w:val="2"/>
          <w:position w:val="0"/>
          <w:sz w:val="21"/>
          <w:szCs w:val="21"/>
          <w:u w:val="none"/>
          <w:shd w:val="clear"/>
          <w:lang w:val="en-US" w:eastAsia="en-US" w:bidi="ar-SA"/>
        </w:rPr>
        <w:t>2—3</w:t>
      </w:r>
      <w:r>
        <w:rPr>
          <w:rFonts w:hint="eastAsia" w:ascii="宋体" w:hAnsi="宋体" w:eastAsia="宋体" w:cs="宋体"/>
          <w:b w:val="0"/>
          <w:bCs w:val="0"/>
          <w:spacing w:val="0"/>
          <w:w w:val="100"/>
          <w:kern w:val="2"/>
          <w:position w:val="0"/>
          <w:sz w:val="21"/>
          <w:szCs w:val="21"/>
          <w:u w:val="none"/>
          <w:shd w:val="clear"/>
          <w:lang w:val="en-US" w:eastAsia="zh-CN" w:bidi="ar-SA"/>
        </w:rPr>
        <w:t>周，实际训练时间不得少于14天112学时，记2学分，严格按照《大纲》课程内容要求施教。</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国防教育相关选修课则应当根据大学生的兴趣和意愿进行开设。调查结果显示，大部分大学生对现有的国防教育选修课不是很感兴趣。但与此同时，有59.84%的大学生对武装力量方面的知识比较感兴趣，有53.01%的大学生对国际战略形势比较感兴趣，有53.01%的大学生对信息化战争比较感兴趣，有49.11%的大学生对国家安全形势比较感兴趣，有42.76%的大学生对国防建设方面的知识比较感兴趣（见图11）。国防教育教师可以围绕大学生感兴趣的话题，申报诸如《新中国军兵种发展沿革》、《海洋安全形势》、《世界军事与国防》、《美国国防与战略》《信息化战争典型战例评析》之类的国防教育相关选修课，在选修课上对相关知识进行更加深入地讲解和适度的拓展，以此来解决军事理论课上因为时间限制对部分内容讲解只能一带而过的问题。同时借鉴其他高校开设相关选修课的成功经验，深度挖掘课程内容中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思政”元素，吸引更多的大学生选择国防教育相关选修课，满足他们对国防相关知识深入学习的需求，同时也能保障国防教育后续的教学效果，在选修课中实现</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思政”知识传授与价值引领并重的要求。</w:t>
      </w:r>
    </w:p>
    <w:p>
      <w:pPr>
        <w:widowControl w:val="0"/>
        <w:jc w:val="center"/>
        <w:rPr>
          <w:sz w:val="2"/>
          <w:szCs w:val="2"/>
        </w:rPr>
      </w:pPr>
    </w:p>
    <w:p>
      <w:pPr>
        <w:pStyle w:val="44"/>
        <w:keepNext w:val="0"/>
        <w:keepLines w:val="0"/>
        <w:widowControl w:val="0"/>
        <w:shd w:val="clear" w:color="auto" w:fill="auto"/>
        <w:bidi w:val="0"/>
        <w:spacing w:before="0" w:after="0" w:line="240" w:lineRule="auto"/>
        <w:ind w:left="0" w:right="0" w:firstLine="0"/>
        <w:jc w:val="center"/>
      </w:pPr>
      <w:r>
        <w:drawing>
          <wp:anchor distT="0" distB="0" distL="0" distR="0" simplePos="0" relativeHeight="251668480" behindDoc="0" locked="0" layoutInCell="1" allowOverlap="1">
            <wp:simplePos x="0" y="0"/>
            <wp:positionH relativeFrom="column">
              <wp:posOffset>618490</wp:posOffset>
            </wp:positionH>
            <wp:positionV relativeFrom="paragraph">
              <wp:posOffset>168910</wp:posOffset>
            </wp:positionV>
            <wp:extent cx="4598035" cy="2292350"/>
            <wp:effectExtent l="0" t="0" r="12065" b="6350"/>
            <wp:wrapTopAndBottom/>
            <wp:docPr id="1068" name="Picutre 263" descr="D:\学期资料盘\15.2022-2023学年第二学期\杜处\新建文件夹 (2)\图片11 .png图片11 "/>
            <wp:cNvGraphicFramePr/>
            <a:graphic xmlns:a="http://schemas.openxmlformats.org/drawingml/2006/main">
              <a:graphicData uri="http://schemas.openxmlformats.org/drawingml/2006/picture">
                <pic:pic xmlns:pic="http://schemas.openxmlformats.org/drawingml/2006/picture">
                  <pic:nvPicPr>
                    <pic:cNvPr id="1068" name="Picutre 263" descr="D:\学期资料盘\15.2022-2023学年第二学期\杜处\新建文件夹 (2)\图片11 .png图片11 "/>
                    <pic:cNvPicPr/>
                  </pic:nvPicPr>
                  <pic:blipFill>
                    <a:blip r:embed="rId32"/>
                    <a:srcRect/>
                    <a:stretch>
                      <a:fillRect/>
                    </a:stretch>
                  </pic:blipFill>
                  <pic:spPr>
                    <a:xfrm>
                      <a:off x="0" y="0"/>
                      <a:ext cx="4598035" cy="2292350"/>
                    </a:xfrm>
                    <a:prstGeom prst="rect">
                      <a:avLst/>
                    </a:prstGeom>
                  </pic:spPr>
                </pic:pic>
              </a:graphicData>
            </a:graphic>
          </wp:anchor>
        </w:drawing>
      </w:r>
      <w:r>
        <w:rPr>
          <w:color w:val="000000"/>
          <w:spacing w:val="0"/>
          <w:w w:val="100"/>
          <w:position w:val="0"/>
        </w:rPr>
        <w:t>图</w:t>
      </w:r>
      <w:r>
        <w:rPr>
          <w:rFonts w:hint="eastAsia"/>
          <w:color w:val="000000"/>
          <w:spacing w:val="0"/>
          <w:w w:val="100"/>
          <w:position w:val="0"/>
          <w:lang w:val="en-US" w:eastAsia="zh-CN" w:bidi="en-US"/>
        </w:rPr>
        <w:t>11</w:t>
      </w:r>
      <w:r>
        <w:rPr>
          <w:color w:val="000000"/>
          <w:spacing w:val="0"/>
          <w:w w:val="100"/>
          <w:position w:val="0"/>
        </w:rPr>
        <w:t>您对以下哪些教学内容比较感兴趣？</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国防教育活动可以以经常性活动和集中性活动相结合的形式展开，通过开展国防教育讲座、国防知识竞赛、国防有奖征文比赛等途径，进行长期不懈、形式多样、生动活泼的国防教育，将教育融入大学生日常的学习生活之中；同时利用全民国防教育日和其他重大节日、纪念日，征兵和学生军训等特定时机，有组织、有计划地开展国防主题教育活动。</w:t>
      </w:r>
    </w:p>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w:t>
      </w:r>
      <w:r>
        <w:rPr>
          <w:rFonts w:hint="eastAsia" w:eastAsia="楷体" w:cs="Times New Roman"/>
          <w:b/>
          <w:spacing w:val="0"/>
          <w:w w:val="100"/>
          <w:kern w:val="2"/>
          <w:position w:val="0"/>
          <w:sz w:val="28"/>
          <w:szCs w:val="28"/>
          <w:shd w:val="clear"/>
          <w:lang w:val="en-US" w:eastAsia="zh-CN" w:bidi="ar-SA"/>
        </w:rPr>
        <w:t>.</w:t>
      </w:r>
      <w:r>
        <w:rPr>
          <w:rFonts w:hint="eastAsia" w:ascii="Times New Roman" w:hAnsi="Times New Roman" w:eastAsia="楷体" w:cs="Times New Roman"/>
          <w:b/>
          <w:spacing w:val="0"/>
          <w:w w:val="100"/>
          <w:kern w:val="2"/>
          <w:position w:val="0"/>
          <w:sz w:val="28"/>
          <w:szCs w:val="28"/>
          <w:shd w:val="clear"/>
          <w:lang w:val="en-US" w:eastAsia="zh-CN" w:bidi="ar-SA"/>
        </w:rPr>
        <w:t>制定课程标准</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课程标准主要包括课程定位与性质、课程目标、课程内容、课程考核和实施建议等五个部分。</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第一，关于课程定位与性质。高校国防教育课程体系中的《军事技能》和《军事理论》应当列为普通高等学校学生的必修课程，其余为选修课程。</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第二，关于课程目标。《普通高等学校军事课教学大纲》（</w:t>
      </w:r>
      <w:r>
        <w:rPr>
          <w:rFonts w:hint="eastAsia" w:ascii="宋体" w:hAnsi="宋体" w:eastAsia="宋体" w:cs="宋体"/>
          <w:b w:val="0"/>
          <w:bCs w:val="0"/>
          <w:spacing w:val="0"/>
          <w:w w:val="100"/>
          <w:kern w:val="2"/>
          <w:position w:val="0"/>
          <w:sz w:val="21"/>
          <w:szCs w:val="21"/>
          <w:u w:val="none"/>
          <w:shd w:val="clear"/>
          <w:lang w:val="en-US" w:eastAsia="en-US" w:bidi="ar-SA"/>
        </w:rPr>
        <w:t>2019</w:t>
      </w:r>
      <w:r>
        <w:rPr>
          <w:rFonts w:hint="eastAsia" w:ascii="宋体" w:hAnsi="宋体" w:eastAsia="宋体" w:cs="宋体"/>
          <w:b w:val="0"/>
          <w:bCs w:val="0"/>
          <w:spacing w:val="0"/>
          <w:w w:val="100"/>
          <w:kern w:val="2"/>
          <w:position w:val="0"/>
          <w:sz w:val="21"/>
          <w:szCs w:val="21"/>
          <w:u w:val="none"/>
          <w:shd w:val="clear"/>
          <w:lang w:val="en-US" w:eastAsia="zh-CN" w:bidi="ar-SA"/>
        </w:rPr>
        <w:t>年修订）中明确指出：</w:t>
      </w:r>
      <w:r>
        <w:rPr>
          <w:rFonts w:hint="eastAsia" w:ascii="宋体" w:hAnsi="宋体" w:eastAsia="宋体" w:cs="宋体"/>
          <w:b w:val="0"/>
          <w:bCs w:val="0"/>
          <w:spacing w:val="0"/>
          <w:w w:val="100"/>
          <w:kern w:val="2"/>
          <w:position w:val="0"/>
          <w:sz w:val="21"/>
          <w:szCs w:val="21"/>
          <w:u w:val="none"/>
          <w:shd w:val="clear"/>
          <w:lang w:val="zh-CN" w:eastAsia="zh-CN" w:bidi="ar-SA"/>
        </w:rPr>
        <w:t>“普通</w:t>
      </w:r>
      <w:r>
        <w:rPr>
          <w:rFonts w:hint="eastAsia" w:ascii="宋体" w:hAnsi="宋体" w:eastAsia="宋体" w:cs="宋体"/>
          <w:b w:val="0"/>
          <w:bCs w:val="0"/>
          <w:spacing w:val="0"/>
          <w:w w:val="100"/>
          <w:kern w:val="2"/>
          <w:position w:val="0"/>
          <w:sz w:val="21"/>
          <w:szCs w:val="21"/>
          <w:u w:val="none"/>
          <w:shd w:val="clear"/>
          <w:lang w:val="en-US" w:eastAsia="zh-CN" w:bidi="ar-SA"/>
        </w:rPr>
        <w:t>高等学校通过军事课教学，让学生了解掌握军事基础知识和基本军事技能，增强国防观念、国家安全意识和忧患危机意识，弘扬爱国主义精神、传承红色基因、提高学生综合国防素质</w:t>
      </w:r>
      <w:r>
        <w:rPr>
          <w:rFonts w:hint="eastAsia" w:ascii="宋体" w:hAnsi="宋体" w:eastAsia="宋体" w:cs="宋体"/>
          <w:b w:val="0"/>
          <w:bCs w:val="0"/>
          <w:spacing w:val="0"/>
          <w:w w:val="100"/>
          <w:kern w:val="2"/>
          <w:position w:val="0"/>
          <w:sz w:val="21"/>
          <w:szCs w:val="21"/>
          <w:u w:val="none"/>
          <w:shd w:val="clear"/>
          <w:lang w:val="zh-CN" w:eastAsia="zh-CN" w:bidi="ar-SA"/>
        </w:rPr>
        <w:t>。”而</w:t>
      </w:r>
      <w:r>
        <w:rPr>
          <w:rFonts w:hint="eastAsia" w:ascii="宋体" w:hAnsi="宋体" w:eastAsia="宋体" w:cs="宋体"/>
          <w:b w:val="0"/>
          <w:bCs w:val="0"/>
          <w:spacing w:val="0"/>
          <w:w w:val="100"/>
          <w:kern w:val="2"/>
          <w:position w:val="0"/>
          <w:sz w:val="21"/>
          <w:szCs w:val="21"/>
          <w:u w:val="none"/>
          <w:shd w:val="clear"/>
          <w:lang w:val="en-US" w:eastAsia="zh-CN" w:bidi="ar-SA"/>
        </w:rPr>
        <w:t>在“课程思政</w:t>
      </w:r>
      <w:r>
        <w:rPr>
          <w:rFonts w:hint="eastAsia" w:ascii="宋体" w:hAnsi="宋体" w:eastAsia="宋体" w:cs="宋体"/>
          <w:b w:val="0"/>
          <w:bCs w:val="0"/>
          <w:spacing w:val="0"/>
          <w:w w:val="100"/>
          <w:kern w:val="2"/>
          <w:position w:val="0"/>
          <w:sz w:val="21"/>
          <w:szCs w:val="21"/>
          <w:u w:val="none"/>
          <w:shd w:val="clear"/>
          <w:lang w:val="zh-CN" w:eastAsia="zh-CN" w:bidi="ar-SA"/>
        </w:rPr>
        <w:t>”引领</w:t>
      </w:r>
      <w:r>
        <w:rPr>
          <w:rFonts w:hint="eastAsia" w:ascii="宋体" w:hAnsi="宋体" w:eastAsia="宋体" w:cs="宋体"/>
          <w:b w:val="0"/>
          <w:bCs w:val="0"/>
          <w:spacing w:val="0"/>
          <w:w w:val="100"/>
          <w:kern w:val="2"/>
          <w:position w:val="0"/>
          <w:sz w:val="21"/>
          <w:szCs w:val="21"/>
          <w:u w:val="none"/>
          <w:shd w:val="clear"/>
          <w:lang w:val="en-US" w:eastAsia="zh-CN" w:bidi="ar-SA"/>
        </w:rPr>
        <w:t>下的高校国防教育课程除此之外，还应当突出其课程育人的目标，培养具有家国情怀、政治立场坚定的高素质人才，践行高校立德树人的使命。</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第三，关于课程内容。主要包括教学内容、学时分配和所蕴含的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思政”元素。</w:t>
      </w:r>
    </w:p>
    <w:p>
      <w:pPr>
        <w:pStyle w:val="10"/>
        <w:keepNext w:val="0"/>
        <w:keepLines w:val="0"/>
        <w:widowControl w:val="0"/>
        <w:shd w:val="clear" w:color="auto" w:fill="auto"/>
        <w:bidi w:val="0"/>
        <w:spacing w:before="0" w:after="120" w:line="442" w:lineRule="exact"/>
        <w:ind w:left="0" w:right="0" w:firstLine="0"/>
        <w:jc w:val="center"/>
        <w:rPr>
          <w:color w:val="000000"/>
          <w:spacing w:val="0"/>
          <w:w w:val="100"/>
          <w:position w:val="0"/>
        </w:rPr>
      </w:pPr>
    </w:p>
    <w:p>
      <w:pPr>
        <w:pStyle w:val="10"/>
        <w:keepNext w:val="0"/>
        <w:keepLines w:val="0"/>
        <w:widowControl w:val="0"/>
        <w:shd w:val="clear" w:color="auto" w:fill="auto"/>
        <w:bidi w:val="0"/>
        <w:spacing w:before="0" w:after="120" w:line="442" w:lineRule="exact"/>
        <w:ind w:left="0" w:right="0" w:firstLine="0"/>
        <w:jc w:val="center"/>
      </w:pPr>
      <w:r>
        <w:rPr>
          <w:color w:val="000000"/>
          <w:spacing w:val="0"/>
          <w:w w:val="100"/>
          <w:position w:val="0"/>
        </w:rPr>
        <w:t>表</w:t>
      </w:r>
      <w:r>
        <w:rPr>
          <w:rFonts w:ascii="Times New Roman" w:hAnsi="Times New Roman" w:eastAsia="Times New Roman" w:cs="Times New Roman"/>
          <w:color w:val="000000"/>
          <w:spacing w:val="0"/>
          <w:w w:val="100"/>
          <w:position w:val="0"/>
          <w:sz w:val="24"/>
          <w:szCs w:val="24"/>
          <w:lang w:val="en-US" w:eastAsia="en-US" w:bidi="en-US"/>
        </w:rPr>
        <w:t>3.1</w:t>
      </w:r>
      <w:r>
        <w:rPr>
          <w:color w:val="000000"/>
          <w:spacing w:val="0"/>
          <w:w w:val="100"/>
          <w:position w:val="0"/>
        </w:rPr>
        <w:t>《军事理论》课程内容</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1843"/>
        <w:gridCol w:w="2549"/>
        <w:gridCol w:w="49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0" w:type="auto"/>
            <w:gridSpan w:val="2"/>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教学内容</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lang w:val="zh-CN" w:eastAsia="zh-CN" w:bidi="zh-CN"/>
              </w:rPr>
              <w:t>“课程</w:t>
            </w:r>
            <w:r>
              <w:rPr>
                <w:rFonts w:hint="eastAsia" w:ascii="宋体" w:hAnsi="宋体" w:eastAsia="宋体" w:cs="宋体"/>
                <w:color w:val="000000"/>
                <w:spacing w:val="0"/>
                <w:w w:val="100"/>
                <w:position w:val="0"/>
                <w:sz w:val="18"/>
                <w:szCs w:val="18"/>
              </w:rPr>
              <w:t>思政”元素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中国国防</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（10学时）</w:t>
            </w: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国防概述（2学时）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树立正确唯物史观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国防法规（2学时）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培养法律观念和责任意识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国防建设（2学时）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增强民族自豪感和为实现中华民族伟大复兴中国梦发奋努力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武装力量（2学时）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树立正确唯物史观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国防动员（2学时）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增强主人翁意识，培养建设国防保卫过分的使命感和责任感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1843" w:type="dxa"/>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国家安全</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（8学时）</w:t>
            </w: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国家安全概述（2学时）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提高维护国家安全的意识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国家安全形势（3学时）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增强国家安全意识和危机、忧患意识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国际战略形势（3学时）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树立历史观、大局观、角色观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军事思想</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lang w:val="en-US" w:eastAsia="en-US" w:bidi="en-US"/>
              </w:rPr>
              <w:t>C6</w:t>
            </w:r>
            <w:r>
              <w:rPr>
                <w:rFonts w:hint="eastAsia" w:ascii="宋体" w:hAnsi="宋体" w:eastAsia="宋体" w:cs="宋体"/>
                <w:color w:val="000000"/>
                <w:spacing w:val="0"/>
                <w:w w:val="100"/>
                <w:position w:val="0"/>
                <w:sz w:val="18"/>
                <w:szCs w:val="18"/>
              </w:rPr>
              <w:t>学时）</w:t>
            </w: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军事思想概述（1学时）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加强历史观的教育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外国军事思想（1学时）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提高客观分析、全面认识问题的能力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中国古代军事思想（2学时）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增强民族自豪感，提升文化自信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当代中国军事思想（2学时）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梳理党在不同历史阶段军事思想形成发展的历程，科学理解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现代战争</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（6学时）</w:t>
            </w: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4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战争概述（1学时）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在案例分析中形成对战争的理性认知，提高分析问题的能力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新军事革命（2学时）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全面理解新军事革命产生的主要动因及对世界的影响，深刻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机械化战争（1学时）</w:t>
            </w:r>
          </w:p>
        </w:tc>
        <w:tc>
          <w:tcPr>
            <w:tcW w:w="0" w:type="auto"/>
            <w:vMerge w:val="restart"/>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培养正确的战争观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38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信息化战争（2学时）</w:t>
            </w:r>
          </w:p>
        </w:tc>
        <w:tc>
          <w:tcPr>
            <w:tcW w:w="0" w:type="auto"/>
            <w:vMerge w:val="continue"/>
            <w:shd w:val="clear" w:color="auto" w:fill="FFFFFF"/>
            <w:vAlign w:val="center"/>
          </w:tcPr>
          <w:p>
            <w:pPr>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restart"/>
            <w:shd w:val="clear" w:color="auto" w:fill="FFFFFF"/>
            <w:vAlign w:val="center"/>
          </w:tcPr>
          <w:p>
            <w:pPr>
              <w:pStyle w:val="38"/>
              <w:keepNext w:val="0"/>
              <w:keepLines w:val="0"/>
              <w:widowControl w:val="0"/>
              <w:shd w:val="clear" w:color="auto" w:fill="auto"/>
              <w:bidi w:val="0"/>
              <w:spacing w:before="0" w:after="26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信息化装备</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（6学时）</w:t>
            </w: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信息化装备概述（1学时）</w:t>
            </w:r>
          </w:p>
        </w:tc>
        <w:tc>
          <w:tcPr>
            <w:tcW w:w="0" w:type="auto"/>
            <w:vMerge w:val="restart"/>
            <w:shd w:val="clear" w:color="auto" w:fill="FFFFFF"/>
            <w:vAlign w:val="center"/>
          </w:tcPr>
          <w:p>
            <w:pPr>
              <w:pStyle w:val="38"/>
              <w:keepNext w:val="0"/>
              <w:keepLines w:val="0"/>
              <w:widowControl w:val="0"/>
              <w:shd w:val="clear" w:color="auto" w:fill="auto"/>
              <w:bidi w:val="0"/>
              <w:spacing w:before="0" w:after="26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激发学习现代科学技术的热情，提升为科技强国、科技报国</w:t>
            </w:r>
          </w:p>
          <w:p>
            <w:pPr>
              <w:pStyle w:val="38"/>
              <w:keepNext w:val="0"/>
              <w:keepLines w:val="0"/>
              <w:widowControl w:val="0"/>
              <w:shd w:val="clear" w:color="auto" w:fill="auto"/>
              <w:bidi w:val="0"/>
              <w:spacing w:before="0" w:after="0" w:line="240" w:lineRule="auto"/>
              <w:ind w:left="0" w:right="0" w:firstLine="0"/>
              <w:jc w:val="center"/>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而努力奋斗的决心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4"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信息化作战平台（2学时）</w:t>
            </w:r>
          </w:p>
        </w:tc>
        <w:tc>
          <w:tcPr>
            <w:tcW w:w="0" w:type="auto"/>
            <w:vMerge w:val="continue"/>
            <w:shd w:val="clear" w:color="auto" w:fill="FFFFFF"/>
            <w:vAlign w:val="center"/>
          </w:tcPr>
          <w:p>
            <w:pPr>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09"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180" w:firstLineChars="1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综合电子信息系统（2学时）</w:t>
            </w:r>
          </w:p>
        </w:tc>
        <w:tc>
          <w:tcPr>
            <w:tcW w:w="0" w:type="auto"/>
            <w:vMerge w:val="continue"/>
            <w:shd w:val="clear" w:color="auto" w:fill="FFFFFF"/>
            <w:vAlign w:val="center"/>
          </w:tcPr>
          <w:p>
            <w:pPr>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18" w:hRule="exact"/>
          <w:jc w:val="center"/>
        </w:trPr>
        <w:tc>
          <w:tcPr>
            <w:tcW w:w="1843" w:type="dxa"/>
            <w:vMerge w:val="continue"/>
            <w:shd w:val="clear" w:color="auto" w:fill="FFFFFF"/>
            <w:vAlign w:val="center"/>
          </w:tcPr>
          <w:p>
            <w:pPr>
              <w:rPr>
                <w:rFonts w:hint="eastAsia" w:ascii="宋体" w:hAnsi="宋体" w:eastAsia="宋体" w:cs="宋体"/>
              </w:rPr>
            </w:pPr>
          </w:p>
        </w:tc>
        <w:tc>
          <w:tcPr>
            <w:tcW w:w="2549" w:type="dxa"/>
            <w:shd w:val="clear" w:color="auto" w:fill="FFFFFF"/>
            <w:vAlign w:val="center"/>
          </w:tcPr>
          <w:p>
            <w:pPr>
              <w:pStyle w:val="38"/>
              <w:keepNext w:val="0"/>
              <w:keepLines w:val="0"/>
              <w:widowControl w:val="0"/>
              <w:shd w:val="clear" w:color="auto" w:fill="auto"/>
              <w:bidi w:val="0"/>
              <w:spacing w:before="0" w:after="0" w:line="240" w:lineRule="auto"/>
              <w:ind w:left="0" w:right="0" w:firstLine="200"/>
              <w:jc w:val="left"/>
              <w:rPr>
                <w:rFonts w:hint="eastAsia" w:ascii="宋体" w:hAnsi="宋体" w:eastAsia="宋体" w:cs="宋体"/>
                <w:sz w:val="18"/>
                <w:szCs w:val="18"/>
              </w:rPr>
            </w:pPr>
            <w:r>
              <w:rPr>
                <w:rFonts w:hint="eastAsia" w:ascii="宋体" w:hAnsi="宋体" w:eastAsia="宋体" w:cs="宋体"/>
                <w:color w:val="000000"/>
                <w:spacing w:val="0"/>
                <w:w w:val="100"/>
                <w:position w:val="0"/>
                <w:sz w:val="18"/>
                <w:szCs w:val="18"/>
              </w:rPr>
              <w:t>信息化杀伤武器（1学时）</w:t>
            </w:r>
          </w:p>
        </w:tc>
        <w:tc>
          <w:tcPr>
            <w:tcW w:w="0" w:type="auto"/>
            <w:vMerge w:val="continue"/>
            <w:shd w:val="clear" w:color="auto" w:fill="FFFFFF"/>
            <w:vAlign w:val="center"/>
          </w:tcPr>
          <w:p>
            <w:pPr>
              <w:rPr>
                <w:rFonts w:hint="eastAsia" w:ascii="宋体" w:hAnsi="宋体" w:eastAsia="宋体" w:cs="宋体"/>
              </w:rPr>
            </w:pPr>
          </w:p>
        </w:tc>
      </w:tr>
    </w:tbl>
    <w:p>
      <w:pPr>
        <w:rPr>
          <w:rFonts w:hint="eastAsia" w:ascii="宋体" w:hAnsi="宋体" w:eastAsia="宋体" w:cs="宋体"/>
        </w:rPr>
        <w:sectPr>
          <w:headerReference r:id="rId13" w:type="default"/>
          <w:footerReference r:id="rId15" w:type="default"/>
          <w:headerReference r:id="rId14" w:type="even"/>
          <w:footerReference r:id="rId16" w:type="even"/>
          <w:footnotePr>
            <w:numFmt w:val="decimal"/>
          </w:footnotePr>
          <w:pgSz w:w="11900" w:h="16840"/>
          <w:pgMar w:top="1335" w:right="1256" w:bottom="1402" w:left="1280" w:header="0" w:footer="3" w:gutter="0"/>
          <w:pgNumType w:fmt="decimal"/>
          <w:cols w:space="720" w:num="1"/>
          <w:rtlGutter w:val="0"/>
          <w:docGrid w:linePitch="360" w:charSpace="0"/>
        </w:sectPr>
      </w:pPr>
    </w:p>
    <w:p>
      <w:pPr>
        <w:pStyle w:val="10"/>
        <w:keepNext w:val="0"/>
        <w:keepLines w:val="0"/>
        <w:widowControl w:val="0"/>
        <w:shd w:val="clear" w:color="auto" w:fill="auto"/>
        <w:bidi w:val="0"/>
        <w:spacing w:before="0" w:after="140" w:line="240" w:lineRule="auto"/>
        <w:ind w:left="0" w:right="0" w:firstLine="0"/>
        <w:jc w:val="center"/>
        <w:rPr>
          <w:sz w:val="20"/>
          <w:szCs w:val="20"/>
        </w:rPr>
      </w:pPr>
      <w:r>
        <w:rPr>
          <w:color w:val="000000"/>
          <w:spacing w:val="0"/>
          <w:w w:val="100"/>
          <w:position w:val="0"/>
          <w:sz w:val="20"/>
          <w:szCs w:val="20"/>
        </w:rPr>
        <w:t>表</w:t>
      </w:r>
      <w:r>
        <w:rPr>
          <w:color w:val="000000"/>
          <w:spacing w:val="0"/>
          <w:w w:val="100"/>
          <w:position w:val="0"/>
          <w:sz w:val="20"/>
          <w:szCs w:val="20"/>
          <w:lang w:val="en-US" w:eastAsia="en-US" w:bidi="en-US"/>
        </w:rPr>
        <w:t>3.</w:t>
      </w:r>
      <w:r>
        <w:rPr>
          <w:color w:val="000000"/>
          <w:spacing w:val="0"/>
          <w:w w:val="100"/>
          <w:position w:val="0"/>
          <w:sz w:val="20"/>
          <w:szCs w:val="20"/>
        </w:rPr>
        <w:t>2《军事技能》课程内容</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3029"/>
        <w:gridCol w:w="3019"/>
        <w:gridCol w:w="30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gridSpan w:val="2"/>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训练内容</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lang w:val="zh-CN" w:eastAsia="zh-CN" w:bidi="zh-CN"/>
              </w:rPr>
              <w:t>“课程</w:t>
            </w:r>
            <w:r>
              <w:rPr>
                <w:color w:val="000000"/>
                <w:spacing w:val="0"/>
                <w:w w:val="100"/>
                <w:position w:val="0"/>
                <w:sz w:val="18"/>
                <w:szCs w:val="18"/>
              </w:rPr>
              <w:t>思政”元素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sz w:val="18"/>
                <w:szCs w:val="18"/>
              </w:rPr>
            </w:pPr>
            <w:r>
              <w:rPr>
                <w:color w:val="000000"/>
                <w:spacing w:val="0"/>
                <w:w w:val="100"/>
                <w:position w:val="0"/>
                <w:sz w:val="18"/>
                <w:szCs w:val="18"/>
              </w:rPr>
              <w:t>共同条令教育与训练</w:t>
            </w:r>
          </w:p>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（40-56</w:t>
            </w:r>
            <w:r>
              <w:rPr>
                <w:color w:val="000000"/>
                <w:spacing w:val="0"/>
                <w:w w:val="100"/>
                <w:position w:val="0"/>
                <w:sz w:val="18"/>
                <w:szCs w:val="18"/>
              </w:rPr>
              <w:t>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共同条令教育（</w:t>
            </w:r>
            <w:r>
              <w:rPr>
                <w:rFonts w:ascii="Times New Roman" w:hAnsi="Times New Roman" w:eastAsia="Times New Roman" w:cs="Times New Roman"/>
                <w:color w:val="000000"/>
                <w:spacing w:val="0"/>
                <w:w w:val="100"/>
                <w:position w:val="0"/>
                <w:sz w:val="18"/>
                <w:szCs w:val="18"/>
              </w:rPr>
              <w:t>8</w:t>
            </w:r>
            <w:r>
              <w:rPr>
                <w:color w:val="000000"/>
                <w:spacing w:val="0"/>
                <w:w w:val="100"/>
                <w:position w:val="0"/>
                <w:sz w:val="18"/>
                <w:szCs w:val="18"/>
              </w:rPr>
              <w:t>学时）</w:t>
            </w:r>
          </w:p>
        </w:tc>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140"/>
              <w:jc w:val="left"/>
              <w:rPr>
                <w:sz w:val="18"/>
                <w:szCs w:val="18"/>
              </w:rPr>
            </w:pPr>
            <w:r>
              <w:rPr>
                <w:color w:val="000000"/>
                <w:spacing w:val="0"/>
                <w:w w:val="100"/>
                <w:position w:val="0"/>
                <w:sz w:val="18"/>
                <w:szCs w:val="18"/>
              </w:rPr>
              <w:t>培养组织纪律性和令行禁止、团结</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协作的观念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分队的队列动作（</w:t>
            </w:r>
            <w:r>
              <w:rPr>
                <w:rFonts w:ascii="Times New Roman" w:hAnsi="Times New Roman" w:eastAsia="Times New Roman" w:cs="Times New Roman"/>
                <w:color w:val="000000"/>
                <w:spacing w:val="0"/>
                <w:w w:val="100"/>
                <w:position w:val="0"/>
                <w:sz w:val="18"/>
                <w:szCs w:val="18"/>
              </w:rPr>
              <w:t>32</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现地教学</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0T6</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sz w:val="18"/>
                <w:szCs w:val="18"/>
              </w:rPr>
            </w:pPr>
            <w:r>
              <w:rPr>
                <w:color w:val="000000"/>
                <w:spacing w:val="0"/>
                <w:w w:val="100"/>
                <w:position w:val="0"/>
                <w:sz w:val="18"/>
                <w:szCs w:val="18"/>
              </w:rPr>
              <w:t>射击与战术训练</w:t>
            </w:r>
          </w:p>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（20-28</w:t>
            </w:r>
            <w:r>
              <w:rPr>
                <w:color w:val="000000"/>
                <w:spacing w:val="0"/>
                <w:w w:val="100"/>
                <w:position w:val="0"/>
                <w:sz w:val="18"/>
                <w:szCs w:val="18"/>
              </w:rPr>
              <w:t>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轻武器射击（</w:t>
            </w:r>
            <w:r>
              <w:rPr>
                <w:rFonts w:ascii="Times New Roman" w:hAnsi="Times New Roman" w:eastAsia="Times New Roman" w:cs="Times New Roman"/>
                <w:color w:val="000000"/>
                <w:spacing w:val="0"/>
                <w:w w:val="100"/>
                <w:position w:val="0"/>
                <w:sz w:val="18"/>
                <w:szCs w:val="18"/>
              </w:rPr>
              <w:t>12</w:t>
            </w:r>
            <w:r>
              <w:rPr>
                <w:color w:val="000000"/>
                <w:spacing w:val="0"/>
                <w:w w:val="100"/>
                <w:position w:val="0"/>
                <w:sz w:val="18"/>
                <w:szCs w:val="18"/>
              </w:rPr>
              <w:t>学时）</w:t>
            </w:r>
          </w:p>
        </w:tc>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140"/>
              <w:jc w:val="left"/>
              <w:rPr>
                <w:sz w:val="18"/>
                <w:szCs w:val="18"/>
              </w:rPr>
            </w:pPr>
            <w:r>
              <w:rPr>
                <w:color w:val="000000"/>
                <w:spacing w:val="0"/>
                <w:w w:val="100"/>
                <w:position w:val="0"/>
                <w:sz w:val="18"/>
                <w:szCs w:val="18"/>
              </w:rPr>
              <w:t>提高战斗素养，提升作为国防后备</w:t>
            </w:r>
          </w:p>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力量的意识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战术</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8T6</w:t>
            </w:r>
            <w:r>
              <w:rPr>
                <w:color w:val="000000"/>
                <w:spacing w:val="0"/>
                <w:w w:val="100"/>
                <w:position w:val="0"/>
                <w:sz w:val="18"/>
                <w:szCs w:val="18"/>
              </w:rPr>
              <w:t>学术）</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restart"/>
            <w:shd w:val="clear" w:color="auto" w:fill="FFFFFF"/>
            <w:vAlign w:val="center"/>
          </w:tcPr>
          <w:p>
            <w:pPr>
              <w:pStyle w:val="38"/>
              <w:keepNext w:val="0"/>
              <w:keepLines w:val="0"/>
              <w:widowControl w:val="0"/>
              <w:shd w:val="clear" w:color="auto" w:fill="auto"/>
              <w:bidi w:val="0"/>
              <w:spacing w:before="0" w:after="260" w:line="240" w:lineRule="auto"/>
              <w:ind w:left="0" w:right="0" w:firstLine="0"/>
              <w:jc w:val="center"/>
              <w:rPr>
                <w:sz w:val="18"/>
                <w:szCs w:val="18"/>
              </w:rPr>
            </w:pPr>
            <w:r>
              <w:rPr>
                <w:color w:val="000000"/>
                <w:spacing w:val="0"/>
                <w:w w:val="100"/>
                <w:position w:val="0"/>
                <w:sz w:val="18"/>
                <w:szCs w:val="18"/>
              </w:rPr>
              <w:t>防卫技能与战时防护训练</w:t>
            </w:r>
          </w:p>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（32-48</w:t>
            </w:r>
            <w:r>
              <w:rPr>
                <w:color w:val="000000"/>
                <w:spacing w:val="0"/>
                <w:w w:val="100"/>
                <w:position w:val="0"/>
                <w:sz w:val="18"/>
                <w:szCs w:val="18"/>
              </w:rPr>
              <w:t>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格斗基础</w:t>
            </w:r>
            <w:r>
              <w:rPr>
                <w:rFonts w:ascii="Times New Roman" w:hAnsi="Times New Roman" w:eastAsia="Times New Roman" w:cs="Times New Roman"/>
                <w:color w:val="000000"/>
                <w:spacing w:val="0"/>
                <w:w w:val="100"/>
                <w:position w:val="0"/>
                <w:sz w:val="18"/>
                <w:szCs w:val="18"/>
                <w:lang w:val="en-US" w:eastAsia="en-US" w:bidi="en-US"/>
              </w:rPr>
              <w:t>（20-36</w:t>
            </w:r>
            <w:r>
              <w:rPr>
                <w:color w:val="000000"/>
                <w:spacing w:val="0"/>
                <w:w w:val="100"/>
                <w:position w:val="0"/>
                <w:sz w:val="18"/>
                <w:szCs w:val="18"/>
              </w:rPr>
              <w:t>学时）</w:t>
            </w:r>
          </w:p>
        </w:tc>
        <w:tc>
          <w:tcPr>
            <w:tcW w:w="0" w:type="auto"/>
            <w:vMerge w:val="restart"/>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增强自我防护意识与能力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战场医疗救护（</w:t>
            </w:r>
            <w:r>
              <w:rPr>
                <w:rFonts w:ascii="Times New Roman" w:hAnsi="Times New Roman" w:eastAsia="Times New Roman" w:cs="Times New Roman"/>
                <w:color w:val="000000"/>
                <w:spacing w:val="0"/>
                <w:w w:val="100"/>
                <w:position w:val="0"/>
                <w:sz w:val="18"/>
                <w:szCs w:val="18"/>
              </w:rPr>
              <w:t>8</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核生化防护（</w:t>
            </w:r>
            <w:r>
              <w:rPr>
                <w:rFonts w:ascii="Times New Roman" w:hAnsi="Times New Roman" w:eastAsia="Times New Roman" w:cs="Times New Roman"/>
                <w:color w:val="000000"/>
                <w:spacing w:val="0"/>
                <w:w w:val="100"/>
                <w:position w:val="0"/>
                <w:sz w:val="18"/>
                <w:szCs w:val="18"/>
              </w:rPr>
              <w:t>4</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0"/>
              <w:jc w:val="center"/>
              <w:rPr>
                <w:sz w:val="18"/>
                <w:szCs w:val="18"/>
              </w:rPr>
            </w:pPr>
            <w:r>
              <w:rPr>
                <w:color w:val="000000"/>
                <w:spacing w:val="0"/>
                <w:w w:val="100"/>
                <w:position w:val="0"/>
                <w:sz w:val="18"/>
                <w:szCs w:val="18"/>
              </w:rPr>
              <w:t>战备基础与应用训练</w:t>
            </w:r>
          </w:p>
          <w:p>
            <w:pPr>
              <w:pStyle w:val="38"/>
              <w:keepNext w:val="0"/>
              <w:keepLines w:val="0"/>
              <w:widowControl w:val="0"/>
              <w:shd w:val="clear" w:color="auto" w:fill="auto"/>
              <w:bidi w:val="0"/>
              <w:spacing w:before="0" w:after="0" w:line="240" w:lineRule="auto"/>
              <w:ind w:left="0" w:right="0" w:firstLine="0"/>
              <w:jc w:val="center"/>
              <w:rPr>
                <w:sz w:val="18"/>
                <w:szCs w:val="18"/>
              </w:rPr>
            </w:pPr>
            <w:r>
              <w:rPr>
                <w:rFonts w:ascii="Times New Roman" w:hAnsi="Times New Roman" w:eastAsia="Times New Roman" w:cs="Times New Roman"/>
                <w:color w:val="000000"/>
                <w:spacing w:val="0"/>
                <w:w w:val="100"/>
                <w:position w:val="0"/>
                <w:sz w:val="18"/>
                <w:szCs w:val="18"/>
                <w:lang w:val="en-US" w:eastAsia="en-US" w:bidi="en-US"/>
              </w:rPr>
              <w:t>（20-36</w:t>
            </w:r>
            <w:r>
              <w:rPr>
                <w:color w:val="000000"/>
                <w:spacing w:val="0"/>
                <w:w w:val="100"/>
                <w:position w:val="0"/>
                <w:sz w:val="18"/>
                <w:szCs w:val="18"/>
              </w:rPr>
              <w:t>学时）</w:t>
            </w: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战备规定（</w:t>
            </w:r>
            <w:r>
              <w:rPr>
                <w:rFonts w:ascii="Times New Roman" w:hAnsi="Times New Roman" w:eastAsia="Times New Roman" w:cs="Times New Roman"/>
                <w:color w:val="000000"/>
                <w:spacing w:val="0"/>
                <w:w w:val="100"/>
                <w:position w:val="0"/>
                <w:sz w:val="18"/>
                <w:szCs w:val="18"/>
              </w:rPr>
              <w:t>4</w:t>
            </w:r>
            <w:r>
              <w:rPr>
                <w:color w:val="000000"/>
                <w:spacing w:val="0"/>
                <w:w w:val="100"/>
                <w:position w:val="0"/>
                <w:sz w:val="18"/>
                <w:szCs w:val="18"/>
              </w:rPr>
              <w:t>学时）</w:t>
            </w:r>
          </w:p>
        </w:tc>
        <w:tc>
          <w:tcPr>
            <w:tcW w:w="0" w:type="auto"/>
            <w:vMerge w:val="restart"/>
            <w:shd w:val="clear" w:color="auto" w:fill="FFFFFF"/>
            <w:vAlign w:val="center"/>
          </w:tcPr>
          <w:p>
            <w:pPr>
              <w:pStyle w:val="38"/>
              <w:keepNext w:val="0"/>
              <w:keepLines w:val="0"/>
              <w:widowControl w:val="0"/>
              <w:shd w:val="clear" w:color="auto" w:fill="auto"/>
              <w:bidi w:val="0"/>
              <w:spacing w:before="0" w:after="240" w:line="240" w:lineRule="auto"/>
              <w:ind w:left="0" w:right="0" w:firstLine="140"/>
              <w:jc w:val="left"/>
              <w:rPr>
                <w:sz w:val="18"/>
                <w:szCs w:val="18"/>
              </w:rPr>
            </w:pPr>
            <w:r>
              <w:rPr>
                <w:color w:val="000000"/>
                <w:spacing w:val="0"/>
                <w:w w:val="100"/>
                <w:position w:val="0"/>
                <w:sz w:val="18"/>
                <w:szCs w:val="18"/>
              </w:rPr>
              <w:t>培养分析问题、解决问题和应急应</w:t>
            </w:r>
          </w:p>
          <w:p>
            <w:pPr>
              <w:pStyle w:val="38"/>
              <w:keepNext w:val="0"/>
              <w:keepLines w:val="0"/>
              <w:widowControl w:val="0"/>
              <w:shd w:val="clear" w:color="auto" w:fill="auto"/>
              <w:bidi w:val="0"/>
              <w:spacing w:before="0" w:after="240" w:line="240" w:lineRule="auto"/>
              <w:ind w:left="0" w:right="0" w:firstLine="140"/>
              <w:jc w:val="left"/>
              <w:rPr>
                <w:sz w:val="18"/>
                <w:szCs w:val="18"/>
              </w:rPr>
            </w:pPr>
            <w:r>
              <w:rPr>
                <w:color w:val="000000"/>
                <w:spacing w:val="0"/>
                <w:w w:val="100"/>
                <w:position w:val="0"/>
                <w:sz w:val="18"/>
                <w:szCs w:val="18"/>
              </w:rPr>
              <w:t>变的能力和迎难而上、顽强拼搏的</w:t>
            </w:r>
          </w:p>
          <w:p>
            <w:pPr>
              <w:pStyle w:val="38"/>
              <w:keepNext w:val="0"/>
              <w:keepLines w:val="0"/>
              <w:widowControl w:val="0"/>
              <w:shd w:val="clear" w:color="auto" w:fill="auto"/>
              <w:bidi w:val="0"/>
              <w:spacing w:before="0" w:after="240" w:line="240" w:lineRule="auto"/>
              <w:ind w:left="0" w:right="0" w:firstLine="0"/>
              <w:jc w:val="center"/>
              <w:rPr>
                <w:sz w:val="18"/>
                <w:szCs w:val="18"/>
              </w:rPr>
            </w:pPr>
            <w:r>
              <w:rPr>
                <w:color w:val="000000"/>
                <w:spacing w:val="0"/>
                <w:w w:val="100"/>
                <w:position w:val="0"/>
                <w:sz w:val="18"/>
                <w:szCs w:val="18"/>
              </w:rPr>
              <w:t>息志品质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紧急集合（</w:t>
            </w:r>
            <w:r>
              <w:rPr>
                <w:rFonts w:ascii="Times New Roman" w:hAnsi="Times New Roman" w:eastAsia="Times New Roman" w:cs="Times New Roman"/>
                <w:color w:val="000000"/>
                <w:spacing w:val="0"/>
                <w:w w:val="100"/>
                <w:position w:val="0"/>
                <w:sz w:val="18"/>
                <w:szCs w:val="18"/>
              </w:rPr>
              <w:t>8</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行军拉练（</w:t>
            </w:r>
            <w:r>
              <w:rPr>
                <w:rFonts w:ascii="Times New Roman" w:hAnsi="Times New Roman" w:eastAsia="Times New Roman" w:cs="Times New Roman"/>
                <w:color w:val="000000"/>
                <w:spacing w:val="0"/>
                <w:w w:val="100"/>
                <w:position w:val="0"/>
                <w:sz w:val="18"/>
                <w:szCs w:val="18"/>
              </w:rPr>
              <w:t>8</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75"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野外生存</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0-8</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80"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识图用图</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0-8</w:t>
            </w:r>
            <w:r>
              <w:rPr>
                <w:color w:val="000000"/>
                <w:spacing w:val="0"/>
                <w:w w:val="100"/>
                <w:position w:val="0"/>
                <w:sz w:val="18"/>
                <w:szCs w:val="18"/>
              </w:rPr>
              <w:t>学时）</w:t>
            </w:r>
          </w:p>
        </w:tc>
        <w:tc>
          <w:tcPr>
            <w:tcW w:w="0" w:type="auto"/>
            <w:vMerge w:val="continue"/>
            <w:shd w:val="clear" w:color="auto" w:fill="FFFFFF"/>
            <w:vAlign w:val="center"/>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490" w:hRule="exact"/>
          <w:jc w:val="center"/>
        </w:trPr>
        <w:tc>
          <w:tcPr>
            <w:tcW w:w="0" w:type="auto"/>
            <w:vMerge w:val="continue"/>
            <w:shd w:val="clear" w:color="auto" w:fill="FFFFFF"/>
            <w:vAlign w:val="center"/>
          </w:tcPr>
          <w:p/>
        </w:tc>
        <w:tc>
          <w:tcPr>
            <w:tcW w:w="0" w:type="auto"/>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18"/>
                <w:szCs w:val="18"/>
              </w:rPr>
            </w:pPr>
            <w:r>
              <w:rPr>
                <w:color w:val="000000"/>
                <w:spacing w:val="0"/>
                <w:w w:val="100"/>
                <w:position w:val="0"/>
                <w:sz w:val="18"/>
                <w:szCs w:val="18"/>
              </w:rPr>
              <w:t>电磁频谱监测</w:t>
            </w:r>
            <w:r>
              <w:rPr>
                <w:color w:val="000000"/>
                <w:spacing w:val="0"/>
                <w:w w:val="100"/>
                <w:position w:val="0"/>
                <w:sz w:val="18"/>
                <w:szCs w:val="18"/>
                <w:lang w:val="en-US" w:eastAsia="en-US" w:bidi="en-US"/>
              </w:rPr>
              <w:t>（</w:t>
            </w:r>
            <w:r>
              <w:rPr>
                <w:rFonts w:ascii="Times New Roman" w:hAnsi="Times New Roman" w:eastAsia="Times New Roman" w:cs="Times New Roman"/>
                <w:color w:val="000000"/>
                <w:spacing w:val="0"/>
                <w:w w:val="100"/>
                <w:position w:val="0"/>
                <w:sz w:val="18"/>
                <w:szCs w:val="18"/>
                <w:lang w:val="en-US" w:eastAsia="en-US" w:bidi="en-US"/>
              </w:rPr>
              <w:t>0-8</w:t>
            </w:r>
            <w:r>
              <w:rPr>
                <w:color w:val="000000"/>
                <w:spacing w:val="0"/>
                <w:w w:val="100"/>
                <w:position w:val="0"/>
                <w:sz w:val="18"/>
                <w:szCs w:val="18"/>
              </w:rPr>
              <w:t>学时）</w:t>
            </w:r>
          </w:p>
        </w:tc>
        <w:tc>
          <w:tcPr>
            <w:tcW w:w="0" w:type="auto"/>
            <w:vMerge w:val="continue"/>
            <w:shd w:val="clear" w:color="auto" w:fill="FFFFFF"/>
            <w:vAlign w:val="center"/>
          </w:tcPr>
          <w:p/>
        </w:tc>
      </w:tr>
    </w:tbl>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第四，关于课程考核。《军事技能》和《军事理论》分别进行考核，成绩合格者记入学分。除了对知识和技能掌握情况进行考核外，还应当对大学生的思想政治意识进行考核。这一方面的考核可以通过自评、小组评价和教师评价相结合以及以过程性评价为主的考核方式进行。</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第五，关于实施建议。实施建议包括教学及评价建议、考试命题建议、教材编写建议等</w:t>
      </w:r>
      <w:r>
        <w:rPr>
          <w:rFonts w:hint="eastAsia" w:ascii="宋体" w:hAnsi="宋体" w:eastAsia="宋体" w:cs="宋体"/>
          <w:b w:val="0"/>
          <w:bCs w:val="0"/>
          <w:spacing w:val="0"/>
          <w:w w:val="100"/>
          <w:kern w:val="2"/>
          <w:position w:val="0"/>
          <w:sz w:val="21"/>
          <w:szCs w:val="21"/>
          <w:u w:val="none"/>
          <w:shd w:val="clear"/>
          <w:lang w:val="en-US" w:eastAsia="en-US" w:bidi="ar-SA"/>
        </w:rPr>
        <w:t>"。</w:t>
      </w:r>
      <w:r>
        <w:rPr>
          <w:rFonts w:hint="eastAsia" w:ascii="宋体" w:hAnsi="宋体" w:eastAsia="宋体" w:cs="宋体"/>
          <w:b w:val="0"/>
          <w:bCs w:val="0"/>
          <w:spacing w:val="0"/>
          <w:w w:val="100"/>
          <w:kern w:val="2"/>
          <w:position w:val="0"/>
          <w:sz w:val="21"/>
          <w:szCs w:val="21"/>
          <w:u w:val="none"/>
          <w:shd w:val="clear"/>
          <w:lang w:val="en-US" w:eastAsia="zh-CN" w:bidi="ar-SA"/>
        </w:rPr>
        <w:t>在进行教学及评价建议、考试命题建议、教材编写建议时，也要注意以立德树人为导向，使教学、考试、教材中都蕴涵与课程内容相对应的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思政”元素，才能真正将高校国防教育课程育人的效果落到实处。</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20" w:name="_Toc7560"/>
      <w:r>
        <w:rPr>
          <w:rFonts w:hint="eastAsia" w:ascii="Times New Roman" w:hAnsi="Times New Roman" w:eastAsia="宋体" w:cs="Times New Roman"/>
          <w:b/>
          <w:spacing w:val="0"/>
          <w:w w:val="100"/>
          <w:kern w:val="2"/>
          <w:position w:val="0"/>
          <w:sz w:val="30"/>
          <w:szCs w:val="30"/>
          <w:shd w:val="clear"/>
          <w:lang w:val="en-US" w:eastAsia="zh-CN" w:bidi="ar-SA"/>
        </w:rPr>
        <w:t>（三）着力创新教学模式和方法，增强国防教育课程的育人效果</w:t>
      </w:r>
      <w:bookmarkEnd w:id="20"/>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1.丰富</w:t>
      </w:r>
      <w:r>
        <w:rPr>
          <w:rFonts w:hint="eastAsia" w:ascii="Times New Roman" w:hAnsi="Times New Roman" w:eastAsia="楷体" w:cs="Times New Roman"/>
          <w:b/>
          <w:spacing w:val="0"/>
          <w:w w:val="100"/>
          <w:kern w:val="2"/>
          <w:position w:val="0"/>
          <w:sz w:val="28"/>
          <w:szCs w:val="28"/>
          <w:shd w:val="clear"/>
          <w:lang w:val="zh-CN" w:eastAsia="zh-CN" w:bidi="ar-SA"/>
        </w:rPr>
        <w:t>“课程</w:t>
      </w:r>
      <w:r>
        <w:rPr>
          <w:rFonts w:hint="eastAsia" w:ascii="Times New Roman" w:hAnsi="Times New Roman" w:eastAsia="楷体" w:cs="Times New Roman"/>
          <w:b/>
          <w:spacing w:val="0"/>
          <w:w w:val="100"/>
          <w:kern w:val="2"/>
          <w:position w:val="0"/>
          <w:sz w:val="28"/>
          <w:szCs w:val="28"/>
          <w:shd w:val="clear"/>
          <w:lang w:val="en-US" w:eastAsia="zh-CN" w:bidi="ar-SA"/>
        </w:rPr>
        <w:t>思政”元素，更新课程内容</w:t>
      </w:r>
    </w:p>
    <w:p>
      <w:pPr>
        <w:keepNext w:val="0"/>
        <w:keepLines w:val="0"/>
        <w:shd w:val="clear"/>
        <w:bidi w:val="0"/>
        <w:spacing w:before="0" w:after="0" w:line="288" w:lineRule="auto"/>
        <w:ind w:left="0" w:right="0" w:firstLine="482" w:firstLineChars="200"/>
        <w:jc w:val="both"/>
        <w:rPr>
          <w:rFonts w:hint="eastAsia" w:ascii="Times New Roman" w:hAnsi="Times New Roman" w:eastAsia="宋体" w:cs="Times New Roman"/>
          <w:b/>
          <w:spacing w:val="0"/>
          <w:w w:val="100"/>
          <w:kern w:val="2"/>
          <w:position w:val="0"/>
          <w:sz w:val="24"/>
          <w:szCs w:val="24"/>
          <w:shd w:val="clear"/>
          <w:lang w:val="en-US" w:eastAsia="zh-CN" w:bidi="ar-SA"/>
        </w:rPr>
      </w:pPr>
      <w:r>
        <w:rPr>
          <w:rFonts w:hint="eastAsia" w:ascii="Times New Roman" w:hAnsi="Times New Roman" w:eastAsia="宋体" w:cs="Times New Roman"/>
          <w:b/>
          <w:spacing w:val="0"/>
          <w:w w:val="100"/>
          <w:kern w:val="2"/>
          <w:position w:val="0"/>
          <w:sz w:val="24"/>
          <w:szCs w:val="24"/>
          <w:shd w:val="clear"/>
          <w:lang w:val="en-US" w:eastAsia="zh-CN" w:bidi="ar-SA"/>
        </w:rPr>
        <w:t>（1）充分挖掘课程中蕴含的</w:t>
      </w:r>
      <w:r>
        <w:rPr>
          <w:rFonts w:hint="eastAsia" w:ascii="Times New Roman" w:hAnsi="Times New Roman" w:eastAsia="宋体" w:cs="Times New Roman"/>
          <w:b/>
          <w:spacing w:val="0"/>
          <w:w w:val="100"/>
          <w:kern w:val="2"/>
          <w:position w:val="0"/>
          <w:sz w:val="24"/>
          <w:szCs w:val="24"/>
          <w:shd w:val="clear"/>
          <w:lang w:val="zh-CN" w:eastAsia="zh-CN" w:bidi="ar-SA"/>
        </w:rPr>
        <w:t>“课程</w:t>
      </w:r>
      <w:r>
        <w:rPr>
          <w:rFonts w:hint="eastAsia" w:ascii="Times New Roman" w:hAnsi="Times New Roman" w:eastAsia="宋体" w:cs="Times New Roman"/>
          <w:b/>
          <w:spacing w:val="0"/>
          <w:w w:val="100"/>
          <w:kern w:val="2"/>
          <w:position w:val="0"/>
          <w:sz w:val="24"/>
          <w:szCs w:val="24"/>
          <w:shd w:val="clear"/>
          <w:lang w:val="en-US" w:eastAsia="zh-CN" w:bidi="ar-SA"/>
        </w:rPr>
        <w:t>思政”元素</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高校国防教育与思想政治教育在帮助大学生树立正确的世界观、人生观、价值观方面的目标是一致的，高校国防教育课程内容中也蕴含着丰富的德育资源，我们首先要做的就是把这些</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思政”元素充分、系统地挖掘出来。</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军事技能训练主要包括共同条令教育与训练、射击与战术训练、防卫技能与战时防护训练、战备基础与应用训练等四个部分的内容。在进行共同条令教育与训练时，要强化《内务条令》《纪律条令》《队列条令》教育和分队的队列动作练习，让大学生了解中国人民解放军三大条令的主要内容，掌握集合、离散，整齐、报数，出列、入列，行进、停止，方向变换等队列动作的基本要领，培养大学生基本的军事素养和令行禁止的行为习惯，增强组织纪律性和团队意识。在训练间隙可以组织学唱军营歌曲、拉歌、喊口号等趣味活动，在活跃气氛、休息放松的同时加强大学生对于军营以及军人精神的理解与认同。在进行射击与战术训练时，主要是对轻武器射击和战术方面的知识进行讲解和练习，提高大学生的战斗素养，提升大学生作为国防后备力量的意识，为预备役军官的培养打下基础。防卫技能与战时防护训练主要包括格斗基础、战场医疗救护和核生化防护,目的是提升大学生自我防护的能力与意识，在以后训练的过程中可以结合疫情</w:t>
      </w:r>
      <w:r>
        <w:rPr>
          <w:rFonts w:hint="eastAsia" w:cs="宋体"/>
          <w:b w:val="0"/>
          <w:bCs w:val="0"/>
          <w:spacing w:val="0"/>
          <w:w w:val="100"/>
          <w:kern w:val="2"/>
          <w:position w:val="0"/>
          <w:sz w:val="21"/>
          <w:szCs w:val="21"/>
          <w:u w:val="none"/>
          <w:shd w:val="clear"/>
          <w:lang w:val="en-US" w:eastAsia="zh-CN" w:bidi="ar-SA"/>
        </w:rPr>
        <w:t>常态化防控</w:t>
      </w:r>
      <w:r>
        <w:rPr>
          <w:rFonts w:hint="eastAsia" w:ascii="宋体" w:hAnsi="宋体" w:eastAsia="宋体" w:cs="宋体"/>
          <w:b w:val="0"/>
          <w:bCs w:val="0"/>
          <w:spacing w:val="0"/>
          <w:w w:val="100"/>
          <w:kern w:val="2"/>
          <w:position w:val="0"/>
          <w:sz w:val="21"/>
          <w:szCs w:val="21"/>
          <w:u w:val="none"/>
          <w:shd w:val="clear"/>
          <w:lang w:val="en-US" w:eastAsia="zh-CN" w:bidi="ar-SA"/>
        </w:rPr>
        <w:t>,设计具体的防疫场景进行训练，帮助大学生更加深刻地认识到拥有自我防护的能力与意识的重要性。战备基础与应用训练主要包括战备规定、紧急集合和行军拉练等内容，在这些活动的开展过程中要着重培养大学生分析问题、解决问题和应急应变的能力，全面提升其国防综合素质。</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军事理论课主要包括中国国防、国家安全、军事思想、现代战争和信息化装备等五个部分的内容。在进行中国国防部分的教学时，国防概述一节要重点强调我国是独立自主的自卫型、防御型国防，介绍我国的国防历史，帮助大学生认识到国防的重要性并树立正确的现代国防观；国防法规一节可以向大学生介绍宪法有关条款、国防法、兵役法、国防动员法、国防教育法、军事设施保护法、人民防空法等国防相关法律法规，明确公民的国防权利与义务，增强大学生的法制意识；国防建设、武装力量和国防动员部分可以向学生展示我国的成就和人民军队的发展历程，激发大学生的民族自豪感和民族自信心，从而激发大学生的报国热情。在进行国家安全部分的教学时，要深入分析我国的国家安全形势和国际战略形势，让大学生明白虽然当前形势较为和平，但仍要居安思危,保持忧患意识，警惕意识形态层面的渗透，同时引导大学生树立总体国家安全观，关注新兴领域的国家安全，在涉及国家安全的问题上坚决维护国家根本利益。在进行军事思想部分的教学时，可以向学生介绍马克思列宁主义军事理论、毛泽东军事思想、邓小平新时期军队建设思想、江泽民国防和军队建设思想、胡锦涛国防和军队建设思想、习近平强军思想，坚持在马列主义的指导下理解我国历代领导人国防和军队建设思想，明确毛泽东军事思想的时代意义，着重理解习近平强军思想的科学含义和主要内容，使大学生树立科学的战争观和方法论。在进行现代战争部分的教学时，除了介绍新军事革命的相关知识，可以就学生非常感兴趣的信息化战争展开详细的讨论，邀请学生来讲述信息化战争的代表性战例，在加深对于信息化战争认识的同时提升大学生自主探究的能力。在进行信息化装备部分的教学时，介绍各国主战飞机、坦克、军舰等信息武器装备发展趋势，用生动的战例应用来吸引大学生的学习兴趣，提高大学生科技强国的信心，激发其将所学运用于国防建设的热情。</w:t>
      </w:r>
    </w:p>
    <w:p>
      <w:pPr>
        <w:keepNext w:val="0"/>
        <w:keepLines w:val="0"/>
        <w:shd w:val="clear" w:color="auto" w:fill="auto"/>
        <w:bidi w:val="0"/>
        <w:spacing w:before="0" w:after="0" w:line="288" w:lineRule="auto"/>
        <w:ind w:left="0" w:right="0" w:firstLine="482" w:firstLineChars="200"/>
        <w:jc w:val="both"/>
        <w:rPr>
          <w:rFonts w:hint="eastAsia" w:ascii="Times New Roman" w:hAnsi="Times New Roman" w:eastAsia="宋体" w:cs="Times New Roman"/>
          <w:b/>
          <w:spacing w:val="0"/>
          <w:w w:val="100"/>
          <w:kern w:val="2"/>
          <w:position w:val="0"/>
          <w:sz w:val="24"/>
          <w:szCs w:val="24"/>
          <w:shd w:val="clear"/>
          <w:lang w:val="en-US" w:eastAsia="zh-CN" w:bidi="ar-SA"/>
        </w:rPr>
      </w:pPr>
      <w:r>
        <w:rPr>
          <w:rFonts w:hint="eastAsia" w:ascii="Times New Roman" w:hAnsi="Times New Roman" w:eastAsia="宋体" w:cs="Times New Roman"/>
          <w:b/>
          <w:spacing w:val="0"/>
          <w:w w:val="100"/>
          <w:kern w:val="2"/>
          <w:position w:val="0"/>
          <w:sz w:val="24"/>
          <w:szCs w:val="24"/>
          <w:shd w:val="clear"/>
          <w:lang w:val="en-US" w:eastAsia="zh-CN" w:bidi="ar-SA"/>
        </w:rPr>
        <w:t>（2）联系实际及时更新课程内容</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联系实际及时更新课程内容主要包括两个方面。一方面，要联系时事热点问题，与课程内容相结合进行教学。国防教育课程中的一些内容具有很强的时代性，比如说国家安全形势、国际战略形势、信息化战争、信息化作战平台等部分的内容。广东地区的军事课教材每年都会修订，但对于时刻处于变化状态中的国际形势来说，这样的更新频率还是有些低，由于客观条件的限制教材无法实时更新，这就对军事理论课教师提出了更高的要求，主动关注国内外大事的同时还要在备课时思考如何将这些内容融入课堂教学,提取其中的思政育人元素，培养大学生主动关心国内外时政热点、关心国家的前途与命运的爱国热情以及独立思考的能力。在</w:t>
      </w:r>
      <w:r>
        <w:rPr>
          <w:rFonts w:hint="eastAsia" w:cs="宋体"/>
          <w:b w:val="0"/>
          <w:bCs w:val="0"/>
          <w:spacing w:val="0"/>
          <w:w w:val="100"/>
          <w:kern w:val="2"/>
          <w:position w:val="0"/>
          <w:sz w:val="21"/>
          <w:szCs w:val="21"/>
          <w:u w:val="none"/>
          <w:shd w:val="clear"/>
          <w:lang w:val="en-US" w:eastAsia="zh-CN" w:bidi="ar-SA"/>
        </w:rPr>
        <w:t>常态化防控下</w:t>
      </w:r>
      <w:r>
        <w:rPr>
          <w:rFonts w:hint="eastAsia" w:ascii="宋体" w:hAnsi="宋体" w:eastAsia="宋体" w:cs="宋体"/>
          <w:b w:val="0"/>
          <w:bCs w:val="0"/>
          <w:spacing w:val="0"/>
          <w:w w:val="100"/>
          <w:kern w:val="2"/>
          <w:position w:val="0"/>
          <w:sz w:val="21"/>
          <w:szCs w:val="21"/>
          <w:u w:val="none"/>
          <w:shd w:val="clear"/>
          <w:lang w:val="en-US" w:eastAsia="zh-CN" w:bidi="ar-SA"/>
        </w:rPr>
        <w:t>,就可以将相关内容融入授课过程中，比如说在讲授国家安全这一章时，结合新冠病毒对我国各方面的威胁使大学生认识到国家安全的内涵是不断发展演变的，生物领域的安全问题也应当纳入国家安全的范畴考量，除了关注传统领域的安全问题，也要关注随着时代变化而带来的非传统领域的安全问题。同时对于一些学生比较感兴趣、涉及知识面比较广、相关信息不断更新的内容，比如说新型武器装备、信息化作战平台等，可以考虑开设一门国防教育选修课，每学期根据实际情况对授课内容进行动态调整。</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另一方面，要联系所教授对象的专业实际调整教学内容。国防教育课程是面向全体大学生开设的公共必修课，在授课过程中可以根据学生不同的专业背景有针对性地进行教学，以此来激发学生主动学习国防相关知识的热情。比如在向法律专业的学生授课时，可以侧重国防法规相关知识的讲授；在向网络安全专业的学生授课时，可以侧重新形势下的国家安全、新兴领域的国家安全等相关知识的讲授；在向计算机专业的学生授课时，可以侧重信息化战争、信息化作战平台等相关知识的讲授。</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zh-CN"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w:t>
      </w:r>
      <w:r>
        <w:rPr>
          <w:rFonts w:hint="eastAsia" w:ascii="Times New Roman" w:hAnsi="Times New Roman" w:eastAsia="楷体" w:cs="Times New Roman"/>
          <w:b/>
          <w:spacing w:val="0"/>
          <w:w w:val="100"/>
          <w:kern w:val="2"/>
          <w:position w:val="0"/>
          <w:sz w:val="28"/>
          <w:szCs w:val="28"/>
          <w:shd w:val="clear"/>
          <w:lang w:val="zh-CN" w:eastAsia="zh-CN" w:bidi="ar-SA"/>
        </w:rPr>
        <w:t>改革教学模式教学方法</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以学生的需求为导向改革教学方法和模式可以增强国防教育课程的吸引力，提升教学效果，激发学生主动参与国防学习的兴趣与热情。</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在问卷调查中，很多大学生反映军事技能训练形式单一、内容枯燥，只是对于简单动作的机械重复。这就反映出了部分高校在组织军事技能训练时过于形式主义，仅仅是围绕队列动作进行重复训练，而没有创造性地开展一些学生较为感兴趣的活动，还有一些高校出于安全考虑取消了大学生都很期待的实弹射击项目。但其实在军事技能训练期间有很多形式多样、大学生也喜闻乐见的活动可以开展。比如说在行军拉练到达目的地之后可以进行野炊或露营，这样不仅可以磨练大学生的意志品质，还可以提高他们的动手能力和野外生存能力。同时还可以举办识图用图、定向越野、兵棋推演等趣味活动。</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在军事理论教学的过程中也存在教学方法单一、课堂气氛沉闷的问题，要改变这一现状，可以在讲授法的基础上结合以下几种方式进行教学。首先是案例教学法，在国防教育课程中有非常丰富的战例资源可以使用，比如在讲解中国古代军事思想时可以以学生耳熟能详的</w:t>
      </w:r>
      <w:r>
        <w:rPr>
          <w:rFonts w:hint="eastAsia" w:ascii="宋体" w:hAnsi="宋体" w:eastAsia="宋体" w:cs="宋体"/>
          <w:b w:val="0"/>
          <w:bCs w:val="0"/>
          <w:spacing w:val="0"/>
          <w:w w:val="100"/>
          <w:kern w:val="2"/>
          <w:position w:val="0"/>
          <w:sz w:val="21"/>
          <w:szCs w:val="21"/>
          <w:u w:val="none"/>
          <w:shd w:val="clear"/>
          <w:lang w:val="zh-CN" w:eastAsia="zh-CN" w:bidi="ar-SA"/>
        </w:rPr>
        <w:t>“围</w:t>
      </w:r>
      <w:r>
        <w:rPr>
          <w:rFonts w:hint="eastAsia" w:ascii="宋体" w:hAnsi="宋体" w:eastAsia="宋体" w:cs="宋体"/>
          <w:b w:val="0"/>
          <w:bCs w:val="0"/>
          <w:spacing w:val="0"/>
          <w:w w:val="100"/>
          <w:kern w:val="2"/>
          <w:position w:val="0"/>
          <w:sz w:val="21"/>
          <w:szCs w:val="21"/>
          <w:u w:val="none"/>
          <w:shd w:val="clear"/>
          <w:lang w:val="en-US" w:eastAsia="zh-CN" w:bidi="ar-SA"/>
        </w:rPr>
        <w:t>魏救赵</w:t>
      </w:r>
      <w:r>
        <w:rPr>
          <w:rFonts w:hint="eastAsia" w:ascii="宋体" w:hAnsi="宋体" w:eastAsia="宋体" w:cs="宋体"/>
          <w:b w:val="0"/>
          <w:bCs w:val="0"/>
          <w:spacing w:val="0"/>
          <w:w w:val="100"/>
          <w:kern w:val="2"/>
          <w:position w:val="0"/>
          <w:sz w:val="21"/>
          <w:szCs w:val="21"/>
          <w:u w:val="none"/>
          <w:shd w:val="clear"/>
          <w:lang w:val="zh-CN" w:eastAsia="zh-CN" w:bidi="ar-SA"/>
        </w:rPr>
        <w:t>”作为</w:t>
      </w:r>
      <w:r>
        <w:rPr>
          <w:rFonts w:hint="eastAsia" w:ascii="宋体" w:hAnsi="宋体" w:eastAsia="宋体" w:cs="宋体"/>
          <w:b w:val="0"/>
          <w:bCs w:val="0"/>
          <w:spacing w:val="0"/>
          <w:w w:val="100"/>
          <w:kern w:val="2"/>
          <w:position w:val="0"/>
          <w:sz w:val="21"/>
          <w:szCs w:val="21"/>
          <w:u w:val="none"/>
          <w:shd w:val="clear"/>
          <w:lang w:val="en-US" w:eastAsia="zh-CN" w:bidi="ar-SA"/>
        </w:rPr>
        <w:t>例子，在讲解信息化战争时可以举科索沃战争和伊拉克战争的例子，战例的使用可以使课堂更生动有趣，也能使学生更形象直观地理解相关知识。其次是情景模拟教学法，在课堂中创设具体的情境，让学生假设自己身处这样的环境会怎么做，比如在讲解国防历史时，可以让学生设想如果自己处于</w:t>
      </w:r>
      <w:r>
        <w:rPr>
          <w:rFonts w:hint="eastAsia" w:ascii="宋体" w:hAnsi="宋体" w:eastAsia="宋体" w:cs="宋体"/>
          <w:b w:val="0"/>
          <w:bCs w:val="0"/>
          <w:spacing w:val="0"/>
          <w:w w:val="100"/>
          <w:kern w:val="2"/>
          <w:position w:val="0"/>
          <w:sz w:val="21"/>
          <w:szCs w:val="21"/>
          <w:u w:val="none"/>
          <w:shd w:val="clear"/>
          <w:lang w:val="zh-CN" w:eastAsia="zh-CN" w:bidi="ar-SA"/>
        </w:rPr>
        <w:t>“七亿</w:t>
      </w:r>
      <w:r>
        <w:rPr>
          <w:rFonts w:hint="eastAsia" w:ascii="宋体" w:hAnsi="宋体" w:eastAsia="宋体" w:cs="宋体"/>
          <w:b w:val="0"/>
          <w:bCs w:val="0"/>
          <w:spacing w:val="0"/>
          <w:w w:val="100"/>
          <w:kern w:val="2"/>
          <w:position w:val="0"/>
          <w:sz w:val="21"/>
          <w:szCs w:val="21"/>
          <w:u w:val="none"/>
          <w:shd w:val="clear"/>
          <w:lang w:val="en-US" w:eastAsia="zh-CN" w:bidi="ar-SA"/>
        </w:rPr>
        <w:t>人民七亿兵，万里江山万里营”的情况下是否会加入这场波澜壮阔的亿万军民大拉练，以此来激发学生保家卫国、投身国防建设的热情。最后是小组合作探究法，以问题为导向，将学生分为若干个小组进行合作探究，课下查阅资料，小组内研讨形成汇报文稿或</w:t>
      </w:r>
      <w:r>
        <w:rPr>
          <w:rFonts w:hint="eastAsia" w:ascii="宋体" w:hAnsi="宋体" w:eastAsia="宋体" w:cs="宋体"/>
          <w:b w:val="0"/>
          <w:bCs w:val="0"/>
          <w:spacing w:val="0"/>
          <w:w w:val="100"/>
          <w:kern w:val="2"/>
          <w:position w:val="0"/>
          <w:sz w:val="21"/>
          <w:szCs w:val="21"/>
          <w:u w:val="none"/>
          <w:shd w:val="clear"/>
          <w:lang w:val="en-US" w:eastAsia="en-US" w:bidi="ar-SA"/>
        </w:rPr>
        <w:t>PPT,</w:t>
      </w:r>
      <w:r>
        <w:rPr>
          <w:rFonts w:hint="eastAsia" w:ascii="宋体" w:hAnsi="宋体" w:eastAsia="宋体" w:cs="宋体"/>
          <w:b w:val="0"/>
          <w:bCs w:val="0"/>
          <w:spacing w:val="0"/>
          <w:w w:val="100"/>
          <w:kern w:val="2"/>
          <w:position w:val="0"/>
          <w:sz w:val="21"/>
          <w:szCs w:val="21"/>
          <w:u w:val="none"/>
          <w:shd w:val="clear"/>
          <w:lang w:val="en-US" w:eastAsia="zh-CN" w:bidi="ar-SA"/>
        </w:rPr>
        <w:t>在课上与其他同学分享本小组的探究成果。这种方法可以和时事热点相结合，比如说如何从国家安全的角度看待中美贸易摩擦，小组内成员分工合作最终形成完整的报告在课堂上进行汇报，不仅能加深学生对于国家安全这个知识点的理解，还能提高分析问题、解决问题的意识和能力，更加理性客观地看待中美之间的贸易摩擦。</w:t>
      </w: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21" w:name="_Toc1339"/>
      <w:r>
        <w:rPr>
          <w:rFonts w:hint="eastAsia" w:ascii="Times New Roman" w:hAnsi="Times New Roman" w:eastAsia="宋体" w:cs="Times New Roman"/>
          <w:b/>
          <w:spacing w:val="0"/>
          <w:w w:val="100"/>
          <w:kern w:val="2"/>
          <w:position w:val="0"/>
          <w:sz w:val="30"/>
          <w:szCs w:val="30"/>
          <w:shd w:val="clear"/>
          <w:lang w:val="en-US" w:eastAsia="zh-CN" w:bidi="ar-SA"/>
        </w:rPr>
        <w:t>（四）着力加强师资队伍建设，提高其</w:t>
      </w:r>
      <w:r>
        <w:rPr>
          <w:rFonts w:hint="eastAsia" w:ascii="Times New Roman" w:hAnsi="Times New Roman" w:eastAsia="宋体" w:cs="Times New Roman"/>
          <w:b/>
          <w:spacing w:val="0"/>
          <w:w w:val="100"/>
          <w:kern w:val="2"/>
          <w:position w:val="0"/>
          <w:sz w:val="30"/>
          <w:szCs w:val="30"/>
          <w:shd w:val="clear"/>
          <w:lang w:val="zh-CN" w:eastAsia="zh-CN" w:bidi="ar-SA"/>
        </w:rPr>
        <w:t>“课程</w:t>
      </w:r>
      <w:r>
        <w:rPr>
          <w:rFonts w:hint="eastAsia" w:ascii="Times New Roman" w:hAnsi="Times New Roman" w:eastAsia="宋体" w:cs="Times New Roman"/>
          <w:b/>
          <w:spacing w:val="0"/>
          <w:w w:val="100"/>
          <w:kern w:val="2"/>
          <w:position w:val="0"/>
          <w:sz w:val="30"/>
          <w:szCs w:val="30"/>
          <w:shd w:val="clear"/>
          <w:lang w:val="en-US" w:eastAsia="zh-CN" w:bidi="ar-SA"/>
        </w:rPr>
        <w:t>思政”育人意识与能力</w:t>
      </w:r>
      <w:bookmarkEnd w:id="21"/>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高校国防教育教师是在</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理念引领下进行国防教育课程建设的生力军，其个人素质与能力影响着国防教育课程育人效果的发挥，因此要从完善高校国防教育教师选拔培养制度、加强师风师德建设、以育人效果作为教师考核指标等三个方面来全面提升高校国防教育教师</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思政”的意识与能力。</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1.完善高校国防教育教师选拔培养制度</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中华人民共和国国防教育法》第四章第三十一条规定，国防教育教员应当从热爱国防教育事业、具有基本的国防知识和必要的军事技能的人员中选拔。但从各高校目前的情况来看，国防教育教师队伍的构成比较特殊，大多数无专业背景支撑，专职教师较少，很多情况下是由辅导员或其他学科的教师兼任，水平也参差不齐，同时还面临着老龄化严重、更新换代慢的问题。因此，高校应定期招录有国防教育背景的专业人才，及时为国防教育教师队伍补充</w:t>
      </w:r>
      <w:r>
        <w:rPr>
          <w:rFonts w:hint="eastAsia" w:ascii="宋体" w:hAnsi="宋体" w:eastAsia="宋体" w:cs="宋体"/>
          <w:b w:val="0"/>
          <w:bCs w:val="0"/>
          <w:spacing w:val="0"/>
          <w:w w:val="100"/>
          <w:kern w:val="2"/>
          <w:position w:val="0"/>
          <w:sz w:val="21"/>
          <w:szCs w:val="21"/>
          <w:u w:val="none"/>
          <w:shd w:val="clear"/>
          <w:lang w:val="zh-CN" w:eastAsia="zh-CN" w:bidi="ar-SA"/>
        </w:rPr>
        <w:t>“新</w:t>
      </w:r>
      <w:r>
        <w:rPr>
          <w:rFonts w:hint="eastAsia" w:ascii="宋体" w:hAnsi="宋体" w:eastAsia="宋体" w:cs="宋体"/>
          <w:b w:val="0"/>
          <w:bCs w:val="0"/>
          <w:spacing w:val="0"/>
          <w:w w:val="100"/>
          <w:kern w:val="2"/>
          <w:position w:val="0"/>
          <w:sz w:val="21"/>
          <w:szCs w:val="21"/>
          <w:u w:val="none"/>
          <w:shd w:val="clear"/>
          <w:lang w:val="en-US" w:eastAsia="zh-CN" w:bidi="ar-SA"/>
        </w:rPr>
        <w:t>鲜血液”，增强国防教育教师队伍的活力，并完善高校国防教育教师培养制度，切实提高国防教育教师整体的教育教学水平和参与</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建设”的能力，建设一支专职化、专业化、专家化的高校国防教育教师队伍。</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对国防教育教师进行科学系统的培养要从提高教育教学的能力和提高</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思政”建设能力这两方面入手。在对新教师的国防教育教学能力进行培养时要注意以下几点：一是要充分发挥</w:t>
      </w:r>
      <w:r>
        <w:rPr>
          <w:rFonts w:hint="eastAsia" w:ascii="宋体" w:hAnsi="宋体" w:eastAsia="宋体" w:cs="宋体"/>
          <w:b w:val="0"/>
          <w:bCs w:val="0"/>
          <w:spacing w:val="0"/>
          <w:w w:val="100"/>
          <w:kern w:val="2"/>
          <w:position w:val="0"/>
          <w:sz w:val="21"/>
          <w:szCs w:val="21"/>
          <w:u w:val="none"/>
          <w:shd w:val="clear"/>
          <w:lang w:val="zh-CN" w:eastAsia="zh-CN" w:bidi="ar-SA"/>
        </w:rPr>
        <w:t>“老带</w:t>
      </w:r>
      <w:r>
        <w:rPr>
          <w:rFonts w:hint="eastAsia" w:ascii="宋体" w:hAnsi="宋体" w:eastAsia="宋体" w:cs="宋体"/>
          <w:b w:val="0"/>
          <w:bCs w:val="0"/>
          <w:spacing w:val="0"/>
          <w:w w:val="100"/>
          <w:kern w:val="2"/>
          <w:position w:val="0"/>
          <w:sz w:val="21"/>
          <w:szCs w:val="21"/>
          <w:u w:val="none"/>
          <w:shd w:val="clear"/>
          <w:lang w:val="en-US" w:eastAsia="zh-CN" w:bidi="ar-SA"/>
        </w:rPr>
        <w:t>新”、</w:t>
      </w:r>
      <w:r>
        <w:rPr>
          <w:rFonts w:hint="eastAsia" w:ascii="宋体" w:hAnsi="宋体" w:eastAsia="宋体" w:cs="宋体"/>
          <w:b w:val="0"/>
          <w:bCs w:val="0"/>
          <w:spacing w:val="0"/>
          <w:w w:val="100"/>
          <w:kern w:val="2"/>
          <w:position w:val="0"/>
          <w:sz w:val="21"/>
          <w:szCs w:val="21"/>
          <w:u w:val="none"/>
          <w:shd w:val="clear"/>
          <w:lang w:val="zh-CN" w:eastAsia="zh-CN" w:bidi="ar-SA"/>
        </w:rPr>
        <w:t>“传</w:t>
      </w:r>
      <w:r>
        <w:rPr>
          <w:rFonts w:hint="eastAsia" w:ascii="宋体" w:hAnsi="宋体" w:eastAsia="宋体" w:cs="宋体"/>
          <w:b w:val="0"/>
          <w:bCs w:val="0"/>
          <w:spacing w:val="0"/>
          <w:w w:val="100"/>
          <w:kern w:val="2"/>
          <w:position w:val="0"/>
          <w:sz w:val="21"/>
          <w:szCs w:val="21"/>
          <w:u w:val="none"/>
          <w:shd w:val="clear"/>
          <w:lang w:val="en-US" w:eastAsia="zh-CN" w:bidi="ar-SA"/>
        </w:rPr>
        <w:t>帮带”的作用，新老国防教育教师一起进行集体备课和教学研讨，帮助新教师尽快上手国防教育教学工作。二是要建立严格的试讲制度，由经验丰富的国防教育教师旁听新教师的试讲，指出其在教学过程中的不足之处，只有经过多次试讲合格之后才可以真正走上讲台为学生授课。三是要鼓励新教师积极参与军事教学技能培训或比赛，教育部和各省（直辖市、自治区）相关主管部门每年都会举办普通高校军事教师培训和军事课教师微课教学竞赛，以此来加强不同高校国防教育教师之间的沟通与交流，共同提高教育教学能力。</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同时要注重对国防教育教师进行</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思政”建设能力进行培养。这就要求高校党委发挥组织牵头作用，联合高校国防教育部门和思想政治教育部门建立</w:t>
      </w:r>
      <w:r>
        <w:rPr>
          <w:rFonts w:hint="eastAsia" w:ascii="宋体" w:hAnsi="宋体" w:eastAsia="宋体" w:cs="宋体"/>
          <w:b w:val="0"/>
          <w:bCs w:val="0"/>
          <w:spacing w:val="0"/>
          <w:w w:val="100"/>
          <w:kern w:val="2"/>
          <w:position w:val="0"/>
          <w:sz w:val="21"/>
          <w:szCs w:val="21"/>
          <w:u w:val="none"/>
          <w:shd w:val="clear"/>
          <w:lang w:val="zh-CN" w:eastAsia="zh-CN" w:bidi="ar-SA"/>
        </w:rPr>
        <w:t>“国</w:t>
      </w:r>
      <w:r>
        <w:rPr>
          <w:rFonts w:hint="eastAsia" w:ascii="宋体" w:hAnsi="宋体" w:eastAsia="宋体" w:cs="宋体"/>
          <w:b w:val="0"/>
          <w:bCs w:val="0"/>
          <w:spacing w:val="0"/>
          <w:w w:val="100"/>
          <w:kern w:val="2"/>
          <w:position w:val="0"/>
          <w:sz w:val="21"/>
          <w:szCs w:val="21"/>
          <w:u w:val="none"/>
          <w:shd w:val="clear"/>
          <w:lang w:val="en-US" w:eastAsia="zh-CN" w:bidi="ar-SA"/>
        </w:rPr>
        <w:t>防教育-思想政治教育”教师联合培养机制。一是要请高校思想政治教育部门定期开设</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思政”建设相关的系列讲座，各学科都应派出教师代表参加，这其中当然也应包括国防教育教师，提高全校各学科</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水平。二是建立国防教育教师随堂听思政课的制度，每周旁听一节思政课，学习思想政治教育的方法和手段，并将其融入自己的课堂教学之中。三是建立国防教育教师和思想政治教育教师集体备课制度，定期召开教学研讨会，就国防教育课程如何进行</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思政”建设展开讨论，共同挖掘国防教育课程中的思政元素，提高国防教育课程的育人实效。同时，现在很多高校都在进行</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思政”教学改革的项目，应当鼓励高校国防教育教师积极参与课题申报，借助学校的平台和资源进行高校国防教育</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思政”改革的实践，在实践中不断提升自己的</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思政”建设的能力。</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2.加强师德师风建设</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高校教师是大学生身心发展路上的引路人，一言一行都在潜移默化中对学生产生巨大的影响。如果高校教师能在教学的过程中展现出良好的师风师德，那么学生也会以教师作为榜样，提升对于自己在思想道德方面的要求，反之则会使教师的思想政治教育没有任何说服力。但目前，高校师德建设中也存在着许多的问题和不足，如部分教师思想政治素质不高、职业价值观模糊、学术功利倾向凸显、育人意识淡薄、敬业精神不强、合作精神欠缺、师表形象不佳等。因此，应大力加强国防教育教师队伍的师德师风建设，一方面高校要建立制度保障，将师德纳入教师评聘和考评范围，在选拔高校国防教育教师时应注重思想政治素质的考察，从不同的途径全面了解其过往学习工作生涯中的学术道德和师德品行的表现，实行师德</w:t>
      </w:r>
      <w:r>
        <w:rPr>
          <w:rFonts w:hint="eastAsia" w:ascii="宋体" w:hAnsi="宋体" w:eastAsia="宋体" w:cs="宋体"/>
          <w:b w:val="0"/>
          <w:bCs w:val="0"/>
          <w:spacing w:val="0"/>
          <w:w w:val="100"/>
          <w:kern w:val="2"/>
          <w:position w:val="0"/>
          <w:sz w:val="21"/>
          <w:szCs w:val="21"/>
          <w:u w:val="none"/>
          <w:shd w:val="clear"/>
          <w:lang w:val="zh-CN" w:eastAsia="zh-CN" w:bidi="ar-SA"/>
        </w:rPr>
        <w:t>“一</w:t>
      </w:r>
      <w:r>
        <w:rPr>
          <w:rFonts w:hint="eastAsia" w:ascii="宋体" w:hAnsi="宋体" w:eastAsia="宋体" w:cs="宋体"/>
          <w:b w:val="0"/>
          <w:bCs w:val="0"/>
          <w:spacing w:val="0"/>
          <w:w w:val="100"/>
          <w:kern w:val="2"/>
          <w:position w:val="0"/>
          <w:sz w:val="21"/>
          <w:szCs w:val="21"/>
          <w:u w:val="none"/>
          <w:shd w:val="clear"/>
          <w:lang w:val="en-US" w:eastAsia="zh-CN" w:bidi="ar-SA"/>
        </w:rPr>
        <w:t>票否决</w:t>
      </w:r>
      <w:r>
        <w:rPr>
          <w:rFonts w:hint="eastAsia" w:ascii="宋体" w:hAnsi="宋体" w:eastAsia="宋体" w:cs="宋体"/>
          <w:b w:val="0"/>
          <w:bCs w:val="0"/>
          <w:spacing w:val="0"/>
          <w:w w:val="100"/>
          <w:kern w:val="2"/>
          <w:position w:val="0"/>
          <w:sz w:val="21"/>
          <w:szCs w:val="21"/>
          <w:u w:val="none"/>
          <w:shd w:val="clear"/>
          <w:lang w:val="zh-CN" w:eastAsia="zh-CN" w:bidi="ar-SA"/>
        </w:rPr>
        <w:t>”制，</w:t>
      </w:r>
      <w:r>
        <w:rPr>
          <w:rFonts w:hint="eastAsia" w:ascii="宋体" w:hAnsi="宋体" w:eastAsia="宋体" w:cs="宋体"/>
          <w:b w:val="0"/>
          <w:bCs w:val="0"/>
          <w:spacing w:val="0"/>
          <w:w w:val="100"/>
          <w:kern w:val="2"/>
          <w:position w:val="0"/>
          <w:sz w:val="21"/>
          <w:szCs w:val="21"/>
          <w:u w:val="none"/>
          <w:shd w:val="clear"/>
          <w:lang w:val="en-US" w:eastAsia="zh-CN" w:bidi="ar-SA"/>
        </w:rPr>
        <w:t>对于有劣迹的人员一律不予录用。同时，国防教育领导小组要定期组织开展师风师德建设主题教育活动，通过交流研讨、专题讲座、榜样学习等形式提升高校国防教育教师的思想政治素质，增强其教书育人的责任担当。另一方面，高校国防教育教师也要对自己严格要求，主动学习习近平新时代中国特色社会主义思想和关于教育、教师的重要论述，坚定政治立场，牢固树立政治意识、大局意识、核心意识、看齐意识，切实增强中国特色社会主义道路自信、理论自信、制度自信、文化自信，坚决维护习近平总书记党中央的核心、全党的核心地位，坚决维护党中央权威和集中统一领导，自觉实践社会主义核心价值观。</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3.以育人效果作为教师考核指标</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国防教育课程的育人实效也应当作为教师考核的指标，纳入考核评价范围，成为教师专业技术岗位评聘、评奖评优、年度考核的依据，以此来倒逼高校国防教育教师真正将</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程思政”建设落到实处。</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在设定具体指标的时候要考虑学校</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总体水平，根据实际情况动态调整相应指标，避免考核指标过于严苛无人能达到，只能流于形式情况的发生。在考核过程中要注意评价主体的多元化，做到同行评价、学生评价与教师自评相结合。同时也要采取定性和定量相结合的方法，在国防教育课程结束后向学生发放量表化调查问卷对课程育人效果进行打分，并随机抽取学生召开师生座谈会针对问卷反映出的问题展开详细的讨论，以此来对国防教育课程的育人实效进行全面的了解。</w:t>
      </w:r>
    </w:p>
    <w:p>
      <w:pPr>
        <w:pStyle w:val="26"/>
        <w:keepNext w:val="0"/>
        <w:keepLines w:val="0"/>
        <w:widowControl w:val="0"/>
        <w:shd w:val="clear" w:color="auto" w:fill="auto"/>
        <w:bidi w:val="0"/>
        <w:spacing w:before="0" w:after="160" w:line="240" w:lineRule="auto"/>
        <w:ind w:left="0" w:right="0" w:firstLine="0"/>
        <w:jc w:val="left"/>
        <w:rPr>
          <w:color w:val="000000"/>
          <w:spacing w:val="0"/>
          <w:w w:val="100"/>
          <w:position w:val="0"/>
          <w:sz w:val="28"/>
          <w:szCs w:val="28"/>
        </w:rPr>
      </w:pPr>
    </w:p>
    <w:p>
      <w:pPr>
        <w:keepNext w:val="0"/>
        <w:keepLines w:val="0"/>
        <w:shd w:val="clear"/>
        <w:bidi w:val="0"/>
        <w:spacing w:before="0" w:after="0" w:line="288" w:lineRule="auto"/>
        <w:ind w:left="0" w:right="0" w:firstLine="602" w:firstLineChars="200"/>
        <w:jc w:val="both"/>
        <w:rPr>
          <w:rFonts w:hint="eastAsia" w:ascii="Times New Roman" w:hAnsi="Times New Roman" w:eastAsia="宋体" w:cs="Times New Roman"/>
          <w:b/>
          <w:spacing w:val="0"/>
          <w:w w:val="100"/>
          <w:kern w:val="2"/>
          <w:position w:val="0"/>
          <w:sz w:val="30"/>
          <w:szCs w:val="30"/>
          <w:shd w:val="clear"/>
          <w:lang w:val="en-US" w:eastAsia="zh-CN" w:bidi="ar-SA"/>
        </w:rPr>
      </w:pPr>
      <w:bookmarkStart w:id="22" w:name="_Toc25104"/>
      <w:r>
        <w:rPr>
          <w:rFonts w:hint="eastAsia" w:ascii="Times New Roman" w:hAnsi="Times New Roman" w:eastAsia="宋体" w:cs="Times New Roman"/>
          <w:b/>
          <w:spacing w:val="0"/>
          <w:w w:val="100"/>
          <w:kern w:val="2"/>
          <w:position w:val="0"/>
          <w:sz w:val="30"/>
          <w:szCs w:val="30"/>
          <w:shd w:val="clear"/>
          <w:lang w:val="en-US" w:eastAsia="zh-CN" w:bidi="ar-SA"/>
        </w:rPr>
        <w:t>（五）着力整合各种教学资源，建立育人效果长效保障机制</w:t>
      </w:r>
      <w:bookmarkEnd w:id="22"/>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为了保障高校国防教育课程育人的长时性效果，必须大力推进</w:t>
      </w:r>
      <w:r>
        <w:rPr>
          <w:rFonts w:hint="eastAsia" w:ascii="宋体" w:hAnsi="宋体" w:eastAsia="宋体" w:cs="宋体"/>
          <w:b w:val="0"/>
          <w:bCs w:val="0"/>
          <w:spacing w:val="0"/>
          <w:w w:val="100"/>
          <w:kern w:val="2"/>
          <w:position w:val="0"/>
          <w:sz w:val="21"/>
          <w:szCs w:val="21"/>
          <w:u w:val="none"/>
          <w:shd w:val="clear"/>
          <w:lang w:val="zh-CN" w:eastAsia="zh-CN" w:bidi="ar-SA"/>
        </w:rPr>
        <w:t>“第</w:t>
      </w:r>
      <w:r>
        <w:rPr>
          <w:rFonts w:hint="eastAsia" w:ascii="宋体" w:hAnsi="宋体" w:eastAsia="宋体" w:cs="宋体"/>
          <w:b w:val="0"/>
          <w:bCs w:val="0"/>
          <w:spacing w:val="0"/>
          <w:w w:val="100"/>
          <w:kern w:val="2"/>
          <w:position w:val="0"/>
          <w:sz w:val="21"/>
          <w:szCs w:val="21"/>
          <w:u w:val="none"/>
          <w:shd w:val="clear"/>
          <w:lang w:val="en-US" w:eastAsia="zh-CN" w:bidi="ar-SA"/>
        </w:rPr>
        <w:t>二课堂</w:t>
      </w:r>
      <w:r>
        <w:rPr>
          <w:rFonts w:hint="eastAsia" w:ascii="宋体" w:hAnsi="宋体" w:eastAsia="宋体" w:cs="宋体"/>
          <w:b w:val="0"/>
          <w:bCs w:val="0"/>
          <w:spacing w:val="0"/>
          <w:w w:val="100"/>
          <w:kern w:val="2"/>
          <w:position w:val="0"/>
          <w:sz w:val="21"/>
          <w:szCs w:val="21"/>
          <w:u w:val="none"/>
          <w:shd w:val="clear"/>
          <w:lang w:val="zh-CN" w:eastAsia="zh-CN" w:bidi="ar-SA"/>
        </w:rPr>
        <w:t>”、“第</w:t>
      </w:r>
      <w:r>
        <w:rPr>
          <w:rFonts w:hint="eastAsia" w:ascii="宋体" w:hAnsi="宋体" w:eastAsia="宋体" w:cs="宋体"/>
          <w:b w:val="0"/>
          <w:bCs w:val="0"/>
          <w:spacing w:val="0"/>
          <w:w w:val="100"/>
          <w:kern w:val="2"/>
          <w:position w:val="0"/>
          <w:sz w:val="21"/>
          <w:szCs w:val="21"/>
          <w:u w:val="none"/>
          <w:shd w:val="clear"/>
          <w:lang w:val="en-US" w:eastAsia="zh-CN" w:bidi="ar-SA"/>
        </w:rPr>
        <w:t>三课堂”的建设，整合各种校园文化资源、社会资源和网络资源，发挥隐性课程的育人功效，将国防教育融入校园文化建设，深入开展国防教育相关社会实践活动，主动占领网络国防教育新阵地，使国防教育贯穿大学生学习生活的全过程。</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1.大力建设校园文化</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大力建设校园文化，就是要将国防文化融入校园文化建设之中，在校园营造浓厚的国防教育氛围，发挥校园文化的育人功能。国防文化本质上蕴含着忧患意识、发展意识、创新意识，它的核心是爱国主义、民族精神、全民国防观念和国家主权安全第一的价值观。加强国防校园文化建设，要以国防教育活动为抓手，努力营造充满生机活力的校园文化氛围。一是要以大学生感兴趣的活动形式作为日常国防教育活动经常性地开展,如国防知识讲座、知识竞赛、演讲比赛等活动。另外，应成立国防军事类社团，如军事爱好者协会等，在社团招新季加大对国防军事类社团的宣传力度，吸引更多的大学生了解并参与进来，在平时的社团活动中加深对国防、军事相关知识的理解。同时，国防军事类社团可也以作为学生团体协助日常国防教育活动的开展。二是要在国庆节、中国人民解放军建军节和全民国防教育日等重大节日、纪念日集中性地开展主题教育活动，带领大学生认识我党我军在革命、建设和改革过程中展现出的精神风貌和优良传统，增强对民族和国家的认同感，坚定理想信念。在征兵工作开展期间，应通过线上发布微博、微信推文与线下军事理论课教师课堂介绍、张贴海报、悬挂横幅、设置征兵咨询台相结合的方式扩大宣传面，为有参军意愿的大学生进行政策讲解并答疑解惑,激发更多大学生参军报国、投身军营支持国防现代化建设的热情。</w:t>
      </w:r>
    </w:p>
    <w:p>
      <w:pPr>
        <w:keepNext w:val="0"/>
        <w:keepLines w:val="0"/>
        <w:shd w:val="clear"/>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2.深入开展社会实践</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社会实践一直以来都是高校人才培养过程中必不可少的一个环节，对于国防教育这门理论与实践并重的课程来说更是如此。带领大学生走出校园、走出课堂，在实践中加深对于国防知识的理解和对国防精神的认同。高校国防教育社会实践活动可以从以下几个方面展开：一是组织大学生参观烈士陵园、革命遗址和其他具有国防教育功能的博物馆、纪念馆、科技馆、文化馆、青少年宫等场所。高校应当充分利用当地的文化历史资源对学生开展革命传统教育、爱国主义教育和社会主义核心价值观教育。二是可以和当地的驻军部队和军事院校进行联络，共同商定军营开放日，组织大学生走进军营。一方面让大学在军营中体验真实的军旅生活，感受军人们的辛苦与不易，学习他们身上顽强拼搏、勇于争先的优良作风，另一方面组织高校中的文艺积极分子在军队中进行慰问演出，加深大学生和军人之间的理解与交流,促进军民融合，打开双拥工作的新局面。</w:t>
      </w:r>
    </w:p>
    <w:p>
      <w:pPr>
        <w:keepNext w:val="0"/>
        <w:keepLines w:val="0"/>
        <w:shd w:val="clear" w:color="auto" w:fill="auto"/>
        <w:bidi w:val="0"/>
        <w:spacing w:before="0" w:after="0" w:line="288" w:lineRule="auto"/>
        <w:ind w:left="0" w:right="0" w:firstLine="562" w:firstLineChars="200"/>
        <w:jc w:val="both"/>
        <w:rPr>
          <w:rFonts w:hint="eastAsia" w:ascii="Times New Roman" w:hAnsi="Times New Roman" w:eastAsia="楷体" w:cs="Times New Roman"/>
          <w:b/>
          <w:spacing w:val="0"/>
          <w:w w:val="100"/>
          <w:kern w:val="2"/>
          <w:position w:val="0"/>
          <w:sz w:val="28"/>
          <w:szCs w:val="28"/>
          <w:shd w:val="clear"/>
          <w:lang w:val="en-US" w:eastAsia="zh-CN" w:bidi="ar-SA"/>
        </w:rPr>
      </w:pPr>
      <w:r>
        <w:rPr>
          <w:rFonts w:hint="eastAsia" w:ascii="Times New Roman" w:hAnsi="Times New Roman" w:eastAsia="楷体" w:cs="Times New Roman"/>
          <w:b/>
          <w:spacing w:val="0"/>
          <w:w w:val="100"/>
          <w:kern w:val="2"/>
          <w:position w:val="0"/>
          <w:sz w:val="28"/>
          <w:szCs w:val="28"/>
          <w:shd w:val="clear"/>
          <w:lang w:val="en-US" w:eastAsia="zh-CN" w:bidi="ar-SA"/>
        </w:rPr>
        <w:t>3.主动占领网络国防教育新阵地</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国防教育应当乘势而为，主动占领网络国防教育新阵地。一方面要搭建国防教育网络学习平台，由国防教育教师上传教学视频作为线下课程的补充，或者采取现在更为流行的直播课的形式，在授课过程中实现师生实时线上互动，提高学生学习的积极性与参与度。要充分利用网络信息量大、更新速度快、传播范围广的特点，及时对网络学习平台上的课程资源进行更新和补充，满足不同学生学习的需要，拓宽学生们的军事视野。</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我们应当充分发挥网络学习平台和网络意见领袖积极正面的影响，打造“互联网+国防教育”的新型教学模式，开发国防教育在线课程，实现优质教学资源的网络共享，为国防教育在网络空间争得一席之地，同时也为国防教育课程育人效果的保障开拓新的路径。</w:t>
      </w:r>
      <w:bookmarkStart w:id="23" w:name="bookmark137"/>
      <w:bookmarkStart w:id="24" w:name="bookmark136"/>
      <w:bookmarkStart w:id="25" w:name="bookmark138"/>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p>
    <w:p>
      <w:pPr>
        <w:keepNext w:val="0"/>
        <w:keepLines w:val="0"/>
        <w:shd w:val="clear" w:color="auto" w:fill="auto"/>
        <w:bidi w:val="0"/>
        <w:spacing w:before="0" w:after="0" w:line="288" w:lineRule="auto"/>
        <w:ind w:left="0" w:right="0" w:firstLine="640" w:firstLineChars="200"/>
        <w:jc w:val="both"/>
        <w:rPr>
          <w:rFonts w:hint="eastAsia" w:ascii="Times New Roman" w:hAnsi="Times New Roman" w:eastAsia="黑体" w:cs="Times New Roman"/>
          <w:spacing w:val="0"/>
          <w:w w:val="100"/>
          <w:kern w:val="2"/>
          <w:position w:val="0"/>
          <w:sz w:val="32"/>
          <w:szCs w:val="32"/>
          <w:shd w:val="clear"/>
          <w:lang w:val="en-US" w:eastAsia="zh-CN" w:bidi="ar-SA"/>
        </w:rPr>
      </w:pPr>
      <w:bookmarkStart w:id="26" w:name="_Toc2355"/>
      <w:r>
        <w:rPr>
          <w:rFonts w:hint="eastAsia" w:eastAsia="黑体" w:cs="Times New Roman"/>
          <w:spacing w:val="0"/>
          <w:w w:val="100"/>
          <w:kern w:val="2"/>
          <w:position w:val="0"/>
          <w:sz w:val="32"/>
          <w:szCs w:val="32"/>
          <w:shd w:val="clear"/>
          <w:lang w:val="en-US" w:eastAsia="zh-CN" w:bidi="ar-SA"/>
        </w:rPr>
        <w:t>五、</w:t>
      </w:r>
      <w:r>
        <w:rPr>
          <w:rFonts w:hint="eastAsia" w:ascii="Times New Roman" w:hAnsi="Times New Roman" w:eastAsia="黑体" w:cs="Times New Roman"/>
          <w:spacing w:val="0"/>
          <w:w w:val="100"/>
          <w:kern w:val="2"/>
          <w:position w:val="0"/>
          <w:sz w:val="32"/>
          <w:szCs w:val="32"/>
          <w:shd w:val="clear"/>
          <w:lang w:val="en-US" w:eastAsia="zh-CN" w:bidi="ar-SA"/>
        </w:rPr>
        <w:t>结语</w:t>
      </w:r>
      <w:bookmarkEnd w:id="23"/>
      <w:bookmarkEnd w:id="24"/>
      <w:bookmarkEnd w:id="25"/>
      <w:bookmarkEnd w:id="26"/>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党的二十大报告指出：</w:t>
      </w:r>
      <w:r>
        <w:rPr>
          <w:rFonts w:hint="eastAsia" w:ascii="宋体" w:hAnsi="宋体" w:eastAsia="宋体" w:cs="宋体"/>
          <w:b w:val="0"/>
          <w:bCs w:val="0"/>
          <w:spacing w:val="0"/>
          <w:w w:val="100"/>
          <w:kern w:val="2"/>
          <w:position w:val="0"/>
          <w:sz w:val="21"/>
          <w:szCs w:val="21"/>
          <w:u w:val="none"/>
          <w:shd w:val="clear"/>
          <w:lang w:val="zh-CN" w:eastAsia="zh-CN" w:bidi="ar-SA"/>
        </w:rPr>
        <w:t>“</w:t>
      </w:r>
      <w:r>
        <w:rPr>
          <w:rFonts w:hint="eastAsia" w:ascii="宋体" w:hAnsi="宋体" w:eastAsia="宋体" w:cs="宋体"/>
          <w:b w:val="0"/>
          <w:bCs w:val="0"/>
          <w:spacing w:val="0"/>
          <w:w w:val="100"/>
          <w:kern w:val="2"/>
          <w:position w:val="0"/>
          <w:sz w:val="21"/>
          <w:szCs w:val="21"/>
          <w:u w:val="none"/>
          <w:shd w:val="clear"/>
          <w:lang w:val="en-US" w:eastAsia="zh-CN" w:bidi="ar-SA"/>
        </w:rPr>
        <w:t>落实立德树人根本任务，培养德智体美劳全面发展的社会主义建设者和接班人。”</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思政”提倡发挥所有课程的思想政治教育作用，打造全员、全过程、全方位的</w:t>
      </w:r>
      <w:r>
        <w:rPr>
          <w:rFonts w:hint="eastAsia" w:ascii="宋体" w:hAnsi="宋体" w:eastAsia="宋体" w:cs="宋体"/>
          <w:b w:val="0"/>
          <w:bCs w:val="0"/>
          <w:spacing w:val="0"/>
          <w:w w:val="100"/>
          <w:kern w:val="2"/>
          <w:position w:val="0"/>
          <w:sz w:val="21"/>
          <w:szCs w:val="21"/>
          <w:u w:val="none"/>
          <w:shd w:val="clear"/>
          <w:lang w:val="zh-CN" w:eastAsia="zh-CN" w:bidi="ar-SA"/>
        </w:rPr>
        <w:t>“三全</w:t>
      </w:r>
      <w:r>
        <w:rPr>
          <w:rFonts w:hint="eastAsia" w:ascii="宋体" w:hAnsi="宋体" w:eastAsia="宋体" w:cs="宋体"/>
          <w:b w:val="0"/>
          <w:bCs w:val="0"/>
          <w:spacing w:val="0"/>
          <w:w w:val="100"/>
          <w:kern w:val="2"/>
          <w:position w:val="0"/>
          <w:sz w:val="21"/>
          <w:szCs w:val="21"/>
          <w:u w:val="none"/>
          <w:shd w:val="clear"/>
          <w:lang w:val="en-US" w:eastAsia="zh-CN" w:bidi="ar-SA"/>
        </w:rPr>
        <w:t>育人”局面，为高校落实立德树人的根本任务探索出了一条新道路。高校国防教育作为高等教育的重要组成部分，应当积极响应</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思政”建设的号召，在</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思政”理念的引领之下加快构建高质量的国防教育课程。</w:t>
      </w:r>
    </w:p>
    <w:p>
      <w:pPr>
        <w:pStyle w:val="10"/>
        <w:keepNext w:val="0"/>
        <w:keepLines w:val="0"/>
        <w:widowControl w:val="0"/>
        <w:shd w:val="clear" w:color="auto" w:fill="auto"/>
        <w:bidi w:val="0"/>
        <w:spacing w:before="0" w:after="0" w:line="467" w:lineRule="exact"/>
        <w:ind w:left="0" w:right="0" w:firstLine="500"/>
        <w:jc w:val="both"/>
        <w:rPr>
          <w:rFonts w:hint="eastAsia" w:ascii="宋体" w:hAnsi="宋体" w:eastAsia="宋体" w:cs="宋体"/>
          <w:b w:val="0"/>
          <w:bCs w:val="0"/>
          <w:spacing w:val="0"/>
          <w:w w:val="100"/>
          <w:kern w:val="2"/>
          <w:position w:val="0"/>
          <w:sz w:val="21"/>
          <w:szCs w:val="21"/>
          <w:u w:val="none"/>
          <w:shd w:val="clear"/>
          <w:lang w:val="en-US" w:eastAsia="zh-CN" w:bidi="ar-SA"/>
        </w:rPr>
      </w:pPr>
      <w:r>
        <w:rPr>
          <w:rFonts w:hint="eastAsia" w:ascii="宋体" w:hAnsi="宋体" w:eastAsia="宋体" w:cs="宋体"/>
          <w:b w:val="0"/>
          <w:bCs w:val="0"/>
          <w:spacing w:val="0"/>
          <w:w w:val="100"/>
          <w:kern w:val="2"/>
          <w:position w:val="0"/>
          <w:sz w:val="21"/>
          <w:szCs w:val="21"/>
          <w:u w:val="none"/>
          <w:shd w:val="clear"/>
          <w:lang w:val="en-US" w:eastAsia="zh-CN" w:bidi="ar-SA"/>
        </w:rPr>
        <w:t>本文从“课程思政</w:t>
      </w:r>
      <w:r>
        <w:rPr>
          <w:rFonts w:hint="eastAsia" w:ascii="宋体" w:hAnsi="宋体" w:eastAsia="宋体" w:cs="宋体"/>
          <w:b w:val="0"/>
          <w:bCs w:val="0"/>
          <w:spacing w:val="0"/>
          <w:w w:val="100"/>
          <w:kern w:val="2"/>
          <w:position w:val="0"/>
          <w:sz w:val="21"/>
          <w:szCs w:val="21"/>
          <w:u w:val="none"/>
          <w:shd w:val="clear"/>
          <w:lang w:val="zh-CN" w:eastAsia="zh-CN" w:bidi="ar-SA"/>
        </w:rPr>
        <w:t>”对</w:t>
      </w:r>
      <w:r>
        <w:rPr>
          <w:rFonts w:hint="eastAsia" w:ascii="宋体" w:hAnsi="宋体" w:eastAsia="宋体" w:cs="宋体"/>
          <w:b w:val="0"/>
          <w:bCs w:val="0"/>
          <w:spacing w:val="0"/>
          <w:w w:val="100"/>
          <w:kern w:val="2"/>
          <w:position w:val="0"/>
          <w:sz w:val="21"/>
          <w:szCs w:val="21"/>
          <w:u w:val="none"/>
          <w:shd w:val="clear"/>
          <w:lang w:val="en-US" w:eastAsia="zh-CN" w:bidi="ar-SA"/>
        </w:rPr>
        <w:t>高校国防教育课程建设的指导意义出发，对当前高校国防教育课程建设现状进行了问卷和访谈调查。通过调查发现在建设过程还存在高校国防教育受到的重视程度不够、课程的育人效果不持久、教师专业素养和</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思政”相关素养不足、校园中国防教育的氛围不够浓厚、大学生参与国防教育的主动性不强等问题。对此，实施“一五”模式：即围绕一个中心，五个着力。围绕坚持以学生为中心，着力强化</w:t>
      </w:r>
      <w:r>
        <w:rPr>
          <w:rFonts w:hint="eastAsia" w:ascii="宋体" w:hAnsi="宋体" w:eastAsia="宋体" w:cs="宋体"/>
          <w:b w:val="0"/>
          <w:bCs w:val="0"/>
          <w:spacing w:val="0"/>
          <w:w w:val="100"/>
          <w:kern w:val="2"/>
          <w:position w:val="0"/>
          <w:sz w:val="21"/>
          <w:szCs w:val="21"/>
          <w:u w:val="none"/>
          <w:shd w:val="clear"/>
          <w:lang w:val="zh-CN" w:eastAsia="zh-CN" w:bidi="ar-SA"/>
        </w:rPr>
        <w:t>“课</w:t>
      </w:r>
      <w:r>
        <w:rPr>
          <w:rFonts w:hint="eastAsia" w:ascii="宋体" w:hAnsi="宋体" w:eastAsia="宋体" w:cs="宋体"/>
          <w:b w:val="0"/>
          <w:bCs w:val="0"/>
          <w:spacing w:val="0"/>
          <w:w w:val="100"/>
          <w:kern w:val="2"/>
          <w:position w:val="0"/>
          <w:sz w:val="21"/>
          <w:szCs w:val="21"/>
          <w:u w:val="none"/>
          <w:shd w:val="clear"/>
          <w:lang w:val="en-US" w:eastAsia="zh-CN" w:bidi="ar-SA"/>
        </w:rPr>
        <w:t>程思政</w:t>
      </w:r>
      <w:r>
        <w:rPr>
          <w:rFonts w:hint="eastAsia" w:ascii="宋体" w:hAnsi="宋体" w:eastAsia="宋体" w:cs="宋体"/>
          <w:b w:val="0"/>
          <w:bCs w:val="0"/>
          <w:spacing w:val="0"/>
          <w:w w:val="100"/>
          <w:kern w:val="2"/>
          <w:position w:val="0"/>
          <w:sz w:val="21"/>
          <w:szCs w:val="21"/>
          <w:u w:val="none"/>
          <w:shd w:val="clear"/>
          <w:lang w:val="zh-CN" w:eastAsia="zh-CN" w:bidi="ar-SA"/>
        </w:rPr>
        <w:t>”引领</w:t>
      </w:r>
      <w:r>
        <w:rPr>
          <w:rFonts w:hint="eastAsia" w:ascii="宋体" w:hAnsi="宋体" w:eastAsia="宋体" w:cs="宋体"/>
          <w:b w:val="0"/>
          <w:bCs w:val="0"/>
          <w:spacing w:val="0"/>
          <w:w w:val="100"/>
          <w:kern w:val="2"/>
          <w:position w:val="0"/>
          <w:sz w:val="21"/>
          <w:szCs w:val="21"/>
          <w:u w:val="none"/>
          <w:shd w:val="clear"/>
          <w:lang w:val="en-US" w:eastAsia="zh-CN" w:bidi="ar-SA"/>
        </w:rPr>
        <w:t>作用，加强国防教育课程顶层设计；着力完善课程体系，凸显国防教育课程的育人价值；着力创新教学模式和方法，增强国防教育课程的育人效果；着力加强师资队伍建设，提高其</w:t>
      </w:r>
      <w:r>
        <w:rPr>
          <w:rFonts w:hint="eastAsia" w:ascii="宋体" w:hAnsi="宋体" w:eastAsia="宋体" w:cs="宋体"/>
          <w:b w:val="0"/>
          <w:bCs w:val="0"/>
          <w:spacing w:val="0"/>
          <w:w w:val="100"/>
          <w:kern w:val="2"/>
          <w:position w:val="0"/>
          <w:sz w:val="21"/>
          <w:szCs w:val="21"/>
          <w:u w:val="none"/>
          <w:shd w:val="clear"/>
          <w:lang w:val="zh-CN" w:eastAsia="zh-CN" w:bidi="ar-SA"/>
        </w:rPr>
        <w:t>“课程</w:t>
      </w:r>
      <w:r>
        <w:rPr>
          <w:rFonts w:hint="eastAsia" w:ascii="宋体" w:hAnsi="宋体" w:eastAsia="宋体" w:cs="宋体"/>
          <w:b w:val="0"/>
          <w:bCs w:val="0"/>
          <w:spacing w:val="0"/>
          <w:w w:val="100"/>
          <w:kern w:val="2"/>
          <w:position w:val="0"/>
          <w:sz w:val="21"/>
          <w:szCs w:val="21"/>
          <w:u w:val="none"/>
          <w:shd w:val="clear"/>
          <w:lang w:val="en-US" w:eastAsia="zh-CN" w:bidi="ar-SA"/>
        </w:rPr>
        <w:t>思政”育人意识与能力；着力整合各种教学资源，建立育人效果长效保障机制等五个方面入手，才能切实提高高校国防教育课程的育人实效,培养德才兼备的综合型国防人才。</w:t>
      </w:r>
      <w:bookmarkStart w:id="27" w:name="bookmark141"/>
      <w:bookmarkStart w:id="28" w:name="bookmark140"/>
      <w:bookmarkStart w:id="29" w:name="_Toc11927"/>
      <w:bookmarkStart w:id="30" w:name="bookmark139"/>
    </w:p>
    <w:p>
      <w:pPr>
        <w:pStyle w:val="10"/>
        <w:keepNext w:val="0"/>
        <w:keepLines w:val="0"/>
        <w:widowControl w:val="0"/>
        <w:shd w:val="clear" w:color="auto" w:fill="auto"/>
        <w:bidi w:val="0"/>
        <w:spacing w:before="0" w:after="0" w:line="467" w:lineRule="exact"/>
        <w:ind w:left="0" w:right="0" w:firstLine="500"/>
        <w:jc w:val="both"/>
        <w:rPr>
          <w:rFonts w:hint="default" w:ascii="宋体" w:hAnsi="宋体" w:eastAsia="宋体" w:cs="宋体"/>
          <w:b w:val="0"/>
          <w:bCs w:val="0"/>
          <w:spacing w:val="0"/>
          <w:w w:val="100"/>
          <w:kern w:val="2"/>
          <w:position w:val="0"/>
          <w:sz w:val="21"/>
          <w:szCs w:val="21"/>
          <w:u w:val="none"/>
          <w:shd w:val="clear"/>
          <w:lang w:val="en-US" w:eastAsia="zh-CN" w:bidi="ar-SA"/>
        </w:rPr>
      </w:pPr>
    </w:p>
    <w:p>
      <w:pPr>
        <w:keepNext w:val="0"/>
        <w:keepLines w:val="0"/>
        <w:shd w:val="clear"/>
        <w:bidi w:val="0"/>
        <w:spacing w:before="0" w:after="0" w:line="288" w:lineRule="auto"/>
        <w:ind w:left="0" w:right="0" w:firstLine="420" w:firstLineChars="200"/>
        <w:jc w:val="both"/>
        <w:rPr>
          <w:rFonts w:ascii="Times New Roman" w:hAnsi="Times New Roman" w:eastAsia="宋体" w:cs="Times New Roman"/>
          <w:spacing w:val="0"/>
          <w:w w:val="100"/>
          <w:kern w:val="2"/>
          <w:position w:val="0"/>
          <w:sz w:val="21"/>
          <w:szCs w:val="21"/>
          <w:shd w:val="clear"/>
          <w:lang w:eastAsia="zh-CN" w:bidi="ar-SA"/>
        </w:rPr>
      </w:pPr>
      <w:r>
        <w:rPr>
          <w:rFonts w:hint="eastAsia" w:ascii="Times New Roman" w:hAnsi="Times New Roman" w:eastAsia="宋体" w:cs="Times New Roman"/>
          <w:spacing w:val="0"/>
          <w:w w:val="100"/>
          <w:kern w:val="2"/>
          <w:position w:val="0"/>
          <w:sz w:val="21"/>
          <w:szCs w:val="21"/>
          <w:shd w:val="clear"/>
          <w:lang w:val="en-US" w:eastAsia="zh-CN" w:bidi="ar-SA"/>
        </w:rPr>
        <w:t>参考文献</w:t>
      </w:r>
      <w:bookmarkEnd w:id="27"/>
      <w:bookmarkEnd w:id="28"/>
      <w:bookmarkEnd w:id="29"/>
      <w:bookmarkEnd w:id="30"/>
      <w:r>
        <w:rPr>
          <w:rFonts w:hint="eastAsia" w:ascii="Times New Roman" w:hAnsi="Times New Roman" w:eastAsia="宋体" w:cs="Times New Roman"/>
          <w:spacing w:val="0"/>
          <w:w w:val="100"/>
          <w:kern w:val="2"/>
          <w:position w:val="0"/>
          <w:sz w:val="21"/>
          <w:szCs w:val="21"/>
          <w:shd w:val="clear"/>
          <w:lang w:val="en-US" w:eastAsia="zh-CN" w:bidi="ar-SA"/>
        </w:rPr>
        <w:t>；</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1" w:name="bookmark150"/>
      <w:bookmarkEnd w:id="31"/>
      <w:r>
        <w:rPr>
          <w:rFonts w:hint="eastAsia" w:ascii="Times New Roman" w:hAnsi="Times New Roman" w:eastAsia="宋体" w:cs="Times New Roman"/>
          <w:bCs/>
          <w:spacing w:val="0"/>
          <w:w w:val="100"/>
          <w:kern w:val="2"/>
          <w:position w:val="0"/>
          <w:sz w:val="21"/>
          <w:szCs w:val="21"/>
          <w:shd w:val="clear"/>
          <w:lang w:eastAsia="zh-CN" w:bidi="ar-SA"/>
        </w:rPr>
        <w:t>【1】康宇,黎展毅，林雨岚.</w:t>
      </w:r>
      <w:r>
        <w:rPr>
          <w:rFonts w:hint="eastAsia" w:ascii="Times New Roman" w:hAnsi="Times New Roman" w:eastAsia="宋体" w:cs="Times New Roman"/>
          <w:bCs/>
          <w:spacing w:val="0"/>
          <w:w w:val="100"/>
          <w:kern w:val="2"/>
          <w:position w:val="0"/>
          <w:sz w:val="21"/>
          <w:szCs w:val="21"/>
          <w:shd w:val="clear"/>
          <w:lang w:val="zh-CN" w:eastAsia="zh-CN" w:bidi="ar-SA"/>
        </w:rPr>
        <w:t>“互</w:t>
      </w:r>
      <w:r>
        <w:rPr>
          <w:rFonts w:hint="eastAsia" w:ascii="Times New Roman" w:hAnsi="Times New Roman" w:eastAsia="宋体" w:cs="Times New Roman"/>
          <w:bCs/>
          <w:spacing w:val="0"/>
          <w:w w:val="100"/>
          <w:kern w:val="2"/>
          <w:position w:val="0"/>
          <w:sz w:val="21"/>
          <w:szCs w:val="21"/>
          <w:shd w:val="clear"/>
          <w:lang w:eastAsia="zh-CN" w:bidi="ar-SA"/>
        </w:rPr>
        <w:t>联网+”时代高校国防教育存在的问题与对策</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大学教育</w:t>
      </w:r>
      <w:r>
        <w:rPr>
          <w:rFonts w:hint="eastAsia" w:ascii="Times New Roman" w:hAnsi="Times New Roman" w:eastAsia="宋体" w:cs="Times New Roman"/>
          <w:bCs/>
          <w:spacing w:val="0"/>
          <w:w w:val="100"/>
          <w:kern w:val="2"/>
          <w:position w:val="0"/>
          <w:sz w:val="21"/>
          <w:szCs w:val="21"/>
          <w:shd w:val="clear"/>
          <w:lang w:val="en-US" w:eastAsia="en-US" w:bidi="ar-SA"/>
        </w:rPr>
        <w:t>,2019(06):142-144.</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2" w:name="bookmark151"/>
      <w:bookmarkEnd w:id="32"/>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2</w:t>
      </w:r>
      <w:r>
        <w:rPr>
          <w:rFonts w:hint="eastAsia" w:ascii="Times New Roman" w:hAnsi="Times New Roman" w:eastAsia="宋体" w:cs="Times New Roman"/>
          <w:bCs/>
          <w:spacing w:val="0"/>
          <w:w w:val="100"/>
          <w:kern w:val="2"/>
          <w:position w:val="0"/>
          <w:sz w:val="21"/>
          <w:szCs w:val="21"/>
          <w:shd w:val="clear"/>
          <w:lang w:eastAsia="zh-CN" w:bidi="ar-SA"/>
        </w:rPr>
        <w:t>】张盈盈.当前高校国防教育的突出问题及对策建议</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法制博览</w:t>
      </w:r>
      <w:r>
        <w:rPr>
          <w:rFonts w:hint="eastAsia" w:ascii="Times New Roman" w:hAnsi="Times New Roman" w:eastAsia="宋体" w:cs="Times New Roman"/>
          <w:bCs/>
          <w:spacing w:val="0"/>
          <w:w w:val="100"/>
          <w:kern w:val="2"/>
          <w:position w:val="0"/>
          <w:sz w:val="21"/>
          <w:szCs w:val="21"/>
          <w:shd w:val="clear"/>
          <w:lang w:val="en-US" w:eastAsia="en-US" w:bidi="ar-SA"/>
        </w:rPr>
        <w:t>,2019(22):75-76.</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3" w:name="bookmark152"/>
      <w:bookmarkEnd w:id="33"/>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3</w:t>
      </w:r>
      <w:r>
        <w:rPr>
          <w:rFonts w:hint="eastAsia" w:ascii="Times New Roman" w:hAnsi="Times New Roman" w:eastAsia="宋体" w:cs="Times New Roman"/>
          <w:bCs/>
          <w:spacing w:val="0"/>
          <w:w w:val="100"/>
          <w:kern w:val="2"/>
          <w:position w:val="0"/>
          <w:sz w:val="21"/>
          <w:szCs w:val="21"/>
          <w:shd w:val="clear"/>
          <w:lang w:eastAsia="zh-CN" w:bidi="ar-SA"/>
        </w:rPr>
        <w:t>】徐飞跃.高校课程思政“六进”行动策略研究</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中国成人教育</w:t>
      </w:r>
      <w:r>
        <w:rPr>
          <w:rFonts w:hint="eastAsia" w:ascii="Times New Roman" w:hAnsi="Times New Roman" w:eastAsia="宋体" w:cs="Times New Roman"/>
          <w:bCs/>
          <w:spacing w:val="0"/>
          <w:w w:val="100"/>
          <w:kern w:val="2"/>
          <w:position w:val="0"/>
          <w:sz w:val="21"/>
          <w:szCs w:val="21"/>
          <w:shd w:val="clear"/>
          <w:lang w:val="en-US" w:eastAsia="en-US" w:bidi="ar-SA"/>
        </w:rPr>
        <w:t>,2019(08):58-61.</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4" w:name="bookmark153"/>
      <w:bookmarkEnd w:id="34"/>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4</w:t>
      </w:r>
      <w:r>
        <w:rPr>
          <w:rFonts w:hint="eastAsia" w:ascii="Times New Roman" w:hAnsi="Times New Roman" w:eastAsia="宋体" w:cs="Times New Roman"/>
          <w:bCs/>
          <w:spacing w:val="0"/>
          <w:w w:val="100"/>
          <w:kern w:val="2"/>
          <w:position w:val="0"/>
          <w:sz w:val="21"/>
          <w:szCs w:val="21"/>
          <w:shd w:val="clear"/>
          <w:lang w:eastAsia="zh-CN" w:bidi="ar-SA"/>
        </w:rPr>
        <w:t>】何虎生，赵文心.论革命文化融入高校思想政治理论课的三重逻辑</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教学与研究</w:t>
      </w:r>
      <w:r>
        <w:rPr>
          <w:rFonts w:hint="eastAsia" w:ascii="Times New Roman" w:hAnsi="Times New Roman" w:eastAsia="宋体" w:cs="Times New Roman"/>
          <w:bCs/>
          <w:spacing w:val="0"/>
          <w:w w:val="100"/>
          <w:kern w:val="2"/>
          <w:position w:val="0"/>
          <w:sz w:val="21"/>
          <w:szCs w:val="21"/>
          <w:shd w:val="clear"/>
          <w:lang w:val="en-US" w:eastAsia="en-US" w:bidi="ar-SA"/>
        </w:rPr>
        <w:t>,2019(08):76-83.</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5" w:name="bookmark154"/>
      <w:bookmarkEnd w:id="35"/>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5</w:t>
      </w:r>
      <w:r>
        <w:rPr>
          <w:rFonts w:hint="eastAsia" w:ascii="Times New Roman" w:hAnsi="Times New Roman" w:eastAsia="宋体" w:cs="Times New Roman"/>
          <w:bCs/>
          <w:spacing w:val="0"/>
          <w:w w:val="100"/>
          <w:kern w:val="2"/>
          <w:position w:val="0"/>
          <w:sz w:val="21"/>
          <w:szCs w:val="21"/>
          <w:shd w:val="clear"/>
          <w:lang w:eastAsia="zh-CN" w:bidi="ar-SA"/>
        </w:rPr>
        <w:t>】吴月齐.试论高校推进“课程思政”的三个着力点</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学校党建与思想教育</w:t>
      </w:r>
      <w:r>
        <w:rPr>
          <w:rFonts w:hint="eastAsia" w:ascii="Times New Roman" w:hAnsi="Times New Roman" w:eastAsia="宋体" w:cs="Times New Roman"/>
          <w:bCs/>
          <w:spacing w:val="0"/>
          <w:w w:val="100"/>
          <w:kern w:val="2"/>
          <w:position w:val="0"/>
          <w:sz w:val="21"/>
          <w:szCs w:val="21"/>
          <w:shd w:val="clear"/>
          <w:lang w:val="en-US" w:eastAsia="en-US" w:bidi="ar-SA"/>
        </w:rPr>
        <w:t>,2018(01):67-69.</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6" w:name="bookmark155"/>
      <w:bookmarkEnd w:id="36"/>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6</w:t>
      </w:r>
      <w:r>
        <w:rPr>
          <w:rFonts w:hint="eastAsia" w:ascii="Times New Roman" w:hAnsi="Times New Roman" w:eastAsia="宋体" w:cs="Times New Roman"/>
          <w:bCs/>
          <w:spacing w:val="0"/>
          <w:w w:val="100"/>
          <w:kern w:val="2"/>
          <w:position w:val="0"/>
          <w:sz w:val="21"/>
          <w:szCs w:val="21"/>
          <w:shd w:val="clear"/>
          <w:lang w:eastAsia="zh-CN" w:bidi="ar-SA"/>
        </w:rPr>
        <w:t>】王海威，王伯承.论高校课程思政的核心要义与实践路径</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学校党建与思想教育</w:t>
      </w:r>
      <w:r>
        <w:rPr>
          <w:rFonts w:hint="eastAsia" w:ascii="Times New Roman" w:hAnsi="Times New Roman" w:eastAsia="宋体" w:cs="Times New Roman"/>
          <w:bCs/>
          <w:spacing w:val="0"/>
          <w:w w:val="100"/>
          <w:kern w:val="2"/>
          <w:position w:val="0"/>
          <w:sz w:val="21"/>
          <w:szCs w:val="21"/>
          <w:shd w:val="clear"/>
          <w:lang w:val="en-US" w:eastAsia="en-US" w:bidi="ar-SA"/>
        </w:rPr>
        <w:t>,2018(14):33.</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7" w:name="bookmark156"/>
      <w:bookmarkEnd w:id="37"/>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7</w:t>
      </w:r>
      <w:r>
        <w:rPr>
          <w:rFonts w:hint="eastAsia" w:ascii="Times New Roman" w:hAnsi="Times New Roman" w:eastAsia="宋体" w:cs="Times New Roman"/>
          <w:bCs/>
          <w:spacing w:val="0"/>
          <w:w w:val="100"/>
          <w:kern w:val="2"/>
          <w:position w:val="0"/>
          <w:sz w:val="21"/>
          <w:szCs w:val="21"/>
          <w:shd w:val="clear"/>
          <w:lang w:eastAsia="zh-CN" w:bidi="ar-SA"/>
        </w:rPr>
        <w:t>】石丽艳.关于构建高校课程思政协同育人机制的思考</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学校党建与思想教育</w:t>
      </w:r>
      <w:r>
        <w:rPr>
          <w:rFonts w:hint="eastAsia" w:ascii="Times New Roman" w:hAnsi="Times New Roman" w:eastAsia="宋体" w:cs="Times New Roman"/>
          <w:bCs/>
          <w:spacing w:val="0"/>
          <w:w w:val="100"/>
          <w:kern w:val="2"/>
          <w:position w:val="0"/>
          <w:sz w:val="21"/>
          <w:szCs w:val="21"/>
          <w:shd w:val="clear"/>
          <w:lang w:val="en-US" w:eastAsia="en-US" w:bidi="ar-SA"/>
        </w:rPr>
        <w:t>,2018(10):41-42.</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8" w:name="bookmark157"/>
      <w:bookmarkEnd w:id="38"/>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8</w:t>
      </w:r>
      <w:r>
        <w:rPr>
          <w:rFonts w:hint="eastAsia" w:ascii="Times New Roman" w:hAnsi="Times New Roman" w:eastAsia="宋体" w:cs="Times New Roman"/>
          <w:bCs/>
          <w:spacing w:val="0"/>
          <w:w w:val="100"/>
          <w:kern w:val="2"/>
          <w:position w:val="0"/>
          <w:sz w:val="21"/>
          <w:szCs w:val="21"/>
          <w:shd w:val="clear"/>
          <w:lang w:eastAsia="zh-CN" w:bidi="ar-SA"/>
        </w:rPr>
        <w:t>】陆道坤.课程思政推行中若干核心问题及解决思路</w:t>
      </w:r>
      <w:r>
        <w:rPr>
          <w:rFonts w:hint="eastAsia" w:ascii="Times New Roman" w:hAnsi="Times New Roman" w:eastAsia="宋体" w:cs="Times New Roman"/>
          <w:bCs/>
          <w:spacing w:val="0"/>
          <w:w w:val="100"/>
          <w:kern w:val="2"/>
          <w:position w:val="0"/>
          <w:sz w:val="21"/>
          <w:szCs w:val="21"/>
          <w:shd w:val="clear"/>
          <w:lang w:val="en-US" w:eastAsia="en-US" w:bidi="ar-SA"/>
        </w:rPr>
        <w:t>一一</w:t>
      </w:r>
      <w:r>
        <w:rPr>
          <w:rFonts w:hint="eastAsia" w:ascii="Times New Roman" w:hAnsi="Times New Roman" w:eastAsia="宋体" w:cs="Times New Roman"/>
          <w:bCs/>
          <w:spacing w:val="0"/>
          <w:w w:val="100"/>
          <w:kern w:val="2"/>
          <w:position w:val="0"/>
          <w:sz w:val="21"/>
          <w:szCs w:val="21"/>
          <w:shd w:val="clear"/>
          <w:lang w:eastAsia="zh-CN" w:bidi="ar-SA"/>
        </w:rPr>
        <w:t>基于专业课程思政的探讨</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思想理论教育</w:t>
      </w:r>
      <w:r>
        <w:rPr>
          <w:rFonts w:hint="eastAsia" w:ascii="Times New Roman" w:hAnsi="Times New Roman" w:eastAsia="宋体" w:cs="Times New Roman"/>
          <w:bCs/>
          <w:spacing w:val="0"/>
          <w:w w:val="100"/>
          <w:kern w:val="2"/>
          <w:position w:val="0"/>
          <w:sz w:val="21"/>
          <w:szCs w:val="21"/>
          <w:shd w:val="clear"/>
          <w:lang w:val="en-US" w:eastAsia="en-US" w:bidi="ar-SA"/>
        </w:rPr>
        <w:t>,2018(03):64-69.</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39" w:name="bookmark158"/>
      <w:bookmarkEnd w:id="39"/>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9</w:t>
      </w:r>
      <w:r>
        <w:rPr>
          <w:rFonts w:hint="eastAsia" w:ascii="Times New Roman" w:hAnsi="Times New Roman" w:eastAsia="宋体" w:cs="Times New Roman"/>
          <w:bCs/>
          <w:spacing w:val="0"/>
          <w:w w:val="100"/>
          <w:kern w:val="2"/>
          <w:position w:val="0"/>
          <w:sz w:val="21"/>
          <w:szCs w:val="21"/>
          <w:shd w:val="clear"/>
          <w:lang w:eastAsia="zh-CN" w:bidi="ar-SA"/>
        </w:rPr>
        <w:t>】邱仁富.</w:t>
      </w:r>
      <w:r>
        <w:rPr>
          <w:rFonts w:hint="eastAsia" w:ascii="Times New Roman" w:hAnsi="Times New Roman" w:eastAsia="宋体" w:cs="Times New Roman"/>
          <w:bCs/>
          <w:spacing w:val="0"/>
          <w:w w:val="100"/>
          <w:kern w:val="2"/>
          <w:position w:val="0"/>
          <w:sz w:val="21"/>
          <w:szCs w:val="21"/>
          <w:shd w:val="clear"/>
          <w:lang w:val="en-US" w:eastAsia="en-US" w:bidi="ar-SA"/>
        </w:rPr>
        <w:t>"</w:t>
      </w:r>
      <w:r>
        <w:rPr>
          <w:rFonts w:hint="eastAsia" w:ascii="Times New Roman" w:hAnsi="Times New Roman" w:eastAsia="宋体" w:cs="Times New Roman"/>
          <w:bCs/>
          <w:spacing w:val="0"/>
          <w:w w:val="100"/>
          <w:kern w:val="2"/>
          <w:position w:val="0"/>
          <w:sz w:val="21"/>
          <w:szCs w:val="21"/>
          <w:shd w:val="clear"/>
          <w:lang w:eastAsia="zh-CN" w:bidi="ar-SA"/>
        </w:rPr>
        <w:t>课程思政”与</w:t>
      </w:r>
      <w:r>
        <w:rPr>
          <w:rFonts w:hint="eastAsia" w:ascii="Times New Roman" w:hAnsi="Times New Roman" w:eastAsia="宋体" w:cs="Times New Roman"/>
          <w:bCs/>
          <w:spacing w:val="0"/>
          <w:w w:val="100"/>
          <w:kern w:val="2"/>
          <w:position w:val="0"/>
          <w:sz w:val="21"/>
          <w:szCs w:val="21"/>
          <w:shd w:val="clear"/>
          <w:lang w:val="en-US" w:eastAsia="en-US" w:bidi="ar-SA"/>
        </w:rPr>
        <w:t>"</w:t>
      </w:r>
      <w:r>
        <w:rPr>
          <w:rFonts w:hint="eastAsia" w:ascii="Times New Roman" w:hAnsi="Times New Roman" w:eastAsia="宋体" w:cs="Times New Roman"/>
          <w:bCs/>
          <w:spacing w:val="0"/>
          <w:w w:val="100"/>
          <w:kern w:val="2"/>
          <w:position w:val="0"/>
          <w:sz w:val="21"/>
          <w:szCs w:val="21"/>
          <w:shd w:val="clear"/>
          <w:lang w:eastAsia="zh-CN" w:bidi="ar-SA"/>
        </w:rPr>
        <w:t>思政课程”同向同行的理论阐释</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思想教育研究</w:t>
      </w:r>
      <w:r>
        <w:rPr>
          <w:rFonts w:hint="eastAsia" w:ascii="Times New Roman" w:hAnsi="Times New Roman" w:eastAsia="宋体" w:cs="Times New Roman"/>
          <w:bCs/>
          <w:spacing w:val="0"/>
          <w:w w:val="100"/>
          <w:kern w:val="2"/>
          <w:position w:val="0"/>
          <w:sz w:val="21"/>
          <w:szCs w:val="21"/>
          <w:shd w:val="clear"/>
          <w:lang w:val="en-US" w:eastAsia="en-US" w:bidi="ar-SA"/>
        </w:rPr>
        <w:t>,2018(04):109-113.</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eastAsia="zh-CN" w:bidi="ar-SA"/>
        </w:rPr>
      </w:pPr>
      <w:bookmarkStart w:id="40" w:name="bookmark159"/>
      <w:bookmarkEnd w:id="40"/>
      <w:r>
        <w:rPr>
          <w:rFonts w:hint="eastAsia" w:ascii="Times New Roman" w:hAnsi="Times New Roman" w:eastAsia="宋体" w:cs="Times New Roman"/>
          <w:bCs/>
          <w:spacing w:val="0"/>
          <w:w w:val="100"/>
          <w:kern w:val="2"/>
          <w:position w:val="0"/>
          <w:sz w:val="21"/>
          <w:szCs w:val="21"/>
          <w:shd w:val="clear"/>
          <w:lang w:eastAsia="zh-CN" w:bidi="ar-SA"/>
        </w:rPr>
        <w:t>【</w:t>
      </w:r>
      <w:r>
        <w:rPr>
          <w:rFonts w:hint="eastAsia" w:ascii="Times New Roman" w:hAnsi="Times New Roman" w:eastAsia="宋体" w:cs="Times New Roman"/>
          <w:bCs/>
          <w:spacing w:val="0"/>
          <w:w w:val="100"/>
          <w:kern w:val="2"/>
          <w:position w:val="0"/>
          <w:sz w:val="21"/>
          <w:szCs w:val="21"/>
          <w:shd w:val="clear"/>
          <w:lang w:val="en-US" w:eastAsia="zh-CN" w:bidi="ar-SA"/>
        </w:rPr>
        <w:t>10</w:t>
      </w:r>
      <w:r>
        <w:rPr>
          <w:rFonts w:hint="eastAsia" w:ascii="Times New Roman" w:hAnsi="Times New Roman" w:eastAsia="宋体" w:cs="Times New Roman"/>
          <w:bCs/>
          <w:spacing w:val="0"/>
          <w:w w:val="100"/>
          <w:kern w:val="2"/>
          <w:position w:val="0"/>
          <w:sz w:val="21"/>
          <w:szCs w:val="21"/>
          <w:shd w:val="clear"/>
          <w:lang w:eastAsia="zh-CN" w:bidi="ar-SA"/>
        </w:rPr>
        <w:t>】王石,田洪芳.高职</w:t>
      </w:r>
      <w:r>
        <w:rPr>
          <w:rFonts w:hint="eastAsia" w:ascii="Times New Roman" w:hAnsi="Times New Roman" w:eastAsia="宋体" w:cs="Times New Roman"/>
          <w:bCs/>
          <w:spacing w:val="0"/>
          <w:w w:val="100"/>
          <w:kern w:val="2"/>
          <w:position w:val="0"/>
          <w:sz w:val="21"/>
          <w:szCs w:val="21"/>
          <w:shd w:val="clear"/>
          <w:lang w:val="zh-CN" w:eastAsia="zh-CN" w:bidi="ar-SA"/>
        </w:rPr>
        <w:t>“课程</w:t>
      </w:r>
      <w:r>
        <w:rPr>
          <w:rFonts w:hint="eastAsia" w:ascii="Times New Roman" w:hAnsi="Times New Roman" w:eastAsia="宋体" w:cs="Times New Roman"/>
          <w:bCs/>
          <w:spacing w:val="0"/>
          <w:w w:val="100"/>
          <w:kern w:val="2"/>
          <w:position w:val="0"/>
          <w:sz w:val="21"/>
          <w:szCs w:val="21"/>
          <w:shd w:val="clear"/>
          <w:lang w:eastAsia="zh-CN" w:bidi="ar-SA"/>
        </w:rPr>
        <w:t>思政”建设探索与实践</w:t>
      </w:r>
      <w:r>
        <w:rPr>
          <w:rFonts w:hint="eastAsia" w:ascii="Times New Roman" w:hAnsi="Times New Roman" w:eastAsia="宋体" w:cs="Times New Roman"/>
          <w:bCs/>
          <w:spacing w:val="0"/>
          <w:w w:val="100"/>
          <w:kern w:val="2"/>
          <w:position w:val="0"/>
          <w:sz w:val="21"/>
          <w:szCs w:val="21"/>
          <w:shd w:val="clear"/>
          <w:lang w:val="en-US" w:eastAsia="en-US" w:bidi="ar-SA"/>
        </w:rPr>
        <w:t>[J].</w:t>
      </w:r>
      <w:r>
        <w:rPr>
          <w:rFonts w:hint="eastAsia" w:ascii="Times New Roman" w:hAnsi="Times New Roman" w:eastAsia="宋体" w:cs="Times New Roman"/>
          <w:bCs/>
          <w:spacing w:val="0"/>
          <w:w w:val="100"/>
          <w:kern w:val="2"/>
          <w:position w:val="0"/>
          <w:sz w:val="21"/>
          <w:szCs w:val="21"/>
          <w:shd w:val="clear"/>
          <w:lang w:eastAsia="zh-CN" w:bidi="ar-SA"/>
        </w:rPr>
        <w:t>中国职业技术教育</w:t>
      </w:r>
      <w:r>
        <w:rPr>
          <w:rFonts w:hint="eastAsia" w:ascii="Times New Roman" w:hAnsi="Times New Roman" w:eastAsia="宋体" w:cs="Times New Roman"/>
          <w:bCs/>
          <w:spacing w:val="0"/>
          <w:w w:val="100"/>
          <w:kern w:val="2"/>
          <w:position w:val="0"/>
          <w:sz w:val="21"/>
          <w:szCs w:val="21"/>
          <w:shd w:val="clear"/>
          <w:lang w:val="en-US" w:eastAsia="en-US" w:bidi="ar-SA"/>
        </w:rPr>
        <w:t>,2018(14):15-18.</w:t>
      </w:r>
    </w:p>
    <w:p>
      <w:pPr>
        <w:keepNext w:val="0"/>
        <w:keepLines w:val="0"/>
        <w:shd w:val="clear"/>
        <w:bidi w:val="0"/>
        <w:spacing w:before="0" w:after="0" w:line="288" w:lineRule="auto"/>
        <w:ind w:left="0" w:right="0" w:firstLine="420" w:firstLineChars="200"/>
        <w:jc w:val="both"/>
        <w:rPr>
          <w:rFonts w:hint="eastAsia" w:ascii="Times New Roman" w:hAnsi="Times New Roman" w:eastAsia="宋体" w:cs="Times New Roman"/>
          <w:bCs/>
          <w:spacing w:val="0"/>
          <w:w w:val="100"/>
          <w:kern w:val="2"/>
          <w:position w:val="0"/>
          <w:sz w:val="21"/>
          <w:szCs w:val="21"/>
          <w:shd w:val="clear"/>
          <w:lang w:val="en-US" w:eastAsia="en-US" w:bidi="ar-SA"/>
        </w:rPr>
      </w:pPr>
      <w:bookmarkStart w:id="41" w:name="bookmark219"/>
      <w:bookmarkEnd w:id="41"/>
      <w:bookmarkStart w:id="42" w:name="bookmark214"/>
      <w:bookmarkEnd w:id="42"/>
      <w:bookmarkStart w:id="43" w:name="bookmark215"/>
      <w:bookmarkEnd w:id="43"/>
      <w:bookmarkStart w:id="44" w:name="bookmark160"/>
      <w:bookmarkEnd w:id="44"/>
    </w:p>
    <w:sectPr>
      <w:headerReference r:id="rId17" w:type="default"/>
      <w:footerReference r:id="rId19" w:type="default"/>
      <w:headerReference r:id="rId18" w:type="even"/>
      <w:footerReference r:id="rId20" w:type="even"/>
      <w:footnotePr>
        <w:numFmt w:val="decimal"/>
      </w:footnotePr>
      <w:pgSz w:w="11900" w:h="16840"/>
      <w:pgMar w:top="1372" w:right="1372" w:bottom="1372" w:left="1372" w:header="0" w:footer="0" w:gutter="0"/>
      <w:pgNumType w:fmt="decimal"/>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9bQWsyAgAAYwQAAA4AAABkcnMvZTJvRG9jLnhtbK1UzY7TMBC+I/EO&#10;lu80aRGrUj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tBaz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4</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w:rPr>
        <w:sz w:val="24"/>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bfDwky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t8PCTICAABjBAAADgAAAAAAAAABACAAAAAfAQAAZHJzL2Uyb0RvYy54bWxQSwUG&#10;AAAAAAYABgBZAQAAwwU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10</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r>
      <w:rPr>
        <w:sz w:val="24"/>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7aJO4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dPKG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F7aJO4zAgAAYwQAAA4AAAAAAAAAAQAgAAAAHw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29</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r>
      <w:rPr>
        <w:sz w:val="24"/>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xyswE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9Mr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xyswEzAgAAYwQAAA4AAAAAAAAAAQAgAAAAHw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28</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p>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884555</wp:posOffset>
              </wp:positionH>
              <wp:positionV relativeFrom="page">
                <wp:posOffset>792480</wp:posOffset>
              </wp:positionV>
              <wp:extent cx="5794375" cy="0"/>
              <wp:effectExtent l="0" t="0" r="0" b="0"/>
              <wp:wrapNone/>
              <wp:docPr id="4148" name="Shape 136"/>
              <wp:cNvGraphicFramePr/>
              <a:graphic xmlns:a="http://schemas.openxmlformats.org/drawingml/2006/main">
                <a:graphicData uri="http://schemas.microsoft.com/office/word/2010/wordprocessingShape">
                  <wps:wsp>
                    <wps:cNvCnPr/>
                    <wps:spPr>
                      <a:xfrm>
                        <a:off x="0" y="0"/>
                        <a:ext cx="5794375" cy="0"/>
                      </a:xfrm>
                      <a:prstGeom prst="straightConnector1">
                        <a:avLst/>
                      </a:prstGeom>
                      <a:ln w="12700" cap="flat" cmpd="sng">
                        <a:solidFill>
                          <a:srgbClr val="FFFFFF"/>
                        </a:solidFill>
                        <a:prstDash val="solid"/>
                        <a:round/>
                        <a:headEnd type="none" w="med" len="med"/>
                        <a:tailEnd type="none" w="med" len="med"/>
                      </a:ln>
                    </wps:spPr>
                    <wps:bodyPr/>
                  </wps:wsp>
                </a:graphicData>
              </a:graphic>
            </wp:anchor>
          </w:drawing>
        </mc:Choice>
        <mc:Fallback>
          <w:pict>
            <v:shape id="Shape 136" o:spid="_x0000_s1026" o:spt="32" type="#_x0000_t32" style="position:absolute;left:0pt;margin-left:69.65pt;margin-top:62.4pt;height:0pt;width:456.25pt;mso-position-horizontal-relative:page;mso-position-vertical-relative:page;z-index:-251657216;mso-width-relative:page;mso-height-relative:page;" filled="f" stroked="t" coordsize="21600,21600" o:gfxdata="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DpY3nVAAAA&#10;DAEAAA8AAAAAAAAAAQAgAAAAIgAAAGRycy9kb3ducmV2LnhtbFBLAQIUABQAAAAIAIdO4kBj5wAG&#10;5wEAAOwDAAAOAAAAAAAAAAEAIAAAACQBAABkcnMvZTJvRG9jLnhtbFBLBQYAAAAABgAGAFkBAAB9&#10;BQAAAAA=&#10;">
              <v:fill on="f" focussize="0,0"/>
              <v:stroke weight="1pt" color="#FFFFFF" joinstyle="round"/>
              <v:imagedata o:title=""/>
              <o:lock v:ext="edit" aspectratio="f"/>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876300</wp:posOffset>
              </wp:positionH>
              <wp:positionV relativeFrom="page">
                <wp:posOffset>774700</wp:posOffset>
              </wp:positionV>
              <wp:extent cx="5794375" cy="0"/>
              <wp:effectExtent l="0" t="0" r="0" b="0"/>
              <wp:wrapNone/>
              <wp:docPr id="4146" name="Shape 141"/>
              <wp:cNvGraphicFramePr/>
              <a:graphic xmlns:a="http://schemas.openxmlformats.org/drawingml/2006/main">
                <a:graphicData uri="http://schemas.microsoft.com/office/word/2010/wordprocessingShape">
                  <wps:wsp>
                    <wps:cNvCnPr/>
                    <wps:spPr>
                      <a:xfrm>
                        <a:off x="0" y="0"/>
                        <a:ext cx="5794375" cy="0"/>
                      </a:xfrm>
                      <a:prstGeom prst="straightConnector1">
                        <a:avLst/>
                      </a:prstGeom>
                      <a:ln w="12700" cap="flat" cmpd="sng">
                        <a:solidFill>
                          <a:srgbClr val="FFFFFF"/>
                        </a:solidFill>
                        <a:prstDash val="solid"/>
                        <a:round/>
                        <a:headEnd type="none" w="med" len="med"/>
                        <a:tailEnd type="none" w="med" len="med"/>
                      </a:ln>
                    </wps:spPr>
                    <wps:bodyPr/>
                  </wps:wsp>
                </a:graphicData>
              </a:graphic>
            </wp:anchor>
          </w:drawing>
        </mc:Choice>
        <mc:Fallback>
          <w:pict>
            <v:shape id="Shape 141" o:spid="_x0000_s1026" o:spt="32" type="#_x0000_t32" style="position:absolute;left:0pt;margin-left:69pt;margin-top:61pt;height:0pt;width:456.25pt;mso-position-horizontal-relative:page;mso-position-vertical-relative:page;z-index:-251657216;mso-width-relative:page;mso-height-relative:page;" filled="f" stroked="t" coordsize="21600,21600" o:gfxdata="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LdlN9DVAAAA&#10;DAEAAA8AAAAAAAAAAQAgAAAAIgAAAGRycy9kb3ducmV2LnhtbFBLAQIUABQAAAAIAIdO4kDezRns&#10;5wEAAOwDAAAOAAAAAAAAAAEAIAAAACQBAABkcnMvZTJvRG9jLnhtbFBLBQYAAAAABgAGAFkBAAB9&#10;BQAAAAA=&#10;">
              <v:fill on="f" focussize="0,0"/>
              <v:stroke weight="1pt" color="#FFFFFF" joinstyle="round"/>
              <v:imagedata o:title=""/>
              <o:lock v:ext="edit" aspectratio="f"/>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878840</wp:posOffset>
              </wp:positionH>
              <wp:positionV relativeFrom="page">
                <wp:posOffset>780415</wp:posOffset>
              </wp:positionV>
              <wp:extent cx="5794375" cy="0"/>
              <wp:effectExtent l="0" t="0" r="0" b="0"/>
              <wp:wrapNone/>
              <wp:docPr id="4176" name="Shape 266"/>
              <wp:cNvGraphicFramePr/>
              <a:graphic xmlns:a="http://schemas.openxmlformats.org/drawingml/2006/main">
                <a:graphicData uri="http://schemas.microsoft.com/office/word/2010/wordprocessingShape">
                  <wps:wsp>
                    <wps:cNvCnPr/>
                    <wps:spPr>
                      <a:xfrm>
                        <a:off x="0" y="0"/>
                        <a:ext cx="5794375" cy="0"/>
                      </a:xfrm>
                      <a:prstGeom prst="straightConnector1">
                        <a:avLst/>
                      </a:prstGeom>
                      <a:ln w="12700" cap="flat" cmpd="sng">
                        <a:solidFill>
                          <a:srgbClr val="FFFFFF"/>
                        </a:solidFill>
                        <a:prstDash val="solid"/>
                        <a:round/>
                        <a:headEnd type="none" w="med" len="med"/>
                        <a:tailEnd type="none" w="med" len="med"/>
                      </a:ln>
                    </wps:spPr>
                    <wps:bodyPr/>
                  </wps:wsp>
                </a:graphicData>
              </a:graphic>
            </wp:anchor>
          </w:drawing>
        </mc:Choice>
        <mc:Fallback>
          <w:pict>
            <v:shape id="Shape 266" o:spid="_x0000_s1026" o:spt="32" type="#_x0000_t32" style="position:absolute;left:0pt;margin-left:69.2pt;margin-top:61.45pt;height:0pt;width:456.25pt;mso-position-horizontal-relative:page;mso-position-vertical-relative:page;z-index:-251657216;mso-width-relative:page;mso-height-relative:page;" filled="f" stroked="t" coordsize="21600,21600" o:gfxdata="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V8hwQdcA&#10;AAAMAQAADwAAAAAAAAABACAAAAAiAAAAZHJzL2Rvd25yZXYueG1sUEsBAhQAFAAAAAgAh07iQD5o&#10;4OznAQAA7AMAAA4AAAAAAAAAAQAgAAAAJgEAAGRycy9lMm9Eb2MueG1sUEsFBgAAAAAGAAYAWQEA&#10;AH8FAAAAAA==&#10;">
              <v:fill on="f" focussize="0,0"/>
              <v:stroke weight="1pt" color="#FFFFFF" joinstyle="round"/>
              <v:imagedata o:title=""/>
              <o:lock v:ext="edit" aspectratio="f"/>
            </v:shape>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0" distR="0" simplePos="0" relativeHeight="251659264" behindDoc="1" locked="0" layoutInCell="1" allowOverlap="1">
              <wp:simplePos x="0" y="0"/>
              <wp:positionH relativeFrom="page">
                <wp:posOffset>879475</wp:posOffset>
              </wp:positionH>
              <wp:positionV relativeFrom="page">
                <wp:posOffset>780415</wp:posOffset>
              </wp:positionV>
              <wp:extent cx="5794375" cy="0"/>
              <wp:effectExtent l="0" t="0" r="0" b="0"/>
              <wp:wrapNone/>
              <wp:docPr id="4174" name="Shape 271"/>
              <wp:cNvGraphicFramePr/>
              <a:graphic xmlns:a="http://schemas.openxmlformats.org/drawingml/2006/main">
                <a:graphicData uri="http://schemas.microsoft.com/office/word/2010/wordprocessingShape">
                  <wps:wsp>
                    <wps:cNvCnPr/>
                    <wps:spPr>
                      <a:xfrm>
                        <a:off x="0" y="0"/>
                        <a:ext cx="5794375" cy="0"/>
                      </a:xfrm>
                      <a:prstGeom prst="straightConnector1">
                        <a:avLst/>
                      </a:prstGeom>
                      <a:ln w="12700" cap="flat" cmpd="sng">
                        <a:solidFill>
                          <a:srgbClr val="FFFFFF"/>
                        </a:solidFill>
                        <a:prstDash val="solid"/>
                        <a:round/>
                        <a:headEnd type="none" w="med" len="med"/>
                        <a:tailEnd type="none" w="med" len="med"/>
                      </a:ln>
                    </wps:spPr>
                    <wps:bodyPr/>
                  </wps:wsp>
                </a:graphicData>
              </a:graphic>
            </wp:anchor>
          </w:drawing>
        </mc:Choice>
        <mc:Fallback>
          <w:pict>
            <v:shape id="Shape 271" o:spid="_x0000_s1026" o:spt="32" type="#_x0000_t32" style="position:absolute;left:0pt;margin-left:69.25pt;margin-top:61.45pt;height:0pt;width:456.25pt;mso-position-horizontal-relative:page;mso-position-vertical-relative:page;z-index:-251657216;mso-width-relative:page;mso-height-relative:page;" filled="f" stroked="t" coordsize="21600,21600" o:gfxdata="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4w8UR9cA&#10;AAAMAQAADwAAAAAAAAABACAAAAAiAAAAZHJzL2Rvd25yZXYueG1sUEsBAhQAFAAAAAgAh07iQDxZ&#10;6mvnAQAA7AMAAA4AAAAAAAAAAQAgAAAAJgEAAGRycy9lMm9Eb2MueG1sUEsFBgAAAAAGAAYAWQEA&#10;AH8FAAAAAA==&#10;">
              <v:fill on="f" focussize="0,0"/>
              <v:stroke weight="1pt" color="#FFFFFF" joinstyle="round"/>
              <v:imagedata o:title=""/>
              <o:lock v:ext="edit" aspectratio="f"/>
            </v:shape>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evenAndOddHeaders w:val="1"/>
  <w:drawingGridHorizontalSpacing w:val="181"/>
  <w:drawingGridVerticalSpacing w:val="181"/>
  <w:displayHorizontalDrawingGridEvery w:val="1"/>
  <w:displayVerticalDrawingGridEvery w:val="1"/>
  <w:noPunctuationKerning w:val="1"/>
  <w:characterSpacingControl w:val="compressPunctuation"/>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
  <w:docVars>
    <w:docVar w:name="commondata" w:val="eyJoZGlkIjoiMzc1ZWU5MTA3Njk0ZWRlMjY3NjdkZjUwYzMxZGU3ZmYifQ=="/>
  </w:docVars>
  <w:rsids>
    <w:rsidRoot w:val="00000000"/>
    <w:rsid w:val="01B6046E"/>
    <w:rsid w:val="02A8425B"/>
    <w:rsid w:val="032960A8"/>
    <w:rsid w:val="03525EE6"/>
    <w:rsid w:val="04BC7E25"/>
    <w:rsid w:val="04EA5B63"/>
    <w:rsid w:val="065F10D4"/>
    <w:rsid w:val="072D2EA8"/>
    <w:rsid w:val="08514D56"/>
    <w:rsid w:val="0AAD68AE"/>
    <w:rsid w:val="0B90340A"/>
    <w:rsid w:val="0C4323FA"/>
    <w:rsid w:val="0D98330A"/>
    <w:rsid w:val="0DFE0FE4"/>
    <w:rsid w:val="0E174872"/>
    <w:rsid w:val="105C48D7"/>
    <w:rsid w:val="14787805"/>
    <w:rsid w:val="149F62FB"/>
    <w:rsid w:val="14BE346A"/>
    <w:rsid w:val="150A2B53"/>
    <w:rsid w:val="15FF1F8C"/>
    <w:rsid w:val="164812CA"/>
    <w:rsid w:val="178E7A6B"/>
    <w:rsid w:val="17CE3D86"/>
    <w:rsid w:val="19C21C4E"/>
    <w:rsid w:val="19E971DB"/>
    <w:rsid w:val="1A02029D"/>
    <w:rsid w:val="1A61265D"/>
    <w:rsid w:val="1B400C58"/>
    <w:rsid w:val="1B4A1EFB"/>
    <w:rsid w:val="1C847038"/>
    <w:rsid w:val="1DBE0C37"/>
    <w:rsid w:val="1DF47EFC"/>
    <w:rsid w:val="21635AC5"/>
    <w:rsid w:val="24077C94"/>
    <w:rsid w:val="290968EB"/>
    <w:rsid w:val="2A944F41"/>
    <w:rsid w:val="2BEC2B5B"/>
    <w:rsid w:val="2BFC6CEE"/>
    <w:rsid w:val="2CF25F4F"/>
    <w:rsid w:val="2E992701"/>
    <w:rsid w:val="2EE51C4C"/>
    <w:rsid w:val="303643A5"/>
    <w:rsid w:val="32BB17EF"/>
    <w:rsid w:val="35590908"/>
    <w:rsid w:val="368C2279"/>
    <w:rsid w:val="38B93C46"/>
    <w:rsid w:val="3BA51940"/>
    <w:rsid w:val="3CDD113C"/>
    <w:rsid w:val="3E832EAB"/>
    <w:rsid w:val="3E9230EE"/>
    <w:rsid w:val="3F1858E3"/>
    <w:rsid w:val="3F7E18C4"/>
    <w:rsid w:val="3F911648"/>
    <w:rsid w:val="45412D85"/>
    <w:rsid w:val="454F3AE7"/>
    <w:rsid w:val="45A939FE"/>
    <w:rsid w:val="47312E65"/>
    <w:rsid w:val="49A85D24"/>
    <w:rsid w:val="4CA66EDC"/>
    <w:rsid w:val="4CCE79E7"/>
    <w:rsid w:val="4CFD02CC"/>
    <w:rsid w:val="4DC808DA"/>
    <w:rsid w:val="4E4E5E67"/>
    <w:rsid w:val="4EAF55F6"/>
    <w:rsid w:val="50342257"/>
    <w:rsid w:val="5112712D"/>
    <w:rsid w:val="5251062A"/>
    <w:rsid w:val="529011B6"/>
    <w:rsid w:val="53C9172A"/>
    <w:rsid w:val="55A97A57"/>
    <w:rsid w:val="57573528"/>
    <w:rsid w:val="57783371"/>
    <w:rsid w:val="581D5CC6"/>
    <w:rsid w:val="59302E00"/>
    <w:rsid w:val="596F2552"/>
    <w:rsid w:val="59C73D1B"/>
    <w:rsid w:val="5AA24D71"/>
    <w:rsid w:val="5D232519"/>
    <w:rsid w:val="5D867E6A"/>
    <w:rsid w:val="5EED73BA"/>
    <w:rsid w:val="5FA32F55"/>
    <w:rsid w:val="61316090"/>
    <w:rsid w:val="61F36E7C"/>
    <w:rsid w:val="62152B8E"/>
    <w:rsid w:val="624A7716"/>
    <w:rsid w:val="62C34E5F"/>
    <w:rsid w:val="63FD075A"/>
    <w:rsid w:val="666B22F3"/>
    <w:rsid w:val="69BB70ED"/>
    <w:rsid w:val="69EE777B"/>
    <w:rsid w:val="6CC308B8"/>
    <w:rsid w:val="6E0F7A08"/>
    <w:rsid w:val="6EE24561"/>
    <w:rsid w:val="703F45D4"/>
    <w:rsid w:val="717C53B4"/>
    <w:rsid w:val="718B78B0"/>
    <w:rsid w:val="730E1CC8"/>
    <w:rsid w:val="731F249B"/>
    <w:rsid w:val="74282D70"/>
    <w:rsid w:val="7510653F"/>
    <w:rsid w:val="764C5733"/>
    <w:rsid w:val="799A6D1F"/>
    <w:rsid w:val="7A1A6298"/>
    <w:rsid w:val="7A3C3932"/>
    <w:rsid w:val="7D295A3A"/>
    <w:rsid w:val="7DA22646"/>
    <w:rsid w:val="7E6C0520"/>
    <w:rsid w:val="7F903C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paragraph" w:styleId="2">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8">
    <w:name w:val="Default Paragraph Font"/>
    <w:qFormat/>
    <w:uiPriority w:val="0"/>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table" w:default="1" w:styleId="6">
    <w:name w:val="Normal Table"/>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toc 1"/>
    <w:basedOn w:val="1"/>
    <w:next w:val="1"/>
    <w:qFormat/>
    <w:uiPriority w:val="0"/>
  </w:style>
  <w:style w:type="paragraph" w:styleId="5">
    <w:name w:val="toc 2"/>
    <w:basedOn w:val="1"/>
    <w:next w:val="1"/>
    <w:qFormat/>
    <w:uiPriority w:val="0"/>
    <w:pPr>
      <w:ind w:left="420" w:leftChars="200"/>
    </w:p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Body text|1_"/>
    <w:basedOn w:val="8"/>
    <w:link w:val="10"/>
    <w:qFormat/>
    <w:uiPriority w:val="0"/>
    <w:rPr>
      <w:rFonts w:ascii="宋体" w:hAnsi="宋体" w:eastAsia="宋体" w:cs="宋体"/>
      <w:sz w:val="22"/>
      <w:szCs w:val="22"/>
      <w:u w:val="none"/>
      <w:shd w:val="clear" w:color="auto" w:fill="auto"/>
      <w:lang w:val="zh-TW" w:eastAsia="zh-TW" w:bidi="zh-TW"/>
    </w:rPr>
  </w:style>
  <w:style w:type="paragraph" w:customStyle="1" w:styleId="10">
    <w:name w:val="Body text|1"/>
    <w:basedOn w:val="1"/>
    <w:link w:val="9"/>
    <w:qFormat/>
    <w:uiPriority w:val="0"/>
    <w:pPr>
      <w:widowControl w:val="0"/>
      <w:shd w:val="clear" w:color="auto" w:fill="auto"/>
      <w:spacing w:line="454" w:lineRule="auto"/>
    </w:pPr>
    <w:rPr>
      <w:rFonts w:ascii="宋体" w:hAnsi="宋体" w:eastAsia="宋体" w:cs="宋体"/>
      <w:sz w:val="22"/>
      <w:szCs w:val="22"/>
      <w:u w:val="none"/>
      <w:shd w:val="clear" w:color="auto" w:fill="auto"/>
      <w:lang w:val="zh-TW" w:eastAsia="zh-TW" w:bidi="zh-TW"/>
    </w:rPr>
  </w:style>
  <w:style w:type="character" w:customStyle="1" w:styleId="11">
    <w:name w:val="Heading #2|1_"/>
    <w:basedOn w:val="8"/>
    <w:link w:val="12"/>
    <w:qFormat/>
    <w:uiPriority w:val="0"/>
    <w:rPr>
      <w:rFonts w:ascii="宋体" w:hAnsi="宋体" w:eastAsia="宋体" w:cs="宋体"/>
      <w:sz w:val="62"/>
      <w:szCs w:val="62"/>
      <w:u w:val="none"/>
      <w:shd w:val="clear" w:color="auto" w:fill="auto"/>
      <w:lang w:val="zh-TW" w:eastAsia="zh-TW" w:bidi="zh-TW"/>
    </w:rPr>
  </w:style>
  <w:style w:type="paragraph" w:customStyle="1" w:styleId="12">
    <w:name w:val="Heading #2|1"/>
    <w:basedOn w:val="1"/>
    <w:link w:val="11"/>
    <w:qFormat/>
    <w:uiPriority w:val="0"/>
    <w:pPr>
      <w:widowControl w:val="0"/>
      <w:shd w:val="clear" w:color="auto" w:fill="auto"/>
      <w:spacing w:after="200"/>
      <w:jc w:val="center"/>
      <w:outlineLvl w:val="1"/>
    </w:pPr>
    <w:rPr>
      <w:rFonts w:ascii="宋体" w:hAnsi="宋体" w:eastAsia="宋体" w:cs="宋体"/>
      <w:sz w:val="62"/>
      <w:szCs w:val="62"/>
      <w:u w:val="none"/>
      <w:shd w:val="clear" w:color="auto" w:fill="auto"/>
      <w:lang w:val="zh-TW" w:eastAsia="zh-TW" w:bidi="zh-TW"/>
    </w:rPr>
  </w:style>
  <w:style w:type="character" w:customStyle="1" w:styleId="13">
    <w:name w:val="Heading #3|1_"/>
    <w:basedOn w:val="8"/>
    <w:link w:val="14"/>
    <w:qFormat/>
    <w:uiPriority w:val="0"/>
    <w:rPr>
      <w:rFonts w:ascii="宋体" w:hAnsi="宋体" w:eastAsia="宋体" w:cs="宋体"/>
      <w:sz w:val="50"/>
      <w:szCs w:val="50"/>
      <w:u w:val="none"/>
      <w:shd w:val="clear" w:color="auto" w:fill="auto"/>
      <w:lang w:val="zh-TW" w:eastAsia="zh-TW" w:bidi="zh-TW"/>
    </w:rPr>
  </w:style>
  <w:style w:type="paragraph" w:customStyle="1" w:styleId="14">
    <w:name w:val="Heading #3|1"/>
    <w:basedOn w:val="1"/>
    <w:link w:val="13"/>
    <w:qFormat/>
    <w:uiPriority w:val="0"/>
    <w:pPr>
      <w:widowControl w:val="0"/>
      <w:shd w:val="clear" w:color="auto" w:fill="auto"/>
      <w:spacing w:after="260" w:line="931" w:lineRule="exact"/>
      <w:jc w:val="center"/>
      <w:outlineLvl w:val="2"/>
    </w:pPr>
    <w:rPr>
      <w:rFonts w:ascii="宋体" w:hAnsi="宋体" w:eastAsia="宋体" w:cs="宋体"/>
      <w:sz w:val="50"/>
      <w:szCs w:val="50"/>
      <w:u w:val="none"/>
      <w:shd w:val="clear" w:color="auto" w:fill="auto"/>
      <w:lang w:val="zh-TW" w:eastAsia="zh-TW" w:bidi="zh-TW"/>
    </w:rPr>
  </w:style>
  <w:style w:type="character" w:customStyle="1" w:styleId="15">
    <w:name w:val="Heading #4|1_"/>
    <w:basedOn w:val="8"/>
    <w:link w:val="16"/>
    <w:qFormat/>
    <w:uiPriority w:val="0"/>
    <w:rPr>
      <w:rFonts w:ascii="宋体" w:hAnsi="宋体" w:eastAsia="宋体" w:cs="宋体"/>
      <w:sz w:val="36"/>
      <w:szCs w:val="36"/>
      <w:u w:val="none"/>
      <w:shd w:val="clear" w:color="auto" w:fill="auto"/>
      <w:lang w:val="zh-TW" w:eastAsia="zh-TW" w:bidi="zh-TW"/>
    </w:rPr>
  </w:style>
  <w:style w:type="paragraph" w:customStyle="1" w:styleId="16">
    <w:name w:val="Heading #4|1"/>
    <w:basedOn w:val="1"/>
    <w:link w:val="15"/>
    <w:qFormat/>
    <w:uiPriority w:val="0"/>
    <w:pPr>
      <w:widowControl w:val="0"/>
      <w:shd w:val="clear" w:color="auto" w:fill="auto"/>
      <w:spacing w:after="450"/>
      <w:ind w:left="1140"/>
      <w:outlineLvl w:val="3"/>
    </w:pPr>
    <w:rPr>
      <w:rFonts w:ascii="宋体" w:hAnsi="宋体" w:eastAsia="宋体" w:cs="宋体"/>
      <w:sz w:val="36"/>
      <w:szCs w:val="36"/>
      <w:u w:val="none"/>
      <w:shd w:val="clear" w:color="auto" w:fill="auto"/>
      <w:lang w:val="zh-TW" w:eastAsia="zh-TW" w:bidi="zh-TW"/>
    </w:rPr>
  </w:style>
  <w:style w:type="character" w:customStyle="1" w:styleId="17">
    <w:name w:val="Body text|6_"/>
    <w:basedOn w:val="8"/>
    <w:link w:val="18"/>
    <w:qFormat/>
    <w:uiPriority w:val="0"/>
    <w:rPr>
      <w:sz w:val="30"/>
      <w:szCs w:val="30"/>
      <w:u w:val="none"/>
      <w:shd w:val="clear" w:color="auto" w:fill="auto"/>
    </w:rPr>
  </w:style>
  <w:style w:type="paragraph" w:customStyle="1" w:styleId="18">
    <w:name w:val="Body text|6"/>
    <w:basedOn w:val="1"/>
    <w:link w:val="17"/>
    <w:qFormat/>
    <w:uiPriority w:val="0"/>
    <w:pPr>
      <w:widowControl w:val="0"/>
      <w:shd w:val="clear" w:color="auto" w:fill="auto"/>
      <w:spacing w:after="260"/>
      <w:jc w:val="center"/>
    </w:pPr>
    <w:rPr>
      <w:sz w:val="30"/>
      <w:szCs w:val="30"/>
      <w:u w:val="none"/>
      <w:shd w:val="clear" w:color="auto" w:fill="auto"/>
    </w:rPr>
  </w:style>
  <w:style w:type="character" w:customStyle="1" w:styleId="19">
    <w:name w:val="Body text|2_"/>
    <w:basedOn w:val="8"/>
    <w:link w:val="20"/>
    <w:qFormat/>
    <w:uiPriority w:val="0"/>
    <w:rPr>
      <w:u w:val="single"/>
      <w:shd w:val="clear" w:color="auto" w:fill="auto"/>
    </w:rPr>
  </w:style>
  <w:style w:type="paragraph" w:customStyle="1" w:styleId="20">
    <w:name w:val="Body text|2"/>
    <w:basedOn w:val="1"/>
    <w:link w:val="19"/>
    <w:qFormat/>
    <w:uiPriority w:val="0"/>
    <w:pPr>
      <w:widowControl w:val="0"/>
      <w:shd w:val="clear" w:color="auto" w:fill="auto"/>
    </w:pPr>
    <w:rPr>
      <w:u w:val="single"/>
      <w:shd w:val="clear" w:color="auto" w:fill="auto"/>
    </w:rPr>
  </w:style>
  <w:style w:type="character" w:customStyle="1" w:styleId="21">
    <w:name w:val="Heading #1|1_"/>
    <w:basedOn w:val="8"/>
    <w:link w:val="22"/>
    <w:qFormat/>
    <w:uiPriority w:val="0"/>
    <w:rPr>
      <w:rFonts w:ascii="宋体" w:hAnsi="宋体" w:eastAsia="宋体" w:cs="宋体"/>
      <w:sz w:val="74"/>
      <w:szCs w:val="74"/>
      <w:u w:val="none"/>
      <w:shd w:val="clear" w:color="auto" w:fill="auto"/>
      <w:lang w:val="zh-TW" w:eastAsia="zh-TW" w:bidi="zh-TW"/>
    </w:rPr>
  </w:style>
  <w:style w:type="paragraph" w:customStyle="1" w:styleId="22">
    <w:name w:val="Heading #1|1"/>
    <w:basedOn w:val="1"/>
    <w:link w:val="21"/>
    <w:qFormat/>
    <w:uiPriority w:val="0"/>
    <w:pPr>
      <w:widowControl w:val="0"/>
      <w:shd w:val="clear" w:color="auto" w:fill="auto"/>
      <w:spacing w:before="1760" w:after="1580"/>
      <w:jc w:val="center"/>
      <w:outlineLvl w:val="0"/>
    </w:pPr>
    <w:rPr>
      <w:rFonts w:ascii="宋体" w:hAnsi="宋体" w:eastAsia="宋体" w:cs="宋体"/>
      <w:sz w:val="74"/>
      <w:szCs w:val="74"/>
      <w:u w:val="none"/>
      <w:shd w:val="clear" w:color="auto" w:fill="auto"/>
      <w:lang w:val="zh-TW" w:eastAsia="zh-TW" w:bidi="zh-TW"/>
    </w:rPr>
  </w:style>
  <w:style w:type="character" w:customStyle="1" w:styleId="23">
    <w:name w:val="Body text|8_"/>
    <w:basedOn w:val="8"/>
    <w:link w:val="24"/>
    <w:qFormat/>
    <w:uiPriority w:val="0"/>
    <w:rPr>
      <w:rFonts w:ascii="宋体" w:hAnsi="宋体" w:eastAsia="宋体" w:cs="宋体"/>
      <w:sz w:val="42"/>
      <w:szCs w:val="42"/>
      <w:u w:val="none"/>
      <w:shd w:val="clear" w:color="auto" w:fill="auto"/>
      <w:lang w:val="zh-TW" w:eastAsia="zh-TW" w:bidi="zh-TW"/>
    </w:rPr>
  </w:style>
  <w:style w:type="paragraph" w:customStyle="1" w:styleId="24">
    <w:name w:val="Body text|8"/>
    <w:basedOn w:val="1"/>
    <w:link w:val="23"/>
    <w:qFormat/>
    <w:uiPriority w:val="0"/>
    <w:pPr>
      <w:widowControl w:val="0"/>
      <w:shd w:val="clear" w:color="auto" w:fill="auto"/>
      <w:spacing w:after="3460" w:line="629" w:lineRule="exact"/>
      <w:jc w:val="center"/>
    </w:pPr>
    <w:rPr>
      <w:rFonts w:ascii="宋体" w:hAnsi="宋体" w:eastAsia="宋体" w:cs="宋体"/>
      <w:sz w:val="42"/>
      <w:szCs w:val="42"/>
      <w:u w:val="none"/>
      <w:shd w:val="clear" w:color="auto" w:fill="auto"/>
      <w:lang w:val="zh-TW" w:eastAsia="zh-TW" w:bidi="zh-TW"/>
    </w:rPr>
  </w:style>
  <w:style w:type="character" w:customStyle="1" w:styleId="25">
    <w:name w:val="Body text|4_"/>
    <w:basedOn w:val="8"/>
    <w:link w:val="26"/>
    <w:qFormat/>
    <w:uiPriority w:val="0"/>
    <w:rPr>
      <w:rFonts w:ascii="宋体" w:hAnsi="宋体" w:eastAsia="宋体" w:cs="宋体"/>
      <w:sz w:val="30"/>
      <w:szCs w:val="30"/>
      <w:u w:val="none"/>
      <w:shd w:val="clear" w:color="auto" w:fill="auto"/>
      <w:lang w:val="zh-TW" w:eastAsia="zh-TW" w:bidi="zh-TW"/>
    </w:rPr>
  </w:style>
  <w:style w:type="paragraph" w:customStyle="1" w:styleId="26">
    <w:name w:val="Body text|4"/>
    <w:basedOn w:val="1"/>
    <w:link w:val="25"/>
    <w:qFormat/>
    <w:uiPriority w:val="0"/>
    <w:pPr>
      <w:widowControl w:val="0"/>
      <w:shd w:val="clear" w:color="auto" w:fill="auto"/>
      <w:spacing w:after="900"/>
      <w:jc w:val="center"/>
    </w:pPr>
    <w:rPr>
      <w:rFonts w:ascii="宋体" w:hAnsi="宋体" w:eastAsia="宋体" w:cs="宋体"/>
      <w:sz w:val="30"/>
      <w:szCs w:val="30"/>
      <w:u w:val="none"/>
      <w:shd w:val="clear" w:color="auto" w:fill="auto"/>
      <w:lang w:val="zh-TW" w:eastAsia="zh-TW" w:bidi="zh-TW"/>
    </w:rPr>
  </w:style>
  <w:style w:type="character" w:customStyle="1" w:styleId="27">
    <w:name w:val="Body text|7_"/>
    <w:basedOn w:val="8"/>
    <w:link w:val="28"/>
    <w:qFormat/>
    <w:uiPriority w:val="0"/>
    <w:rPr>
      <w:sz w:val="44"/>
      <w:szCs w:val="44"/>
      <w:u w:val="none"/>
      <w:shd w:val="clear" w:color="auto" w:fill="auto"/>
    </w:rPr>
  </w:style>
  <w:style w:type="paragraph" w:customStyle="1" w:styleId="28">
    <w:name w:val="Body text|7"/>
    <w:basedOn w:val="1"/>
    <w:link w:val="27"/>
    <w:qFormat/>
    <w:uiPriority w:val="0"/>
    <w:pPr>
      <w:widowControl w:val="0"/>
      <w:shd w:val="clear" w:color="auto" w:fill="auto"/>
      <w:spacing w:line="295" w:lineRule="auto"/>
      <w:jc w:val="center"/>
    </w:pPr>
    <w:rPr>
      <w:sz w:val="44"/>
      <w:szCs w:val="44"/>
      <w:u w:val="none"/>
      <w:shd w:val="clear" w:color="auto" w:fill="auto"/>
    </w:rPr>
  </w:style>
  <w:style w:type="character" w:customStyle="1" w:styleId="29">
    <w:name w:val="Heading #5|1_"/>
    <w:basedOn w:val="8"/>
    <w:link w:val="30"/>
    <w:qFormat/>
    <w:uiPriority w:val="0"/>
    <w:rPr>
      <w:rFonts w:ascii="宋体" w:hAnsi="宋体" w:eastAsia="宋体" w:cs="宋体"/>
      <w:sz w:val="30"/>
      <w:szCs w:val="30"/>
      <w:u w:val="none"/>
      <w:shd w:val="clear" w:color="auto" w:fill="auto"/>
      <w:lang w:val="zh-TW" w:eastAsia="zh-TW" w:bidi="zh-TW"/>
    </w:rPr>
  </w:style>
  <w:style w:type="paragraph" w:customStyle="1" w:styleId="30">
    <w:name w:val="Heading #5|1"/>
    <w:basedOn w:val="1"/>
    <w:link w:val="29"/>
    <w:qFormat/>
    <w:uiPriority w:val="0"/>
    <w:pPr>
      <w:widowControl w:val="0"/>
      <w:shd w:val="clear" w:color="auto" w:fill="auto"/>
      <w:spacing w:after="830"/>
      <w:jc w:val="center"/>
      <w:outlineLvl w:val="4"/>
    </w:pPr>
    <w:rPr>
      <w:rFonts w:ascii="宋体" w:hAnsi="宋体" w:eastAsia="宋体" w:cs="宋体"/>
      <w:sz w:val="30"/>
      <w:szCs w:val="30"/>
      <w:u w:val="none"/>
      <w:shd w:val="clear" w:color="auto" w:fill="auto"/>
      <w:lang w:val="zh-TW" w:eastAsia="zh-TW" w:bidi="zh-TW"/>
    </w:rPr>
  </w:style>
  <w:style w:type="character" w:customStyle="1" w:styleId="31">
    <w:name w:val="Header or footer|2_"/>
    <w:basedOn w:val="8"/>
    <w:link w:val="32"/>
    <w:qFormat/>
    <w:uiPriority w:val="0"/>
    <w:rPr>
      <w:sz w:val="20"/>
      <w:szCs w:val="20"/>
      <w:u w:val="none"/>
      <w:shd w:val="clear" w:color="auto" w:fill="auto"/>
    </w:rPr>
  </w:style>
  <w:style w:type="paragraph" w:customStyle="1" w:styleId="32">
    <w:name w:val="Header or footer|2"/>
    <w:basedOn w:val="1"/>
    <w:link w:val="31"/>
    <w:qFormat/>
    <w:uiPriority w:val="0"/>
    <w:pPr>
      <w:widowControl w:val="0"/>
      <w:shd w:val="clear" w:color="auto" w:fill="auto"/>
    </w:pPr>
    <w:rPr>
      <w:sz w:val="20"/>
      <w:szCs w:val="20"/>
      <w:u w:val="none"/>
      <w:shd w:val="clear" w:color="auto" w:fill="auto"/>
    </w:rPr>
  </w:style>
  <w:style w:type="character" w:customStyle="1" w:styleId="33">
    <w:name w:val="Header or footer|1_"/>
    <w:basedOn w:val="8"/>
    <w:link w:val="34"/>
    <w:qFormat/>
    <w:uiPriority w:val="0"/>
    <w:rPr>
      <w:rFonts w:ascii="宋体" w:hAnsi="宋体" w:eastAsia="宋体" w:cs="宋体"/>
      <w:sz w:val="18"/>
      <w:szCs w:val="18"/>
      <w:u w:val="none"/>
      <w:shd w:val="clear" w:color="auto" w:fill="auto"/>
      <w:lang w:val="zh-TW" w:eastAsia="zh-TW" w:bidi="zh-TW"/>
    </w:rPr>
  </w:style>
  <w:style w:type="paragraph" w:customStyle="1" w:styleId="34">
    <w:name w:val="Header or footer|1"/>
    <w:basedOn w:val="1"/>
    <w:link w:val="33"/>
    <w:qFormat/>
    <w:uiPriority w:val="0"/>
    <w:pPr>
      <w:widowControl w:val="0"/>
      <w:shd w:val="clear" w:color="auto" w:fill="auto"/>
    </w:pPr>
    <w:rPr>
      <w:rFonts w:ascii="宋体" w:hAnsi="宋体" w:eastAsia="宋体" w:cs="宋体"/>
      <w:sz w:val="18"/>
      <w:szCs w:val="18"/>
      <w:u w:val="none"/>
      <w:shd w:val="clear" w:color="auto" w:fill="auto"/>
      <w:lang w:val="zh-TW" w:eastAsia="zh-TW" w:bidi="zh-TW"/>
    </w:rPr>
  </w:style>
  <w:style w:type="character" w:customStyle="1" w:styleId="35">
    <w:name w:val="Table of contents|1_"/>
    <w:basedOn w:val="8"/>
    <w:link w:val="36"/>
    <w:qFormat/>
    <w:uiPriority w:val="0"/>
    <w:rPr>
      <w:rFonts w:ascii="宋体" w:hAnsi="宋体" w:eastAsia="宋体" w:cs="宋体"/>
      <w:sz w:val="22"/>
      <w:szCs w:val="22"/>
      <w:u w:val="none"/>
      <w:shd w:val="clear" w:color="auto" w:fill="auto"/>
      <w:lang w:val="zh-TW" w:eastAsia="zh-TW" w:bidi="zh-TW"/>
    </w:rPr>
  </w:style>
  <w:style w:type="paragraph" w:customStyle="1" w:styleId="36">
    <w:name w:val="Table of contents|1"/>
    <w:basedOn w:val="1"/>
    <w:link w:val="35"/>
    <w:qFormat/>
    <w:uiPriority w:val="0"/>
    <w:pPr>
      <w:widowControl w:val="0"/>
      <w:shd w:val="clear" w:color="auto" w:fill="auto"/>
      <w:spacing w:after="220"/>
      <w:ind w:left="1440" w:firstLine="240"/>
    </w:pPr>
    <w:rPr>
      <w:rFonts w:ascii="宋体" w:hAnsi="宋体" w:eastAsia="宋体" w:cs="宋体"/>
      <w:sz w:val="22"/>
      <w:szCs w:val="22"/>
      <w:u w:val="none"/>
      <w:shd w:val="clear" w:color="auto" w:fill="auto"/>
      <w:lang w:val="zh-TW" w:eastAsia="zh-TW" w:bidi="zh-TW"/>
    </w:rPr>
  </w:style>
  <w:style w:type="character" w:customStyle="1" w:styleId="37">
    <w:name w:val="Other|1_"/>
    <w:basedOn w:val="8"/>
    <w:link w:val="38"/>
    <w:qFormat/>
    <w:uiPriority w:val="0"/>
    <w:rPr>
      <w:rFonts w:ascii="宋体" w:hAnsi="宋体" w:eastAsia="宋体" w:cs="宋体"/>
      <w:sz w:val="22"/>
      <w:szCs w:val="22"/>
      <w:u w:val="none"/>
      <w:shd w:val="clear" w:color="auto" w:fill="auto"/>
      <w:lang w:val="zh-TW" w:eastAsia="zh-TW" w:bidi="zh-TW"/>
    </w:rPr>
  </w:style>
  <w:style w:type="paragraph" w:customStyle="1" w:styleId="38">
    <w:name w:val="Other|1"/>
    <w:basedOn w:val="1"/>
    <w:link w:val="37"/>
    <w:qFormat/>
    <w:uiPriority w:val="0"/>
    <w:pPr>
      <w:widowControl w:val="0"/>
      <w:shd w:val="clear" w:color="auto" w:fill="auto"/>
      <w:spacing w:line="454" w:lineRule="auto"/>
    </w:pPr>
    <w:rPr>
      <w:rFonts w:ascii="宋体" w:hAnsi="宋体" w:eastAsia="宋体" w:cs="宋体"/>
      <w:sz w:val="22"/>
      <w:szCs w:val="22"/>
      <w:u w:val="none"/>
      <w:shd w:val="clear" w:color="auto" w:fill="auto"/>
      <w:lang w:val="zh-TW" w:eastAsia="zh-TW" w:bidi="zh-TW"/>
    </w:rPr>
  </w:style>
  <w:style w:type="character" w:customStyle="1" w:styleId="39">
    <w:name w:val="Body text|3_"/>
    <w:basedOn w:val="8"/>
    <w:link w:val="40"/>
    <w:qFormat/>
    <w:uiPriority w:val="0"/>
    <w:rPr>
      <w:rFonts w:ascii="宋体" w:hAnsi="宋体" w:eastAsia="宋体" w:cs="宋体"/>
      <w:sz w:val="18"/>
      <w:szCs w:val="18"/>
      <w:u w:val="none"/>
      <w:shd w:val="clear" w:color="auto" w:fill="auto"/>
      <w:lang w:val="zh-TW" w:eastAsia="zh-TW" w:bidi="zh-TW"/>
    </w:rPr>
  </w:style>
  <w:style w:type="paragraph" w:customStyle="1" w:styleId="40">
    <w:name w:val="Body text|3"/>
    <w:basedOn w:val="1"/>
    <w:link w:val="39"/>
    <w:qFormat/>
    <w:uiPriority w:val="0"/>
    <w:pPr>
      <w:widowControl w:val="0"/>
      <w:shd w:val="clear" w:color="auto" w:fill="auto"/>
      <w:spacing w:after="120"/>
      <w:ind w:firstLine="360"/>
    </w:pPr>
    <w:rPr>
      <w:rFonts w:ascii="宋体" w:hAnsi="宋体" w:eastAsia="宋体" w:cs="宋体"/>
      <w:sz w:val="18"/>
      <w:szCs w:val="18"/>
      <w:u w:val="none"/>
      <w:shd w:val="clear" w:color="auto" w:fill="auto"/>
      <w:lang w:val="zh-TW" w:eastAsia="zh-TW" w:bidi="zh-TW"/>
    </w:rPr>
  </w:style>
  <w:style w:type="character" w:customStyle="1" w:styleId="41">
    <w:name w:val="Body text|5_"/>
    <w:basedOn w:val="8"/>
    <w:link w:val="42"/>
    <w:qFormat/>
    <w:uiPriority w:val="0"/>
    <w:rPr>
      <w:sz w:val="18"/>
      <w:szCs w:val="18"/>
      <w:u w:val="none"/>
      <w:shd w:val="clear" w:color="auto" w:fill="auto"/>
      <w:lang w:val="zh-TW" w:eastAsia="zh-TW" w:bidi="zh-TW"/>
    </w:rPr>
  </w:style>
  <w:style w:type="paragraph" w:customStyle="1" w:styleId="42">
    <w:name w:val="Body text|5"/>
    <w:basedOn w:val="1"/>
    <w:link w:val="41"/>
    <w:qFormat/>
    <w:uiPriority w:val="0"/>
    <w:pPr>
      <w:widowControl w:val="0"/>
      <w:shd w:val="clear" w:color="auto" w:fill="auto"/>
      <w:spacing w:after="60" w:line="312" w:lineRule="auto"/>
      <w:ind w:firstLine="360"/>
    </w:pPr>
    <w:rPr>
      <w:sz w:val="18"/>
      <w:szCs w:val="18"/>
      <w:u w:val="none"/>
      <w:shd w:val="clear" w:color="auto" w:fill="auto"/>
      <w:lang w:val="zh-TW" w:eastAsia="zh-TW" w:bidi="zh-TW"/>
    </w:rPr>
  </w:style>
  <w:style w:type="character" w:customStyle="1" w:styleId="43">
    <w:name w:val="Picture caption|1_"/>
    <w:basedOn w:val="8"/>
    <w:link w:val="44"/>
    <w:qFormat/>
    <w:uiPriority w:val="0"/>
    <w:rPr>
      <w:rFonts w:ascii="宋体" w:hAnsi="宋体" w:eastAsia="宋体" w:cs="宋体"/>
      <w:sz w:val="20"/>
      <w:szCs w:val="20"/>
      <w:u w:val="none"/>
      <w:shd w:val="clear" w:color="auto" w:fill="auto"/>
      <w:lang w:val="zh-TW" w:eastAsia="zh-TW" w:bidi="zh-TW"/>
    </w:rPr>
  </w:style>
  <w:style w:type="paragraph" w:customStyle="1" w:styleId="44">
    <w:name w:val="Picture caption|1"/>
    <w:basedOn w:val="1"/>
    <w:link w:val="43"/>
    <w:qFormat/>
    <w:uiPriority w:val="0"/>
    <w:pPr>
      <w:widowControl w:val="0"/>
      <w:shd w:val="clear" w:color="auto" w:fill="auto"/>
    </w:pPr>
    <w:rPr>
      <w:rFonts w:ascii="宋体" w:hAnsi="宋体" w:eastAsia="宋体" w:cs="宋体"/>
      <w:sz w:val="20"/>
      <w:szCs w:val="20"/>
      <w:u w:val="none"/>
      <w:shd w:val="clear" w:color="auto" w:fill="auto"/>
      <w:lang w:val="zh-TW" w:eastAsia="zh-TW" w:bidi="zh-TW"/>
    </w:rPr>
  </w:style>
  <w:style w:type="character" w:customStyle="1" w:styleId="45">
    <w:name w:val="Table caption|1_"/>
    <w:basedOn w:val="8"/>
    <w:link w:val="46"/>
    <w:qFormat/>
    <w:uiPriority w:val="0"/>
    <w:rPr>
      <w:rFonts w:ascii="宋体" w:hAnsi="宋体" w:eastAsia="宋体" w:cs="宋体"/>
      <w:sz w:val="20"/>
      <w:szCs w:val="20"/>
      <w:u w:val="none"/>
      <w:shd w:val="clear" w:color="auto" w:fill="auto"/>
      <w:lang w:val="zh-TW" w:eastAsia="zh-TW" w:bidi="zh-TW"/>
    </w:rPr>
  </w:style>
  <w:style w:type="paragraph" w:customStyle="1" w:styleId="46">
    <w:name w:val="Table caption|1"/>
    <w:basedOn w:val="1"/>
    <w:link w:val="45"/>
    <w:qFormat/>
    <w:uiPriority w:val="0"/>
    <w:pPr>
      <w:widowControl w:val="0"/>
      <w:shd w:val="clear" w:color="auto" w:fill="auto"/>
    </w:pPr>
    <w:rPr>
      <w:rFonts w:ascii="宋体" w:hAnsi="宋体" w:eastAsia="宋体" w:cs="宋体"/>
      <w:sz w:val="20"/>
      <w:szCs w:val="20"/>
      <w:u w:val="none"/>
      <w:shd w:val="clear" w:color="auto" w:fill="auto"/>
      <w:lang w:val="zh-TW" w:eastAsia="zh-TW" w:bidi="zh-TW"/>
    </w:rPr>
  </w:style>
  <w:style w:type="paragraph" w:customStyle="1" w:styleId="47">
    <w:name w:val="WPSOffice手动目录 1"/>
    <w:qFormat/>
    <w:uiPriority w:val="0"/>
    <w:pPr>
      <w:ind w:leftChars="0"/>
    </w:pPr>
    <w:rPr>
      <w:rFonts w:ascii="Times New Roman" w:hAnsi="Times New Roman" w:eastAsia="宋体" w:cs="Times New Roman"/>
      <w:sz w:val="20"/>
      <w:szCs w:val="20"/>
    </w:rPr>
  </w:style>
  <w:style w:type="paragraph" w:customStyle="1" w:styleId="48">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4" Type="http://schemas.openxmlformats.org/officeDocument/2006/relationships/fontTable" Target="fontTable.xml"/><Relationship Id="rId33" Type="http://schemas.openxmlformats.org/officeDocument/2006/relationships/customXml" Target="../customXml/item1.xml"/><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footnotes" Target="footnotes.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19561</Words>
  <Characters>20537</Characters>
  <Paragraphs>1380</Paragraphs>
  <TotalTime>0</TotalTime>
  <ScaleCrop>false</ScaleCrop>
  <LinksUpToDate>false</LinksUpToDate>
  <CharactersWithSpaces>20645</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2023-03-06T13:38:00Z</dcterms:created>
  <dc:creator>USER</dc:creator>
  <cp:lastModifiedBy>学生处</cp:lastModifiedBy>
  <dcterms:modified xsi:type="dcterms:W3CDTF">2023-09-22T03:45:12Z</dcterms:modified>
  <dc:title>˝þ_x000B_˛?˛_x0015_ƒ_x000B_Ø!ý2Y²þ_x000B_ú¾_x0014_v_˘_x0011_í</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C0CC5D10BE014C4E8E271F63E585A818_13</vt:lpwstr>
  </property>
</Properties>
</file>