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232" w:lineRule="auto"/>
        <w:ind w:right="272"/>
        <w:jc w:val="both"/>
        <w:rPr>
          <w:rFonts w:hint="eastAsia" w:ascii="Times New Roman" w:hAnsi="Times New Roman" w:eastAsia="黑体" w:cs="Times New Roman"/>
          <w:snapToGrid/>
          <w:color w:val="000000"/>
          <w:spacing w:val="0"/>
          <w:w w:val="100"/>
          <w:kern w:val="2"/>
          <w:position w:val="0"/>
          <w:sz w:val="36"/>
          <w:szCs w:val="36"/>
          <w:shd w:val="clear" w:color="auto" w:fill="auto"/>
          <w:lang w:val="zh-CN" w:eastAsia="zh-CN" w:bidi="ar-SA"/>
        </w:rPr>
      </w:pPr>
      <w:r>
        <w:rPr>
          <w:rFonts w:hint="eastAsia" w:ascii="Times New Roman" w:hAnsi="Times New Roman" w:eastAsia="黑体" w:cs="Times New Roman"/>
          <w:snapToGrid/>
          <w:color w:val="000000"/>
          <w:spacing w:val="0"/>
          <w:w w:val="100"/>
          <w:kern w:val="2"/>
          <w:position w:val="0"/>
          <w:sz w:val="36"/>
          <w:szCs w:val="36"/>
          <w:shd w:val="clear" w:color="auto" w:fill="auto"/>
          <w:lang w:val="zh-CN" w:eastAsia="zh-CN" w:bidi="ar-SA"/>
        </w:rPr>
        <w:t>乡村振兴视域中，农产品新媒体直播营销路径探索</w:t>
      </w:r>
    </w:p>
    <w:p>
      <w:pPr>
        <w:pStyle w:val="2"/>
        <w:spacing w:line="232" w:lineRule="auto"/>
        <w:ind w:right="272" w:firstLine="1440" w:firstLineChars="400"/>
        <w:jc w:val="both"/>
        <w:rPr>
          <w:rFonts w:hint="eastAsia" w:ascii="Times New Roman" w:hAnsi="Times New Roman" w:eastAsia="黑体" w:cs="Times New Roman"/>
          <w:snapToGrid/>
          <w:color w:val="000000"/>
          <w:spacing w:val="0"/>
          <w:w w:val="100"/>
          <w:kern w:val="2"/>
          <w:position w:val="0"/>
          <w:sz w:val="36"/>
          <w:szCs w:val="36"/>
          <w:shd w:val="clear" w:color="auto" w:fill="auto"/>
          <w:lang w:val="zh-CN" w:eastAsia="zh-CN" w:bidi="ar-SA"/>
        </w:rPr>
      </w:pPr>
      <w:r>
        <w:rPr>
          <w:rFonts w:hint="eastAsia" w:ascii="Times New Roman" w:hAnsi="Times New Roman" w:eastAsia="黑体" w:cs="Times New Roman"/>
          <w:snapToGrid/>
          <w:color w:val="000000"/>
          <w:spacing w:val="0"/>
          <w:w w:val="100"/>
          <w:kern w:val="2"/>
          <w:position w:val="0"/>
          <w:sz w:val="36"/>
          <w:szCs w:val="36"/>
          <w:shd w:val="clear" w:color="auto" w:fill="auto"/>
          <w:lang w:val="zh-CN" w:eastAsia="zh-CN" w:bidi="ar-SA"/>
        </w:rPr>
        <w:t>——基于从化区鳌头镇岭南村的调查为例</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2"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en-US" w:eastAsia="zh-CN" w:bidi="ar-SA"/>
        </w:rPr>
        <w:t>摘要</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w:t>
      </w:r>
      <w:bookmarkStart w:id="0" w:name="_GoBack"/>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在乡村振兴战略的有力驱动下，新媒体助推农产品销售的新业态已见雏形，其中“农产品＋新媒体直播”将新媒体直播的多元化、交互性、便捷性和农产品品牌塑造与营销相结合，创造了农产品营销的新模式，也为脱贫攻坚与乡村振兴有机衔接注入了新鲜活力。调研通过对比研究，发现农产品传统营销体系弊端。基于对广州市从化区鳌头镇岭南村的调研，发现农产品新媒体直播营销模式已具雏形，但发展水平低，存在很大的发展空间和机遇，可从政策支持、资源整合、平台构建、过程优化等方面探索农产品新媒体直播营销的创新路径。</w:t>
      </w:r>
      <w:bookmarkEnd w:id="0"/>
    </w:p>
    <w:p>
      <w:pPr>
        <w:pStyle w:val="2"/>
        <w:spacing w:line="232" w:lineRule="auto"/>
        <w:ind w:right="272" w:firstLine="422"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en-US" w:eastAsia="zh-CN" w:bidi="ar-SA"/>
        </w:rPr>
        <w:t>关键词</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：乡村振兴；农产品；新媒体直播；营销路径</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习近平总书记进行地方考察时曾先后指出：“电商不仅可以帮助群众脱贫，而且还能助推乡村振兴，大有可</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为“</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要发展壮大扶贫产业，拓展销售渠道”。这些文件与指示在战略导向上为脱贫攻坚与乡村振兴的有机衔接提供了路径与方向。</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岭南村位于广东省广州市从化区鳌头镇</w:t>
      </w:r>
      <w:r>
        <w:rPr>
          <w:rFonts w:hint="default"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，面积约3.6平方公里，下辖23个村民小组，总人口3322人。</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尽管有丰富优质的特色农产品，但受交通、信息、观念等因素影响，该地区销售模式落后、销售渠道单一。这种状况不仅严重制约农产品的销售和流通，而且成为地区乡村振兴的瓶颈。由</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于省内大部分地区普遍存在这种状况，因此以岭南村为例，通过对传统农产品营销体系模式的透视和对现阶段农产品新媒体直播营销现状的调查，能够为广州从化农产品新媒体直播营销路径的创新提供一定的基础研究支撑。</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pPr>
    </w:p>
    <w:p>
      <w:pPr>
        <w:pStyle w:val="2"/>
        <w:spacing w:line="232" w:lineRule="auto"/>
        <w:ind w:right="272" w:firstLine="422" w:firstLineChars="200"/>
        <w:jc w:val="both"/>
        <w:rPr>
          <w:rFonts w:hint="default" w:ascii="Times New Roman" w:hAnsi="Times New Roman" w:eastAsia="宋体" w:cs="Times New Roman"/>
          <w:b/>
          <w:bCs w:val="0"/>
          <w:snapToGrid/>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en-US" w:eastAsia="zh-CN" w:bidi="ar-SA"/>
        </w:rPr>
        <w:t>一、岭南村</w:t>
      </w:r>
      <w:r>
        <w:rPr>
          <w:rFonts w:hint="default" w:ascii="Times New Roman" w:hAnsi="Times New Roman" w:eastAsia="宋体" w:cs="Times New Roman"/>
          <w:b/>
          <w:bCs w:val="0"/>
          <w:snapToGrid/>
          <w:color w:val="000000"/>
          <w:spacing w:val="0"/>
          <w:w w:val="100"/>
          <w:kern w:val="2"/>
          <w:position w:val="0"/>
          <w:sz w:val="21"/>
          <w:szCs w:val="21"/>
          <w:u w:val="none"/>
          <w:shd w:val="clear" w:color="auto" w:fill="auto"/>
          <w:lang w:val="en-US" w:eastAsia="zh-CN" w:bidi="ar-SA"/>
        </w:rPr>
        <w:t>传统农产品营销体系现状透视</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（一）传统农产品营销体系现状</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通过调查梳理，目前岭南村主要有三种传统的农产品营销模式：农户自产自销模式、“农户+龙头企业”的契约模式和“农户＋合作社＋龙头企业”的订单模式。涉农龙头企业为 当地“三农”经济发展提供了平台，在营销实践中发挥了销售主体作用，具体表现为：</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1.龙头企业促进了产销供主体的融合共生</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农业企业作为产业化经营的龙头，凭借较高的管理效率和较强 的市场营销能力，带动其他主体共同发展，由于龙头企业“ 一头联结市场，一头联结分散的农户”，因此，能将产业链中的各个主体打造成为风险共担、利益共享的共同体 。</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2.合作社维护了社员权益、增加了社员收入</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在脱贫攻坚战略带动下，各种农民专业合作组织纷纷建立，农业生产经营组织化程度不断提高。合作组织是按照“加入自愿、退出、自由、民主管理、盈返还”原则，通过深入开展农业生产经营服务活动，以维护社员合法权益、增加社员经济收入为主要目标的农业经济组织。</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（二）传统农产品营销体系局限分析</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尽管传统农产品营销体系在农业发展、产业扶贫方面产生了不小作用，但存在问题也显而易见：农产品销售链条被拉长、从农户到批发商到零售商再到消费者的农产品销售渠道没有得到实质性重构，农产品销售效率没有提高。具体表现为如下四个方面：</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1.组织化程度较低。龙头企业和合作组织的建立没有从根本上改变农产品生产销售主体，其依旧以农户和从事农产品批发零售的个体户为主，且农户个体化生产、个体户贩运、小摊贩销售的问题没有解决，农业经营的组织化程度依然不高，合作社运营能力不强。</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2.流通渠道链条冗长。由于从农户到消费者的基本渠道没有改变，龙头企业和合作社的加入往往只会让销售环节更多、销售渠道更长。冗长的流通渠道链条不仅降低农产品销售效率，而且严重挤压农户利益。</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3.农业信息化程度低。农产品经营主体信息化意识不高，农民因为不了解市场需求信息而盲目生产，也因为不能及时掌握销售物流信息而陷于销售困境。信息获取与分析能力缺乏已成为制约当地农业发展的瓶颈。</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4.农户经营风险高。农户无法了解市场总体状况和销售流程、产品销售渠道单一导致农户严重依赖特定销售渠道，一旦市场出现波动、渠道发生变化，农户就会遭受严重损失，加上订单履约机制不健全、批发商缺乏契约精神，都增加了农民的生产经营风险。</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2" w:firstLineChars="200"/>
        <w:jc w:val="both"/>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en-US" w:eastAsia="zh-CN" w:bidi="ar-SA"/>
        </w:rPr>
        <w:t>二、从化区</w:t>
      </w: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t>农产品新媒体直播营销现状调查分析</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新媒体时代的到来，为有效克服农产品传统营销体系缺陷提供了有利的载体与平台，全国各地在利用新媒体开展农产品营销方面都进行了有益的探索和创新。</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广州市从化区</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政府通过新媒体平台，以快手为主阵地开拓市场，形成了具有地方特色的电商发展模式。这些实践表明，新媒体在塑造农产品品牌、打通销售渠道、产业助农方面具有突出优势。因此，抓住信息化的时代机遇，以信息化重构农产品销售体系，创新农产品销售方式，借助新媒体开展农产品直播营销，是破解农产品销售难题，助力乡村振兴战略的必然选择。</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有鉴于新媒体平台优势及国内新媒体直播助农的成功实践，</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调研组</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于</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2023</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年</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7</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月</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3</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日—</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7</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月</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17</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日对</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岭南村</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进行了“关于农产品直播带货”和“基于农户角度的电商直播助农情况”的调查。调查采用问卷调查法和入户访谈法进行，在</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岭南村</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共发放并收回调查问卷</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2</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10份，走访</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岭南村</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48户。通过本次调查，我们获取了有关农户电商直播意愿、新媒体直播营销条件和实施情况等一手数据资料。</w:t>
      </w:r>
    </w:p>
    <w:p>
      <w:pPr>
        <w:pStyle w:val="2"/>
        <w:spacing w:before="35" w:line="188" w:lineRule="auto"/>
        <w:ind w:left="776"/>
        <w:jc w:val="center"/>
        <w:rPr>
          <w:rFonts w:ascii="新宋体" w:hAnsi="新宋体" w:eastAsia="新宋体" w:cs="新宋体"/>
        </w:rPr>
      </w:pPr>
      <w:r>
        <w:rPr>
          <w:rFonts w:ascii="新宋体" w:hAnsi="新宋体" w:eastAsia="新宋体" w:cs="新宋体"/>
          <w:spacing w:val="12"/>
        </w:rPr>
        <w:t>表</w:t>
      </w:r>
      <w:r>
        <w:rPr>
          <w:rFonts w:hint="eastAsia" w:eastAsia="新宋体"/>
          <w:spacing w:val="12"/>
          <w:lang w:val="en-US" w:eastAsia="zh-CN"/>
        </w:rPr>
        <w:t xml:space="preserve">1 </w:t>
      </w:r>
      <w:r>
        <w:rPr>
          <w:rFonts w:ascii="新宋体" w:hAnsi="新宋体" w:eastAsia="新宋体" w:cs="新宋体"/>
          <w:spacing w:val="12"/>
        </w:rPr>
        <w:t>调研人群样本人口学特征统计</w:t>
      </w:r>
    </w:p>
    <w:p>
      <w:pPr>
        <w:spacing w:line="52" w:lineRule="exact"/>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18"/>
        <w:gridCol w:w="1586"/>
        <w:gridCol w:w="793"/>
        <w:gridCol w:w="7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2704" w:type="dxa"/>
            <w:gridSpan w:val="2"/>
            <w:tcBorders>
              <w:top w:val="single" w:color="000000" w:sz="6" w:space="0"/>
              <w:left w:val="single" w:color="000000" w:sz="6" w:space="0"/>
            </w:tcBorders>
            <w:vAlign w:val="top"/>
          </w:tcPr>
          <w:p>
            <w:pPr>
              <w:spacing w:before="92" w:line="190" w:lineRule="auto"/>
              <w:ind w:left="1199"/>
              <w:rPr>
                <w:rFonts w:ascii="新宋体" w:hAnsi="新宋体" w:eastAsia="新宋体" w:cs="新宋体"/>
                <w:sz w:val="14"/>
                <w:szCs w:val="14"/>
              </w:rPr>
            </w:pPr>
            <w:r>
              <w:rPr>
                <w:rFonts w:ascii="新宋体" w:hAnsi="新宋体" w:eastAsia="新宋体" w:cs="新宋体"/>
                <w:spacing w:val="8"/>
                <w:sz w:val="14"/>
                <w:szCs w:val="14"/>
              </w:rPr>
              <w:t>项目</w:t>
            </w:r>
          </w:p>
        </w:tc>
        <w:tc>
          <w:tcPr>
            <w:tcW w:w="793" w:type="dxa"/>
            <w:tcBorders>
              <w:top w:val="single" w:color="000000" w:sz="6" w:space="0"/>
            </w:tcBorders>
            <w:vAlign w:val="top"/>
          </w:tcPr>
          <w:p>
            <w:pPr>
              <w:spacing w:before="86" w:line="197" w:lineRule="auto"/>
              <w:ind w:left="250"/>
              <w:rPr>
                <w:rFonts w:ascii="新宋体" w:hAnsi="新宋体" w:eastAsia="新宋体" w:cs="新宋体"/>
                <w:sz w:val="14"/>
                <w:szCs w:val="14"/>
              </w:rPr>
            </w:pPr>
            <w:r>
              <w:rPr>
                <w:rFonts w:ascii="新宋体" w:hAnsi="新宋体" w:eastAsia="新宋体" w:cs="新宋体"/>
                <w:spacing w:val="8"/>
                <w:sz w:val="14"/>
                <w:szCs w:val="14"/>
              </w:rPr>
              <w:t>频数</w:t>
            </w:r>
          </w:p>
        </w:tc>
        <w:tc>
          <w:tcPr>
            <w:tcW w:w="799" w:type="dxa"/>
            <w:tcBorders>
              <w:top w:val="single" w:color="000000" w:sz="6" w:space="0"/>
              <w:right w:val="single" w:color="000000" w:sz="6" w:space="0"/>
            </w:tcBorders>
            <w:vAlign w:val="top"/>
          </w:tcPr>
          <w:p>
            <w:pPr>
              <w:spacing w:before="84" w:line="206" w:lineRule="auto"/>
              <w:ind w:left="180"/>
              <w:rPr>
                <w:rFonts w:ascii="新宋体" w:hAnsi="新宋体" w:eastAsia="新宋体" w:cs="新宋体"/>
                <w:sz w:val="14"/>
                <w:szCs w:val="14"/>
              </w:rPr>
            </w:pPr>
            <w:r>
              <w:rPr>
                <w:rFonts w:ascii="新宋体" w:hAnsi="新宋体" w:eastAsia="新宋体" w:cs="新宋体"/>
                <w:spacing w:val="10"/>
                <w:sz w:val="14"/>
                <w:szCs w:val="14"/>
              </w:rPr>
              <w:t>百分比</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restart"/>
            <w:tcBorders>
              <w:left w:val="single" w:color="000000" w:sz="6" w:space="0"/>
              <w:bottom w:val="nil"/>
            </w:tcBorders>
            <w:vAlign w:val="top"/>
          </w:tcPr>
          <w:p>
            <w:pPr>
              <w:spacing w:before="248" w:line="206" w:lineRule="auto"/>
              <w:ind w:left="405"/>
              <w:rPr>
                <w:rFonts w:ascii="新宋体" w:hAnsi="新宋体" w:eastAsia="新宋体" w:cs="新宋体"/>
                <w:sz w:val="14"/>
                <w:szCs w:val="14"/>
              </w:rPr>
            </w:pPr>
            <w:r>
              <w:rPr>
                <w:rFonts w:ascii="新宋体" w:hAnsi="新宋体" w:eastAsia="新宋体" w:cs="新宋体"/>
                <w:spacing w:val="8"/>
                <w:sz w:val="14"/>
                <w:szCs w:val="14"/>
              </w:rPr>
              <w:t>性别</w:t>
            </w:r>
          </w:p>
        </w:tc>
        <w:tc>
          <w:tcPr>
            <w:tcW w:w="1586" w:type="dxa"/>
            <w:vAlign w:val="top"/>
          </w:tcPr>
          <w:p>
            <w:pPr>
              <w:spacing w:before="91" w:line="200" w:lineRule="auto"/>
              <w:ind w:left="733"/>
              <w:rPr>
                <w:rFonts w:ascii="新宋体" w:hAnsi="新宋体" w:eastAsia="新宋体" w:cs="新宋体"/>
                <w:sz w:val="14"/>
                <w:szCs w:val="14"/>
              </w:rPr>
            </w:pPr>
            <w:r>
              <w:rPr>
                <w:rFonts w:ascii="新宋体" w:hAnsi="新宋体" w:eastAsia="新宋体" w:cs="新宋体"/>
                <w:sz w:val="14"/>
                <w:szCs w:val="14"/>
              </w:rPr>
              <w:t>男</w:t>
            </w:r>
          </w:p>
        </w:tc>
        <w:tc>
          <w:tcPr>
            <w:tcW w:w="793" w:type="dxa"/>
            <w:vAlign w:val="top"/>
          </w:tcPr>
          <w:p>
            <w:pPr>
              <w:pStyle w:val="7"/>
              <w:spacing w:before="102" w:line="162" w:lineRule="auto"/>
              <w:ind w:left="329"/>
            </w:pPr>
            <w:r>
              <w:rPr>
                <w:spacing w:val="-15"/>
              </w:rPr>
              <w:t>56</w:t>
            </w:r>
          </w:p>
        </w:tc>
        <w:tc>
          <w:tcPr>
            <w:tcW w:w="799" w:type="dxa"/>
            <w:tcBorders>
              <w:right w:val="single" w:color="000000" w:sz="6" w:space="0"/>
            </w:tcBorders>
            <w:vAlign w:val="top"/>
          </w:tcPr>
          <w:p>
            <w:pPr>
              <w:pStyle w:val="7"/>
              <w:spacing w:before="60" w:line="221" w:lineRule="auto"/>
              <w:ind w:left="146"/>
            </w:pPr>
            <w:r>
              <w:rPr>
                <w:spacing w:val="1"/>
              </w:rPr>
              <w:t>26.67%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continue"/>
            <w:tcBorders>
              <w:top w:val="nil"/>
              <w:left w:val="single" w:color="000000" w:sz="6" w:space="0"/>
            </w:tcBorders>
            <w:vAlign w:val="top"/>
          </w:tcPr>
          <w:p>
            <w:pPr>
              <w:rPr>
                <w:rFonts w:ascii="Arial"/>
                <w:sz w:val="21"/>
              </w:rPr>
            </w:pPr>
          </w:p>
        </w:tc>
        <w:tc>
          <w:tcPr>
            <w:tcW w:w="1586" w:type="dxa"/>
            <w:vAlign w:val="top"/>
          </w:tcPr>
          <w:p>
            <w:pPr>
              <w:spacing w:before="89" w:line="197" w:lineRule="auto"/>
              <w:ind w:left="721"/>
              <w:rPr>
                <w:rFonts w:ascii="新宋体" w:hAnsi="新宋体" w:eastAsia="新宋体" w:cs="新宋体"/>
                <w:sz w:val="14"/>
                <w:szCs w:val="14"/>
              </w:rPr>
            </w:pPr>
            <w:r>
              <w:rPr>
                <w:rFonts w:ascii="新宋体" w:hAnsi="新宋体" w:eastAsia="新宋体" w:cs="新宋体"/>
                <w:sz w:val="14"/>
                <w:szCs w:val="14"/>
              </w:rPr>
              <w:t>女</w:t>
            </w:r>
          </w:p>
        </w:tc>
        <w:tc>
          <w:tcPr>
            <w:tcW w:w="793" w:type="dxa"/>
            <w:vAlign w:val="top"/>
          </w:tcPr>
          <w:p>
            <w:pPr>
              <w:pStyle w:val="7"/>
              <w:spacing w:before="102" w:line="164" w:lineRule="auto"/>
              <w:ind w:left="290"/>
            </w:pPr>
            <w:r>
              <w:rPr>
                <w:spacing w:val="-11"/>
              </w:rPr>
              <w:t>154</w:t>
            </w:r>
          </w:p>
        </w:tc>
        <w:tc>
          <w:tcPr>
            <w:tcW w:w="799" w:type="dxa"/>
            <w:tcBorders>
              <w:right w:val="single" w:color="000000" w:sz="6" w:space="0"/>
            </w:tcBorders>
            <w:vAlign w:val="top"/>
          </w:tcPr>
          <w:p>
            <w:pPr>
              <w:pStyle w:val="7"/>
              <w:spacing w:before="61" w:line="221" w:lineRule="auto"/>
              <w:ind w:left="148"/>
            </w:pPr>
            <w:r>
              <w:rPr>
                <w:spacing w:val="1"/>
              </w:rPr>
              <w:t>73.33%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restart"/>
            <w:tcBorders>
              <w:left w:val="single" w:color="000000" w:sz="6" w:space="0"/>
              <w:bottom w:val="nil"/>
            </w:tcBorders>
            <w:vAlign w:val="top"/>
          </w:tcPr>
          <w:p>
            <w:pPr>
              <w:spacing w:line="342" w:lineRule="auto"/>
              <w:rPr>
                <w:rFonts w:ascii="Arial"/>
                <w:sz w:val="21"/>
              </w:rPr>
            </w:pPr>
          </w:p>
          <w:p>
            <w:pPr>
              <w:spacing w:line="343" w:lineRule="auto"/>
              <w:rPr>
                <w:rFonts w:ascii="Arial"/>
                <w:sz w:val="21"/>
              </w:rPr>
            </w:pPr>
          </w:p>
          <w:p>
            <w:pPr>
              <w:spacing w:before="45" w:line="193" w:lineRule="auto"/>
              <w:ind w:left="400"/>
              <w:rPr>
                <w:rFonts w:ascii="新宋体" w:hAnsi="新宋体" w:eastAsia="新宋体" w:cs="新宋体"/>
                <w:sz w:val="14"/>
                <w:szCs w:val="14"/>
              </w:rPr>
            </w:pPr>
            <w:r>
              <w:rPr>
                <w:rFonts w:ascii="新宋体" w:hAnsi="新宋体" w:eastAsia="新宋体" w:cs="新宋体"/>
                <w:spacing w:val="10"/>
                <w:sz w:val="14"/>
                <w:szCs w:val="14"/>
              </w:rPr>
              <w:t>职业</w:t>
            </w:r>
          </w:p>
        </w:tc>
        <w:tc>
          <w:tcPr>
            <w:tcW w:w="1586" w:type="dxa"/>
            <w:vAlign w:val="top"/>
          </w:tcPr>
          <w:p>
            <w:pPr>
              <w:spacing w:before="86" w:line="219" w:lineRule="auto"/>
              <w:ind w:left="649"/>
              <w:rPr>
                <w:rFonts w:ascii="新宋体" w:hAnsi="新宋体" w:eastAsia="新宋体" w:cs="新宋体"/>
                <w:sz w:val="14"/>
                <w:szCs w:val="14"/>
              </w:rPr>
            </w:pPr>
            <w:r>
              <w:rPr>
                <w:rFonts w:ascii="新宋体" w:hAnsi="新宋体" w:eastAsia="新宋体" w:cs="新宋体"/>
                <w:spacing w:val="5"/>
                <w:sz w:val="14"/>
                <w:szCs w:val="14"/>
              </w:rPr>
              <w:t>学生</w:t>
            </w:r>
          </w:p>
        </w:tc>
        <w:tc>
          <w:tcPr>
            <w:tcW w:w="793" w:type="dxa"/>
            <w:vAlign w:val="top"/>
          </w:tcPr>
          <w:p>
            <w:pPr>
              <w:pStyle w:val="7"/>
              <w:spacing w:before="103" w:line="164" w:lineRule="auto"/>
              <w:ind w:left="370"/>
            </w:pPr>
            <w:r>
              <w:t>1</w:t>
            </w:r>
          </w:p>
        </w:tc>
        <w:tc>
          <w:tcPr>
            <w:tcW w:w="799" w:type="dxa"/>
            <w:tcBorders>
              <w:right w:val="single" w:color="000000" w:sz="6" w:space="0"/>
            </w:tcBorders>
            <w:vAlign w:val="top"/>
          </w:tcPr>
          <w:p>
            <w:pPr>
              <w:pStyle w:val="7"/>
              <w:spacing w:before="63" w:line="221" w:lineRule="auto"/>
              <w:ind w:left="186"/>
            </w:pPr>
            <w:r>
              <w:rPr>
                <w:spacing w:val="2"/>
              </w:rPr>
              <w:t>0.48%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jc w:val="center"/>
        </w:trPr>
        <w:tc>
          <w:tcPr>
            <w:tcW w:w="1118" w:type="dxa"/>
            <w:vMerge w:val="continue"/>
            <w:tcBorders>
              <w:top w:val="nil"/>
              <w:left w:val="single" w:color="000000" w:sz="6" w:space="0"/>
              <w:bottom w:val="nil"/>
            </w:tcBorders>
            <w:vAlign w:val="top"/>
          </w:tcPr>
          <w:p>
            <w:pPr>
              <w:rPr>
                <w:rFonts w:ascii="Arial"/>
                <w:sz w:val="21"/>
              </w:rPr>
            </w:pPr>
          </w:p>
        </w:tc>
        <w:tc>
          <w:tcPr>
            <w:tcW w:w="1586" w:type="dxa"/>
            <w:vAlign w:val="top"/>
          </w:tcPr>
          <w:p>
            <w:pPr>
              <w:spacing w:before="92" w:line="201" w:lineRule="auto"/>
              <w:ind w:left="563"/>
              <w:rPr>
                <w:rFonts w:ascii="新宋体" w:hAnsi="新宋体" w:eastAsia="新宋体" w:cs="新宋体"/>
                <w:sz w:val="14"/>
                <w:szCs w:val="14"/>
              </w:rPr>
            </w:pPr>
            <w:r>
              <w:rPr>
                <w:rFonts w:ascii="新宋体" w:hAnsi="新宋体" w:eastAsia="新宋体" w:cs="新宋体"/>
                <w:spacing w:val="12"/>
                <w:sz w:val="14"/>
                <w:szCs w:val="14"/>
              </w:rPr>
              <w:t>上班族</w:t>
            </w:r>
          </w:p>
        </w:tc>
        <w:tc>
          <w:tcPr>
            <w:tcW w:w="793" w:type="dxa"/>
            <w:vAlign w:val="top"/>
          </w:tcPr>
          <w:p>
            <w:pPr>
              <w:pStyle w:val="7"/>
              <w:spacing w:before="104" w:line="165" w:lineRule="auto"/>
              <w:ind w:left="290"/>
            </w:pPr>
            <w:r>
              <w:rPr>
                <w:spacing w:val="-10"/>
              </w:rPr>
              <w:t>141</w:t>
            </w:r>
          </w:p>
        </w:tc>
        <w:tc>
          <w:tcPr>
            <w:tcW w:w="799" w:type="dxa"/>
            <w:tcBorders>
              <w:right w:val="single" w:color="000000" w:sz="6" w:space="0"/>
            </w:tcBorders>
            <w:vAlign w:val="top"/>
          </w:tcPr>
          <w:p>
            <w:pPr>
              <w:pStyle w:val="7"/>
              <w:spacing w:before="64" w:line="221" w:lineRule="auto"/>
              <w:ind w:left="148"/>
            </w:pPr>
            <w:r>
              <w:rPr>
                <w:spacing w:val="1"/>
              </w:rPr>
              <w:t>67.14%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continue"/>
            <w:tcBorders>
              <w:top w:val="nil"/>
              <w:left w:val="single" w:color="000000" w:sz="6" w:space="0"/>
              <w:bottom w:val="nil"/>
            </w:tcBorders>
            <w:vAlign w:val="top"/>
          </w:tcPr>
          <w:p>
            <w:pPr>
              <w:rPr>
                <w:rFonts w:ascii="Arial"/>
                <w:sz w:val="21"/>
              </w:rPr>
            </w:pPr>
          </w:p>
        </w:tc>
        <w:tc>
          <w:tcPr>
            <w:tcW w:w="1586" w:type="dxa"/>
            <w:vAlign w:val="top"/>
          </w:tcPr>
          <w:p>
            <w:pPr>
              <w:spacing w:before="91" w:line="212" w:lineRule="auto"/>
              <w:ind w:left="514"/>
              <w:rPr>
                <w:rFonts w:ascii="新宋体" w:hAnsi="新宋体" w:eastAsia="新宋体" w:cs="新宋体"/>
                <w:sz w:val="14"/>
                <w:szCs w:val="14"/>
              </w:rPr>
            </w:pPr>
            <w:r>
              <w:rPr>
                <w:rFonts w:ascii="新宋体" w:hAnsi="新宋体" w:eastAsia="新宋体" w:cs="新宋体"/>
                <w:spacing w:val="6"/>
                <w:sz w:val="14"/>
                <w:szCs w:val="14"/>
              </w:rPr>
              <w:t>自由职业</w:t>
            </w:r>
          </w:p>
        </w:tc>
        <w:tc>
          <w:tcPr>
            <w:tcW w:w="793" w:type="dxa"/>
            <w:vAlign w:val="top"/>
          </w:tcPr>
          <w:p>
            <w:pPr>
              <w:pStyle w:val="7"/>
              <w:spacing w:before="104" w:line="165" w:lineRule="auto"/>
              <w:ind w:left="331"/>
            </w:pPr>
            <w:r>
              <w:rPr>
                <w:spacing w:val="-16"/>
              </w:rPr>
              <w:t>17</w:t>
            </w:r>
          </w:p>
        </w:tc>
        <w:tc>
          <w:tcPr>
            <w:tcW w:w="799" w:type="dxa"/>
            <w:tcBorders>
              <w:right w:val="single" w:color="000000" w:sz="6" w:space="0"/>
            </w:tcBorders>
            <w:vAlign w:val="top"/>
          </w:tcPr>
          <w:p>
            <w:pPr>
              <w:pStyle w:val="7"/>
              <w:spacing w:before="64" w:line="221" w:lineRule="auto"/>
              <w:ind w:left="226"/>
            </w:pPr>
            <w:r>
              <w:rPr>
                <w:spacing w:val="3"/>
              </w:rPr>
              <w:t>8.1%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continue"/>
            <w:tcBorders>
              <w:top w:val="nil"/>
              <w:left w:val="single" w:color="000000" w:sz="6" w:space="0"/>
              <w:bottom w:val="nil"/>
            </w:tcBorders>
            <w:vAlign w:val="top"/>
          </w:tcPr>
          <w:p>
            <w:pPr>
              <w:rPr>
                <w:rFonts w:ascii="Arial"/>
                <w:sz w:val="21"/>
              </w:rPr>
            </w:pPr>
          </w:p>
        </w:tc>
        <w:tc>
          <w:tcPr>
            <w:tcW w:w="1586" w:type="dxa"/>
            <w:vAlign w:val="top"/>
          </w:tcPr>
          <w:p>
            <w:pPr>
              <w:spacing w:before="93" w:line="211" w:lineRule="auto"/>
              <w:ind w:left="496"/>
              <w:rPr>
                <w:rFonts w:ascii="新宋体" w:hAnsi="新宋体" w:eastAsia="新宋体" w:cs="新宋体"/>
                <w:sz w:val="14"/>
                <w:szCs w:val="14"/>
              </w:rPr>
            </w:pPr>
            <w:r>
              <w:rPr>
                <w:rFonts w:ascii="新宋体" w:hAnsi="新宋体" w:eastAsia="新宋体" w:cs="新宋体"/>
                <w:spacing w:val="10"/>
                <w:sz w:val="14"/>
                <w:szCs w:val="14"/>
              </w:rPr>
              <w:t>家庭主妇</w:t>
            </w:r>
          </w:p>
        </w:tc>
        <w:tc>
          <w:tcPr>
            <w:tcW w:w="793" w:type="dxa"/>
            <w:vAlign w:val="top"/>
          </w:tcPr>
          <w:p>
            <w:pPr>
              <w:pStyle w:val="7"/>
              <w:spacing w:before="108" w:line="161" w:lineRule="auto"/>
              <w:ind w:left="369"/>
            </w:pPr>
            <w:r>
              <w:t>9</w:t>
            </w:r>
          </w:p>
        </w:tc>
        <w:tc>
          <w:tcPr>
            <w:tcW w:w="799" w:type="dxa"/>
            <w:tcBorders>
              <w:right w:val="single" w:color="000000" w:sz="6" w:space="0"/>
            </w:tcBorders>
            <w:vAlign w:val="top"/>
          </w:tcPr>
          <w:p>
            <w:pPr>
              <w:pStyle w:val="7"/>
              <w:spacing w:before="65" w:line="221" w:lineRule="auto"/>
              <w:ind w:left="186"/>
            </w:pPr>
            <w:r>
              <w:rPr>
                <w:spacing w:val="2"/>
              </w:rPr>
              <w:t>4.29%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continue"/>
            <w:tcBorders>
              <w:top w:val="nil"/>
              <w:left w:val="single" w:color="000000" w:sz="6" w:space="0"/>
            </w:tcBorders>
            <w:vAlign w:val="top"/>
          </w:tcPr>
          <w:p>
            <w:pPr>
              <w:rPr>
                <w:rFonts w:ascii="Arial"/>
                <w:sz w:val="21"/>
              </w:rPr>
            </w:pPr>
          </w:p>
        </w:tc>
        <w:tc>
          <w:tcPr>
            <w:tcW w:w="1586" w:type="dxa"/>
            <w:vAlign w:val="top"/>
          </w:tcPr>
          <w:p>
            <w:pPr>
              <w:spacing w:before="96" w:line="202" w:lineRule="auto"/>
              <w:ind w:left="486"/>
              <w:rPr>
                <w:rFonts w:ascii="新宋体" w:hAnsi="新宋体" w:eastAsia="新宋体" w:cs="新宋体"/>
                <w:sz w:val="14"/>
                <w:szCs w:val="14"/>
              </w:rPr>
            </w:pPr>
            <w:r>
              <w:rPr>
                <w:rFonts w:ascii="新宋体" w:hAnsi="新宋体" w:eastAsia="新宋体" w:cs="新宋体"/>
                <w:spacing w:val="13"/>
                <w:sz w:val="14"/>
                <w:szCs w:val="14"/>
              </w:rPr>
              <w:t>退休工人</w:t>
            </w:r>
          </w:p>
        </w:tc>
        <w:tc>
          <w:tcPr>
            <w:tcW w:w="793" w:type="dxa"/>
            <w:vAlign w:val="top"/>
          </w:tcPr>
          <w:p>
            <w:pPr>
              <w:pStyle w:val="7"/>
              <w:spacing w:before="106" w:line="165" w:lineRule="auto"/>
              <w:ind w:left="326"/>
            </w:pPr>
            <w:r>
              <w:rPr>
                <w:spacing w:val="-7"/>
                <w:w w:val="95"/>
              </w:rPr>
              <w:t>42</w:t>
            </w:r>
          </w:p>
        </w:tc>
        <w:tc>
          <w:tcPr>
            <w:tcW w:w="799" w:type="dxa"/>
            <w:tcBorders>
              <w:right w:val="single" w:color="000000" w:sz="6" w:space="0"/>
            </w:tcBorders>
            <w:vAlign w:val="top"/>
          </w:tcPr>
          <w:p>
            <w:pPr>
              <w:pStyle w:val="7"/>
              <w:spacing w:before="67" w:line="221" w:lineRule="auto"/>
              <w:ind w:left="251"/>
            </w:pPr>
            <w:r>
              <w:rPr>
                <w:spacing w:val="-1"/>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restart"/>
            <w:tcBorders>
              <w:left w:val="single" w:color="000000" w:sz="6" w:space="0"/>
              <w:bottom w:val="nil"/>
            </w:tcBorders>
            <w:vAlign w:val="top"/>
          </w:tcPr>
          <w:p>
            <w:pPr>
              <w:spacing w:line="340" w:lineRule="auto"/>
              <w:rPr>
                <w:rFonts w:ascii="Arial"/>
                <w:sz w:val="21"/>
              </w:rPr>
            </w:pPr>
          </w:p>
          <w:p>
            <w:pPr>
              <w:spacing w:line="340" w:lineRule="auto"/>
              <w:rPr>
                <w:rFonts w:ascii="Arial"/>
                <w:sz w:val="21"/>
              </w:rPr>
            </w:pPr>
          </w:p>
          <w:p>
            <w:pPr>
              <w:spacing w:before="46" w:line="217" w:lineRule="auto"/>
              <w:ind w:left="173"/>
              <w:rPr>
                <w:rFonts w:ascii="新宋体" w:hAnsi="新宋体" w:eastAsia="新宋体" w:cs="新宋体"/>
                <w:sz w:val="14"/>
                <w:szCs w:val="14"/>
              </w:rPr>
            </w:pPr>
            <w:r>
              <w:rPr>
                <w:rFonts w:ascii="新宋体" w:hAnsi="新宋体" w:eastAsia="新宋体" w:cs="新宋体"/>
                <w:spacing w:val="13"/>
                <w:sz w:val="14"/>
                <w:szCs w:val="14"/>
              </w:rPr>
              <w:t>受教育程度</w:t>
            </w:r>
          </w:p>
        </w:tc>
        <w:tc>
          <w:tcPr>
            <w:tcW w:w="1586" w:type="dxa"/>
            <w:vAlign w:val="top"/>
          </w:tcPr>
          <w:p>
            <w:pPr>
              <w:spacing w:before="96" w:line="212" w:lineRule="auto"/>
              <w:ind w:left="403"/>
              <w:rPr>
                <w:rFonts w:ascii="新宋体" w:hAnsi="新宋体" w:eastAsia="新宋体" w:cs="新宋体"/>
                <w:sz w:val="14"/>
                <w:szCs w:val="14"/>
              </w:rPr>
            </w:pPr>
            <w:r>
              <w:rPr>
                <w:rFonts w:ascii="新宋体" w:hAnsi="新宋体" w:eastAsia="新宋体" w:cs="新宋体"/>
                <w:spacing w:val="15"/>
                <w:sz w:val="14"/>
                <w:szCs w:val="14"/>
              </w:rPr>
              <w:t>初中及以下</w:t>
            </w:r>
          </w:p>
        </w:tc>
        <w:tc>
          <w:tcPr>
            <w:tcW w:w="793" w:type="dxa"/>
            <w:vAlign w:val="top"/>
          </w:tcPr>
          <w:p>
            <w:pPr>
              <w:pStyle w:val="7"/>
              <w:spacing w:before="108" w:line="165" w:lineRule="auto"/>
              <w:ind w:left="328"/>
            </w:pPr>
            <w:r>
              <w:rPr>
                <w:spacing w:val="-14"/>
              </w:rPr>
              <w:t>23</w:t>
            </w:r>
          </w:p>
        </w:tc>
        <w:tc>
          <w:tcPr>
            <w:tcW w:w="799" w:type="dxa"/>
            <w:tcBorders>
              <w:right w:val="single" w:color="000000" w:sz="6" w:space="0"/>
            </w:tcBorders>
            <w:vAlign w:val="top"/>
          </w:tcPr>
          <w:p>
            <w:pPr>
              <w:pStyle w:val="7"/>
              <w:spacing w:before="68" w:line="221" w:lineRule="auto"/>
              <w:ind w:left="149"/>
            </w:pPr>
            <w:r>
              <w:t>10.95%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continue"/>
            <w:tcBorders>
              <w:top w:val="nil"/>
              <w:left w:val="single" w:color="000000" w:sz="6" w:space="0"/>
              <w:bottom w:val="nil"/>
            </w:tcBorders>
            <w:vAlign w:val="top"/>
          </w:tcPr>
          <w:p>
            <w:pPr>
              <w:rPr>
                <w:rFonts w:ascii="Arial"/>
                <w:sz w:val="21"/>
              </w:rPr>
            </w:pPr>
          </w:p>
        </w:tc>
        <w:tc>
          <w:tcPr>
            <w:tcW w:w="1586" w:type="dxa"/>
            <w:vAlign w:val="top"/>
          </w:tcPr>
          <w:p>
            <w:pPr>
              <w:pStyle w:val="7"/>
              <w:spacing w:before="96" w:line="213" w:lineRule="auto"/>
              <w:ind w:left="455"/>
              <w:rPr>
                <w:rFonts w:ascii="新宋体" w:hAnsi="新宋体" w:eastAsia="新宋体" w:cs="新宋体"/>
              </w:rPr>
            </w:pPr>
            <w:r>
              <w:rPr>
                <w:rFonts w:ascii="新宋体" w:hAnsi="新宋体" w:eastAsia="新宋体" w:cs="新宋体"/>
                <w:spacing w:val="4"/>
              </w:rPr>
              <w:t>高中</w:t>
            </w:r>
            <w:r>
              <w:rPr>
                <w:rFonts w:ascii="新宋体" w:hAnsi="新宋体" w:eastAsia="新宋体" w:cs="新宋体"/>
                <w:spacing w:val="-36"/>
              </w:rPr>
              <w:t xml:space="preserve"> </w:t>
            </w:r>
            <w:r>
              <w:rPr>
                <w:spacing w:val="4"/>
                <w:sz w:val="3"/>
                <w:szCs w:val="3"/>
              </w:rPr>
              <w:t xml:space="preserve">、   </w:t>
            </w:r>
            <w:r>
              <w:rPr>
                <w:rFonts w:ascii="新宋体" w:hAnsi="新宋体" w:eastAsia="新宋体" w:cs="新宋体"/>
                <w:spacing w:val="4"/>
              </w:rPr>
              <w:t>技校</w:t>
            </w:r>
          </w:p>
        </w:tc>
        <w:tc>
          <w:tcPr>
            <w:tcW w:w="793" w:type="dxa"/>
            <w:vAlign w:val="top"/>
          </w:tcPr>
          <w:p>
            <w:pPr>
              <w:pStyle w:val="7"/>
              <w:spacing w:before="112" w:line="162" w:lineRule="auto"/>
              <w:ind w:left="330"/>
            </w:pPr>
            <w:r>
              <w:rPr>
                <w:spacing w:val="-11"/>
                <w:w w:val="95"/>
              </w:rPr>
              <w:t>60</w:t>
            </w:r>
          </w:p>
        </w:tc>
        <w:tc>
          <w:tcPr>
            <w:tcW w:w="799" w:type="dxa"/>
            <w:tcBorders>
              <w:right w:val="single" w:color="000000" w:sz="6" w:space="0"/>
            </w:tcBorders>
            <w:vAlign w:val="top"/>
          </w:tcPr>
          <w:p>
            <w:pPr>
              <w:pStyle w:val="7"/>
              <w:spacing w:before="69" w:line="221" w:lineRule="auto"/>
              <w:ind w:left="146"/>
            </w:pPr>
            <w:r>
              <w:rPr>
                <w:spacing w:val="1"/>
              </w:rPr>
              <w:t>28.57%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1118" w:type="dxa"/>
            <w:vMerge w:val="continue"/>
            <w:tcBorders>
              <w:top w:val="nil"/>
              <w:left w:val="single" w:color="000000" w:sz="6" w:space="0"/>
              <w:bottom w:val="nil"/>
            </w:tcBorders>
            <w:vAlign w:val="top"/>
          </w:tcPr>
          <w:p>
            <w:pPr>
              <w:rPr>
                <w:rFonts w:ascii="Arial"/>
                <w:sz w:val="21"/>
              </w:rPr>
            </w:pPr>
          </w:p>
        </w:tc>
        <w:tc>
          <w:tcPr>
            <w:tcW w:w="1586" w:type="dxa"/>
            <w:vAlign w:val="top"/>
          </w:tcPr>
          <w:p>
            <w:pPr>
              <w:spacing w:before="94" w:line="217" w:lineRule="auto"/>
              <w:ind w:left="494"/>
              <w:rPr>
                <w:rFonts w:ascii="新宋体" w:hAnsi="新宋体" w:eastAsia="新宋体" w:cs="新宋体"/>
                <w:sz w:val="14"/>
                <w:szCs w:val="14"/>
              </w:rPr>
            </w:pPr>
            <w:r>
              <w:rPr>
                <w:rFonts w:ascii="新宋体" w:hAnsi="新宋体" w:eastAsia="新宋体" w:cs="新宋体"/>
                <w:spacing w:val="11"/>
                <w:sz w:val="14"/>
                <w:szCs w:val="14"/>
              </w:rPr>
              <w:t>大学本科</w:t>
            </w:r>
          </w:p>
        </w:tc>
        <w:tc>
          <w:tcPr>
            <w:tcW w:w="793" w:type="dxa"/>
            <w:vAlign w:val="top"/>
          </w:tcPr>
          <w:p>
            <w:pPr>
              <w:pStyle w:val="7"/>
              <w:spacing w:before="111" w:line="164" w:lineRule="auto"/>
              <w:ind w:left="330"/>
            </w:pPr>
            <w:r>
              <w:rPr>
                <w:spacing w:val="-14"/>
                <w:w w:val="99"/>
              </w:rPr>
              <w:t>92</w:t>
            </w:r>
          </w:p>
        </w:tc>
        <w:tc>
          <w:tcPr>
            <w:tcW w:w="799" w:type="dxa"/>
            <w:tcBorders>
              <w:right w:val="single" w:color="000000" w:sz="6" w:space="0"/>
            </w:tcBorders>
            <w:vAlign w:val="top"/>
          </w:tcPr>
          <w:p>
            <w:pPr>
              <w:pStyle w:val="7"/>
              <w:spacing w:before="71" w:line="221" w:lineRule="auto"/>
              <w:ind w:left="145"/>
            </w:pPr>
            <w:r>
              <w:rPr>
                <w:spacing w:val="1"/>
              </w:rPr>
              <w:t>43.81%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jc w:val="center"/>
        </w:trPr>
        <w:tc>
          <w:tcPr>
            <w:tcW w:w="1118" w:type="dxa"/>
            <w:vMerge w:val="continue"/>
            <w:tcBorders>
              <w:top w:val="nil"/>
              <w:left w:val="single" w:color="000000" w:sz="6" w:space="0"/>
              <w:bottom w:val="nil"/>
            </w:tcBorders>
            <w:vAlign w:val="top"/>
          </w:tcPr>
          <w:p>
            <w:pPr>
              <w:rPr>
                <w:rFonts w:ascii="Arial"/>
                <w:sz w:val="21"/>
              </w:rPr>
            </w:pPr>
          </w:p>
        </w:tc>
        <w:tc>
          <w:tcPr>
            <w:tcW w:w="1586" w:type="dxa"/>
            <w:vAlign w:val="top"/>
          </w:tcPr>
          <w:p>
            <w:pPr>
              <w:spacing w:before="95" w:line="217" w:lineRule="auto"/>
              <w:ind w:left="494"/>
              <w:rPr>
                <w:rFonts w:ascii="新宋体" w:hAnsi="新宋体" w:eastAsia="新宋体" w:cs="新宋体"/>
                <w:sz w:val="14"/>
                <w:szCs w:val="14"/>
              </w:rPr>
            </w:pPr>
            <w:r>
              <w:rPr>
                <w:rFonts w:ascii="新宋体" w:hAnsi="新宋体" w:eastAsia="新宋体" w:cs="新宋体"/>
                <w:spacing w:val="11"/>
                <w:sz w:val="14"/>
                <w:szCs w:val="14"/>
              </w:rPr>
              <w:t>大学专科</w:t>
            </w:r>
          </w:p>
        </w:tc>
        <w:tc>
          <w:tcPr>
            <w:tcW w:w="793" w:type="dxa"/>
            <w:vAlign w:val="top"/>
          </w:tcPr>
          <w:p>
            <w:pPr>
              <w:pStyle w:val="7"/>
              <w:spacing w:before="112" w:line="164" w:lineRule="auto"/>
              <w:ind w:left="328"/>
            </w:pPr>
            <w:r>
              <w:rPr>
                <w:spacing w:val="-14"/>
              </w:rPr>
              <w:t>28</w:t>
            </w:r>
          </w:p>
        </w:tc>
        <w:tc>
          <w:tcPr>
            <w:tcW w:w="799" w:type="dxa"/>
            <w:tcBorders>
              <w:right w:val="single" w:color="000000" w:sz="6" w:space="0"/>
            </w:tcBorders>
            <w:vAlign w:val="top"/>
          </w:tcPr>
          <w:p>
            <w:pPr>
              <w:pStyle w:val="7"/>
              <w:spacing w:before="72" w:line="221" w:lineRule="auto"/>
              <w:ind w:left="149"/>
            </w:pPr>
            <w:r>
              <w:t>13.33%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jc w:val="center"/>
        </w:trPr>
        <w:tc>
          <w:tcPr>
            <w:tcW w:w="1118" w:type="dxa"/>
            <w:vMerge w:val="continue"/>
            <w:tcBorders>
              <w:top w:val="nil"/>
              <w:left w:val="single" w:color="000000" w:sz="6" w:space="0"/>
              <w:bottom w:val="single" w:color="000000" w:sz="6" w:space="0"/>
            </w:tcBorders>
            <w:vAlign w:val="top"/>
          </w:tcPr>
          <w:p>
            <w:pPr>
              <w:rPr>
                <w:rFonts w:ascii="Arial"/>
                <w:sz w:val="21"/>
              </w:rPr>
            </w:pPr>
          </w:p>
        </w:tc>
        <w:tc>
          <w:tcPr>
            <w:tcW w:w="1586" w:type="dxa"/>
            <w:tcBorders>
              <w:bottom w:val="single" w:color="000000" w:sz="6" w:space="0"/>
            </w:tcBorders>
            <w:vAlign w:val="top"/>
          </w:tcPr>
          <w:p>
            <w:pPr>
              <w:spacing w:before="97" w:line="215" w:lineRule="auto"/>
              <w:ind w:left="643"/>
              <w:rPr>
                <w:rFonts w:ascii="新宋体" w:hAnsi="新宋体" w:eastAsia="新宋体" w:cs="新宋体"/>
                <w:sz w:val="14"/>
                <w:szCs w:val="14"/>
              </w:rPr>
            </w:pPr>
            <w:r>
              <w:rPr>
                <w:rFonts w:ascii="新宋体" w:hAnsi="新宋体" w:eastAsia="新宋体" w:cs="新宋体"/>
                <w:spacing w:val="8"/>
                <w:sz w:val="14"/>
                <w:szCs w:val="14"/>
              </w:rPr>
              <w:t>其他</w:t>
            </w:r>
          </w:p>
        </w:tc>
        <w:tc>
          <w:tcPr>
            <w:tcW w:w="793" w:type="dxa"/>
            <w:tcBorders>
              <w:bottom w:val="single" w:color="000000" w:sz="6" w:space="0"/>
            </w:tcBorders>
            <w:vAlign w:val="top"/>
          </w:tcPr>
          <w:p>
            <w:pPr>
              <w:pStyle w:val="7"/>
              <w:spacing w:before="113" w:line="163" w:lineRule="auto"/>
              <w:ind w:left="368"/>
            </w:pPr>
            <w:r>
              <w:t>7</w:t>
            </w:r>
          </w:p>
        </w:tc>
        <w:tc>
          <w:tcPr>
            <w:tcW w:w="799" w:type="dxa"/>
            <w:tcBorders>
              <w:bottom w:val="single" w:color="000000" w:sz="6" w:space="0"/>
              <w:right w:val="single" w:color="000000" w:sz="6" w:space="0"/>
            </w:tcBorders>
            <w:vAlign w:val="top"/>
          </w:tcPr>
          <w:p>
            <w:pPr>
              <w:pStyle w:val="7"/>
              <w:spacing w:before="71" w:line="221" w:lineRule="auto"/>
              <w:ind w:left="188"/>
            </w:pPr>
            <w:r>
              <w:rPr>
                <w:spacing w:val="2"/>
              </w:rPr>
              <w:t>3.33%</w:t>
            </w:r>
          </w:p>
        </w:tc>
      </w:tr>
    </w:tbl>
    <w:p>
      <w:pPr>
        <w:pStyle w:val="2"/>
        <w:spacing w:before="117" w:line="180" w:lineRule="auto"/>
        <w:ind w:left="322" w:firstLine="1728" w:firstLineChars="1200"/>
        <w:rPr>
          <w:sz w:val="14"/>
          <w:szCs w:val="14"/>
        </w:rPr>
      </w:pPr>
      <w:r>
        <w:rPr>
          <w:rFonts w:ascii="新宋体" w:hAnsi="新宋体" w:eastAsia="新宋体" w:cs="新宋体"/>
          <w:spacing w:val="2"/>
          <w:position w:val="1"/>
          <w:sz w:val="14"/>
          <w:szCs w:val="14"/>
        </w:rPr>
        <w:t>注</w:t>
      </w:r>
      <w:r>
        <w:rPr>
          <w:rFonts w:ascii="新宋体" w:hAnsi="新宋体" w:eastAsia="新宋体" w:cs="新宋体"/>
          <w:spacing w:val="-25"/>
          <w:position w:val="1"/>
          <w:sz w:val="14"/>
          <w:szCs w:val="14"/>
        </w:rPr>
        <w:t xml:space="preserve"> </w:t>
      </w:r>
      <w:r>
        <w:rPr>
          <w:spacing w:val="2"/>
          <w:position w:val="1"/>
          <w:sz w:val="3"/>
          <w:szCs w:val="3"/>
        </w:rPr>
        <w:t xml:space="preserve">  </w:t>
      </w:r>
      <w:r>
        <w:rPr>
          <w:spacing w:val="2"/>
          <w:sz w:val="14"/>
          <w:szCs w:val="14"/>
        </w:rPr>
        <w:t>N=210</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表1数据显示，被调研人群中，女性多于男性，职业以上班族和退休工人居多，自由职业和家庭主妇等人员较少，学历集中在高中、技校以上，其中大学本科学历占比较高。初中及以下人数较少。</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before="216" w:line="159" w:lineRule="exact"/>
        <w:ind w:left="415"/>
        <w:jc w:val="center"/>
        <w:rPr>
          <w:rFonts w:ascii="新宋体" w:hAnsi="新宋体" w:eastAsia="新宋体" w:cs="新宋体"/>
        </w:rPr>
      </w:pPr>
      <w:r>
        <w:rPr>
          <w:rFonts w:ascii="新宋体" w:hAnsi="新宋体" w:eastAsia="新宋体" w:cs="新宋体"/>
          <w:spacing w:val="13"/>
          <w:position w:val="-1"/>
        </w:rPr>
        <w:t>表</w:t>
      </w:r>
      <w:r>
        <w:rPr>
          <w:rFonts w:hint="eastAsia" w:ascii="新宋体" w:hAnsi="新宋体" w:eastAsia="新宋体" w:cs="新宋体"/>
          <w:spacing w:val="1"/>
          <w:position w:val="-1"/>
          <w:lang w:val="en-US" w:eastAsia="zh-CN"/>
        </w:rPr>
        <w:t xml:space="preserve">2  </w:t>
      </w:r>
      <w:r>
        <w:rPr>
          <w:rFonts w:ascii="新宋体" w:hAnsi="新宋体" w:eastAsia="新宋体" w:cs="新宋体"/>
          <w:spacing w:val="13"/>
          <w:position w:val="-1"/>
        </w:rPr>
        <w:t>调研人群网购农产品关注事项占比统计</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6"/>
        <w:gridCol w:w="190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1911" w:type="dxa"/>
            <w:tcBorders>
              <w:top w:val="single" w:color="000000" w:sz="6" w:space="0"/>
              <w:left w:val="single" w:color="000000" w:sz="6" w:space="0"/>
            </w:tcBorders>
            <w:vAlign w:val="top"/>
          </w:tcPr>
          <w:p>
            <w:pPr>
              <w:spacing w:before="83" w:line="203" w:lineRule="auto"/>
              <w:ind w:left="800"/>
              <w:rPr>
                <w:rFonts w:ascii="新宋体" w:hAnsi="新宋体" w:eastAsia="新宋体" w:cs="新宋体"/>
                <w:sz w:val="14"/>
                <w:szCs w:val="14"/>
              </w:rPr>
            </w:pPr>
            <w:r>
              <w:rPr>
                <w:rFonts w:ascii="新宋体" w:hAnsi="新宋体" w:eastAsia="新宋体" w:cs="新宋体"/>
                <w:spacing w:val="9"/>
                <w:sz w:val="14"/>
                <w:szCs w:val="14"/>
              </w:rPr>
              <w:t>选项</w:t>
            </w:r>
          </w:p>
        </w:tc>
        <w:tc>
          <w:tcPr>
            <w:tcW w:w="476" w:type="dxa"/>
            <w:tcBorders>
              <w:top w:val="single" w:color="000000" w:sz="6" w:space="0"/>
            </w:tcBorders>
            <w:vAlign w:val="top"/>
          </w:tcPr>
          <w:p>
            <w:pPr>
              <w:spacing w:before="84" w:line="209" w:lineRule="auto"/>
              <w:ind w:left="99"/>
              <w:rPr>
                <w:rFonts w:ascii="新宋体" w:hAnsi="新宋体" w:eastAsia="新宋体" w:cs="新宋体"/>
                <w:sz w:val="14"/>
                <w:szCs w:val="14"/>
              </w:rPr>
            </w:pPr>
            <w:r>
              <w:rPr>
                <w:rFonts w:ascii="新宋体" w:hAnsi="新宋体" w:eastAsia="新宋体" w:cs="新宋体"/>
                <w:spacing w:val="3"/>
                <w:sz w:val="14"/>
                <w:szCs w:val="14"/>
              </w:rPr>
              <w:t>小计</w:t>
            </w:r>
          </w:p>
        </w:tc>
        <w:tc>
          <w:tcPr>
            <w:tcW w:w="1909" w:type="dxa"/>
            <w:tcBorders>
              <w:top w:val="single" w:color="000000" w:sz="6" w:space="0"/>
              <w:right w:val="single" w:color="000000" w:sz="6" w:space="0"/>
            </w:tcBorders>
            <w:vAlign w:val="top"/>
          </w:tcPr>
          <w:p>
            <w:pPr>
              <w:spacing w:before="86" w:line="206" w:lineRule="auto"/>
              <w:ind w:left="817"/>
              <w:rPr>
                <w:rFonts w:ascii="新宋体" w:hAnsi="新宋体" w:eastAsia="新宋体" w:cs="新宋体"/>
                <w:sz w:val="14"/>
                <w:szCs w:val="14"/>
              </w:rPr>
            </w:pPr>
            <w:r>
              <w:rPr>
                <w:rFonts w:ascii="新宋体" w:hAnsi="新宋体" w:eastAsia="新宋体" w:cs="新宋体"/>
                <w:spacing w:val="2"/>
                <w:sz w:val="14"/>
                <w:szCs w:val="14"/>
              </w:rPr>
              <w:t>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88" w:line="195" w:lineRule="auto"/>
              <w:ind w:left="108"/>
              <w:rPr>
                <w:rFonts w:ascii="新宋体" w:hAnsi="新宋体" w:eastAsia="新宋体" w:cs="新宋体"/>
              </w:rPr>
            </w:pPr>
            <w:r>
              <w:rPr>
                <w:spacing w:val="11"/>
                <w:position w:val="-1"/>
              </w:rPr>
              <w:t>A.</w:t>
            </w:r>
            <w:r>
              <w:rPr>
                <w:spacing w:val="-6"/>
                <w:position w:val="-1"/>
              </w:rPr>
              <w:t xml:space="preserve"> </w:t>
            </w:r>
            <w:r>
              <w:rPr>
                <w:rFonts w:ascii="新宋体" w:hAnsi="新宋体" w:eastAsia="新宋体" w:cs="新宋体"/>
                <w:spacing w:val="11"/>
              </w:rPr>
              <w:t>新鲜度问题</w:t>
            </w:r>
          </w:p>
        </w:tc>
        <w:tc>
          <w:tcPr>
            <w:tcW w:w="476" w:type="dxa"/>
            <w:vAlign w:val="top"/>
          </w:tcPr>
          <w:p>
            <w:pPr>
              <w:pStyle w:val="7"/>
              <w:spacing w:before="100" w:line="165" w:lineRule="auto"/>
              <w:ind w:left="128"/>
            </w:pPr>
            <w:r>
              <w:rPr>
                <w:spacing w:val="-11"/>
              </w:rPr>
              <w:t>177</w:t>
            </w:r>
          </w:p>
        </w:tc>
        <w:tc>
          <w:tcPr>
            <w:tcW w:w="1909" w:type="dxa"/>
            <w:tcBorders>
              <w:right w:val="single" w:color="000000" w:sz="6" w:space="0"/>
            </w:tcBorders>
            <w:vAlign w:val="top"/>
          </w:tcPr>
          <w:p>
            <w:pPr>
              <w:pStyle w:val="7"/>
              <w:spacing w:before="61" w:line="229" w:lineRule="auto"/>
              <w:ind w:left="102"/>
            </w:pPr>
            <w:r>
              <w:drawing>
                <wp:inline distT="0" distB="0" distL="0" distR="0">
                  <wp:extent cx="691515" cy="71755"/>
                  <wp:effectExtent l="0" t="0" r="13335" b="4445"/>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6"/>
                          <a:stretch>
                            <a:fillRect/>
                          </a:stretch>
                        </pic:blipFill>
                        <pic:spPr>
                          <a:xfrm>
                            <a:off x="0" y="0"/>
                            <a:ext cx="692121" cy="72085"/>
                          </a:xfrm>
                          <a:prstGeom prst="rect">
                            <a:avLst/>
                          </a:prstGeom>
                        </pic:spPr>
                      </pic:pic>
                    </a:graphicData>
                  </a:graphic>
                </wp:inline>
              </w:drawing>
            </w:r>
            <w:r>
              <w:rPr>
                <w:spacing w:val="10"/>
                <w:w w:val="102"/>
              </w:rPr>
              <w:t xml:space="preserve"> </w:t>
            </w:r>
            <w:r>
              <w:rPr>
                <w:spacing w:val="1"/>
              </w:rPr>
              <w:t>84.29%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jc w:val="center"/>
        </w:trPr>
        <w:tc>
          <w:tcPr>
            <w:tcW w:w="1911" w:type="dxa"/>
            <w:tcBorders>
              <w:left w:val="single" w:color="000000" w:sz="6" w:space="0"/>
            </w:tcBorders>
            <w:vAlign w:val="top"/>
          </w:tcPr>
          <w:p>
            <w:pPr>
              <w:pStyle w:val="7"/>
              <w:spacing w:before="85" w:line="198" w:lineRule="auto"/>
              <w:ind w:left="107"/>
              <w:rPr>
                <w:rFonts w:ascii="新宋体" w:hAnsi="新宋体" w:eastAsia="新宋体" w:cs="新宋体"/>
              </w:rPr>
            </w:pPr>
            <w:r>
              <w:rPr>
                <w:spacing w:val="11"/>
                <w:position w:val="-1"/>
              </w:rPr>
              <w:t>B.</w:t>
            </w:r>
            <w:r>
              <w:rPr>
                <w:spacing w:val="-10"/>
                <w:position w:val="-1"/>
              </w:rPr>
              <w:t xml:space="preserve"> </w:t>
            </w:r>
            <w:r>
              <w:rPr>
                <w:rFonts w:ascii="新宋体" w:hAnsi="新宋体" w:eastAsia="新宋体" w:cs="新宋体"/>
                <w:spacing w:val="11"/>
              </w:rPr>
              <w:t>绿色健康程度</w:t>
            </w:r>
          </w:p>
        </w:tc>
        <w:tc>
          <w:tcPr>
            <w:tcW w:w="476" w:type="dxa"/>
            <w:vAlign w:val="top"/>
          </w:tcPr>
          <w:p>
            <w:pPr>
              <w:pStyle w:val="7"/>
              <w:spacing w:before="103" w:line="165" w:lineRule="auto"/>
              <w:ind w:left="128"/>
            </w:pPr>
            <w:r>
              <w:rPr>
                <w:spacing w:val="-11"/>
              </w:rPr>
              <w:t>172</w:t>
            </w:r>
          </w:p>
        </w:tc>
        <w:tc>
          <w:tcPr>
            <w:tcW w:w="1909" w:type="dxa"/>
            <w:tcBorders>
              <w:right w:val="single" w:color="000000" w:sz="6" w:space="0"/>
            </w:tcBorders>
            <w:vAlign w:val="top"/>
          </w:tcPr>
          <w:p>
            <w:pPr>
              <w:pStyle w:val="7"/>
              <w:spacing w:before="63" w:line="229" w:lineRule="auto"/>
              <w:ind w:left="102"/>
            </w:pPr>
            <w:r>
              <w:drawing>
                <wp:inline distT="0" distB="0" distL="0" distR="0">
                  <wp:extent cx="690245" cy="70485"/>
                  <wp:effectExtent l="0" t="0" r="14605" b="5715"/>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690851" cy="70989"/>
                          </a:xfrm>
                          <a:prstGeom prst="rect">
                            <a:avLst/>
                          </a:prstGeom>
                        </pic:spPr>
                      </pic:pic>
                    </a:graphicData>
                  </a:graphic>
                </wp:inline>
              </w:drawing>
            </w:r>
            <w:r>
              <w:rPr>
                <w:spacing w:val="9"/>
              </w:rPr>
              <w:t xml:space="preserve"> </w:t>
            </w:r>
            <w:r>
              <w:rPr>
                <w:spacing w:val="2"/>
              </w:rPr>
              <w:t>81.9%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jc w:val="center"/>
        </w:trPr>
        <w:tc>
          <w:tcPr>
            <w:tcW w:w="1911" w:type="dxa"/>
            <w:tcBorders>
              <w:left w:val="single" w:color="000000" w:sz="6" w:space="0"/>
            </w:tcBorders>
            <w:vAlign w:val="top"/>
          </w:tcPr>
          <w:p>
            <w:pPr>
              <w:pStyle w:val="7"/>
              <w:spacing w:before="117" w:line="241" w:lineRule="auto"/>
              <w:ind w:left="111" w:right="112" w:hanging="4"/>
              <w:rPr>
                <w:rFonts w:ascii="新宋体" w:hAnsi="新宋体" w:eastAsia="新宋体" w:cs="新宋体"/>
              </w:rPr>
            </w:pPr>
            <w:r>
              <w:rPr>
                <w:spacing w:val="20"/>
                <w:position w:val="-1"/>
              </w:rPr>
              <w:t>C.</w:t>
            </w:r>
            <w:r>
              <w:rPr>
                <w:spacing w:val="-6"/>
                <w:position w:val="-1"/>
              </w:rPr>
              <w:t xml:space="preserve"> </w:t>
            </w:r>
            <w:r>
              <w:rPr>
                <w:rFonts w:ascii="新宋体" w:hAnsi="新宋体" w:eastAsia="新宋体" w:cs="新宋体"/>
                <w:spacing w:val="20"/>
              </w:rPr>
              <w:t>与</w:t>
            </w:r>
            <w:r>
              <w:rPr>
                <w:rFonts w:ascii="新宋体" w:hAnsi="新宋体" w:eastAsia="新宋体" w:cs="新宋体"/>
                <w:spacing w:val="-33"/>
              </w:rPr>
              <w:t xml:space="preserve"> </w:t>
            </w:r>
            <w:r>
              <w:rPr>
                <w:rFonts w:ascii="新宋体" w:hAnsi="新宋体" w:eastAsia="新宋体" w:cs="新宋体"/>
                <w:spacing w:val="20"/>
              </w:rPr>
              <w:t>卖家提供信息的匹</w:t>
            </w:r>
            <w:r>
              <w:rPr>
                <w:rFonts w:ascii="新宋体" w:hAnsi="新宋体" w:eastAsia="新宋体" w:cs="新宋体"/>
              </w:rPr>
              <w:t xml:space="preserve"> </w:t>
            </w:r>
            <w:r>
              <w:rPr>
                <w:rFonts w:ascii="新宋体" w:hAnsi="新宋体" w:eastAsia="新宋体" w:cs="新宋体"/>
                <w:spacing w:val="13"/>
              </w:rPr>
              <w:t>配度问题</w:t>
            </w:r>
          </w:p>
        </w:tc>
        <w:tc>
          <w:tcPr>
            <w:tcW w:w="476" w:type="dxa"/>
            <w:vAlign w:val="top"/>
          </w:tcPr>
          <w:p>
            <w:pPr>
              <w:pStyle w:val="7"/>
              <w:spacing w:before="262" w:line="163" w:lineRule="auto"/>
              <w:ind w:left="128"/>
            </w:pPr>
            <w:r>
              <w:rPr>
                <w:spacing w:val="-11"/>
              </w:rPr>
              <w:t>104</w:t>
            </w:r>
          </w:p>
        </w:tc>
        <w:tc>
          <w:tcPr>
            <w:tcW w:w="1909" w:type="dxa"/>
            <w:tcBorders>
              <w:right w:val="single" w:color="000000" w:sz="6" w:space="0"/>
            </w:tcBorders>
            <w:vAlign w:val="top"/>
          </w:tcPr>
          <w:p>
            <w:pPr>
              <w:pStyle w:val="7"/>
              <w:spacing w:before="223" w:line="229" w:lineRule="auto"/>
              <w:ind w:left="102"/>
            </w:pPr>
            <w:r>
              <w:drawing>
                <wp:inline distT="0" distB="0" distL="0" distR="0">
                  <wp:extent cx="685800" cy="66040"/>
                  <wp:effectExtent l="0" t="0" r="0" b="1016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8"/>
                          <a:stretch>
                            <a:fillRect/>
                          </a:stretch>
                        </pic:blipFill>
                        <pic:spPr>
                          <a:xfrm>
                            <a:off x="0" y="0"/>
                            <a:ext cx="686416" cy="66546"/>
                          </a:xfrm>
                          <a:prstGeom prst="rect">
                            <a:avLst/>
                          </a:prstGeom>
                        </pic:spPr>
                      </pic:pic>
                    </a:graphicData>
                  </a:graphic>
                </wp:inline>
              </w:drawing>
            </w:r>
            <w:r>
              <w:rPr>
                <w:spacing w:val="10"/>
              </w:rPr>
              <w:t xml:space="preserve"> </w:t>
            </w:r>
            <w:r>
              <w:rPr>
                <w:spacing w:val="1"/>
              </w:rPr>
              <w:t>49.52%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8" w:line="191" w:lineRule="auto"/>
              <w:ind w:left="106"/>
              <w:rPr>
                <w:rFonts w:ascii="新宋体" w:hAnsi="新宋体" w:eastAsia="新宋体" w:cs="新宋体"/>
              </w:rPr>
            </w:pPr>
            <w:r>
              <w:rPr>
                <w:spacing w:val="12"/>
                <w:position w:val="-1"/>
              </w:rPr>
              <w:t>D.</w:t>
            </w:r>
            <w:r>
              <w:rPr>
                <w:spacing w:val="-10"/>
                <w:position w:val="-1"/>
              </w:rPr>
              <w:t xml:space="preserve"> </w:t>
            </w:r>
            <w:r>
              <w:rPr>
                <w:rFonts w:ascii="新宋体" w:hAnsi="新宋体" w:eastAsia="新宋体" w:cs="新宋体"/>
                <w:spacing w:val="12"/>
              </w:rPr>
              <w:t>物流配送时效问题</w:t>
            </w:r>
          </w:p>
        </w:tc>
        <w:tc>
          <w:tcPr>
            <w:tcW w:w="476" w:type="dxa"/>
            <w:vAlign w:val="top"/>
          </w:tcPr>
          <w:p>
            <w:pPr>
              <w:pStyle w:val="7"/>
              <w:spacing w:before="108" w:line="163" w:lineRule="auto"/>
              <w:ind w:left="128"/>
            </w:pPr>
            <w:r>
              <w:rPr>
                <w:spacing w:val="-11"/>
              </w:rPr>
              <w:t>110</w:t>
            </w:r>
          </w:p>
        </w:tc>
        <w:tc>
          <w:tcPr>
            <w:tcW w:w="1909" w:type="dxa"/>
            <w:tcBorders>
              <w:right w:val="single" w:color="000000" w:sz="6" w:space="0"/>
            </w:tcBorders>
            <w:vAlign w:val="top"/>
          </w:tcPr>
          <w:p>
            <w:pPr>
              <w:pStyle w:val="7"/>
              <w:spacing w:before="67" w:line="174" w:lineRule="auto"/>
              <w:ind w:left="102"/>
            </w:pPr>
            <w:r>
              <w:rPr>
                <w:rFonts w:ascii="Arial" w:hAnsi="Arial" w:eastAsia="Arial" w:cs="Arial"/>
                <w:color w:val="BEBEBE"/>
                <w:spacing w:val="84"/>
                <w:w w:val="163"/>
                <w:position w:val="-2"/>
                <w:sz w:val="28"/>
                <w:szCs w:val="28"/>
              </w:rPr>
              <w:t>——</w:t>
            </w:r>
            <w:r>
              <w:rPr>
                <w:rFonts w:ascii="Arial" w:hAnsi="Arial" w:eastAsia="Arial" w:cs="Arial"/>
                <w:color w:val="BEBEBE"/>
                <w:spacing w:val="-27"/>
                <w:position w:val="-2"/>
                <w:sz w:val="28"/>
                <w:szCs w:val="28"/>
              </w:rPr>
              <w:t xml:space="preserve"> </w:t>
            </w:r>
            <w:r>
              <w:rPr>
                <w:spacing w:val="1"/>
              </w:rPr>
              <w:t>52.38%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5" w:line="196" w:lineRule="auto"/>
              <w:ind w:left="107"/>
              <w:rPr>
                <w:rFonts w:ascii="新宋体" w:hAnsi="新宋体" w:eastAsia="新宋体" w:cs="新宋体"/>
              </w:rPr>
            </w:pPr>
            <w:r>
              <w:rPr>
                <w:spacing w:val="13"/>
                <w:position w:val="-1"/>
              </w:rPr>
              <w:t>E.</w:t>
            </w:r>
            <w:r>
              <w:rPr>
                <w:spacing w:val="-9"/>
                <w:position w:val="-1"/>
              </w:rPr>
              <w:t xml:space="preserve"> </w:t>
            </w:r>
            <w:r>
              <w:rPr>
                <w:rFonts w:ascii="新宋体" w:hAnsi="新宋体" w:eastAsia="新宋体" w:cs="新宋体"/>
                <w:spacing w:val="13"/>
              </w:rPr>
              <w:t>售后服务问题</w:t>
            </w:r>
          </w:p>
        </w:tc>
        <w:tc>
          <w:tcPr>
            <w:tcW w:w="476" w:type="dxa"/>
            <w:vAlign w:val="top"/>
          </w:tcPr>
          <w:p>
            <w:pPr>
              <w:pStyle w:val="7"/>
              <w:spacing w:before="110" w:line="165" w:lineRule="auto"/>
              <w:ind w:left="128"/>
            </w:pPr>
            <w:r>
              <w:rPr>
                <w:spacing w:val="-11"/>
              </w:rPr>
              <w:t>103</w:t>
            </w:r>
          </w:p>
        </w:tc>
        <w:tc>
          <w:tcPr>
            <w:tcW w:w="1909" w:type="dxa"/>
            <w:tcBorders>
              <w:right w:val="single" w:color="000000" w:sz="6" w:space="0"/>
            </w:tcBorders>
            <w:vAlign w:val="top"/>
          </w:tcPr>
          <w:p>
            <w:pPr>
              <w:pStyle w:val="7"/>
              <w:spacing w:before="69" w:line="229" w:lineRule="auto"/>
              <w:ind w:left="102"/>
            </w:pPr>
            <w:r>
              <w:drawing>
                <wp:inline distT="0" distB="0" distL="0" distR="0">
                  <wp:extent cx="692785" cy="70485"/>
                  <wp:effectExtent l="0" t="0" r="12065" b="5715"/>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9"/>
                          <a:stretch>
                            <a:fillRect/>
                          </a:stretch>
                        </pic:blipFill>
                        <pic:spPr>
                          <a:xfrm>
                            <a:off x="0" y="0"/>
                            <a:ext cx="693391" cy="70908"/>
                          </a:xfrm>
                          <a:prstGeom prst="rect">
                            <a:avLst/>
                          </a:prstGeom>
                        </pic:spPr>
                      </pic:pic>
                    </a:graphicData>
                  </a:graphic>
                </wp:inline>
              </w:drawing>
            </w:r>
            <w:r>
              <w:rPr>
                <w:spacing w:val="10"/>
                <w:w w:val="101"/>
              </w:rPr>
              <w:t xml:space="preserve"> </w:t>
            </w:r>
            <w:r>
              <w:rPr>
                <w:spacing w:val="1"/>
              </w:rPr>
              <w:t>49.05%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jc w:val="center"/>
        </w:trPr>
        <w:tc>
          <w:tcPr>
            <w:tcW w:w="1911" w:type="dxa"/>
            <w:tcBorders>
              <w:left w:val="single" w:color="000000" w:sz="6" w:space="0"/>
              <w:bottom w:val="single" w:color="000000" w:sz="6" w:space="0"/>
            </w:tcBorders>
            <w:vAlign w:val="top"/>
          </w:tcPr>
          <w:p>
            <w:pPr>
              <w:pStyle w:val="7"/>
              <w:spacing w:before="98" w:line="196" w:lineRule="auto"/>
              <w:ind w:left="108"/>
              <w:rPr>
                <w:rFonts w:ascii="新宋体" w:hAnsi="新宋体" w:eastAsia="新宋体" w:cs="新宋体"/>
              </w:rPr>
            </w:pPr>
            <w:r>
              <w:rPr>
                <w:spacing w:val="6"/>
                <w:position w:val="-1"/>
              </w:rPr>
              <w:t>F.</w:t>
            </w:r>
            <w:r>
              <w:rPr>
                <w:spacing w:val="-10"/>
                <w:position w:val="-1"/>
              </w:rPr>
              <w:t xml:space="preserve"> </w:t>
            </w:r>
            <w:r>
              <w:rPr>
                <w:rFonts w:ascii="新宋体" w:hAnsi="新宋体" w:eastAsia="新宋体" w:cs="新宋体"/>
                <w:spacing w:val="6"/>
              </w:rPr>
              <w:t>其他</w:t>
            </w:r>
          </w:p>
        </w:tc>
        <w:tc>
          <w:tcPr>
            <w:tcW w:w="476" w:type="dxa"/>
            <w:tcBorders>
              <w:bottom w:val="single" w:color="000000" w:sz="6" w:space="0"/>
            </w:tcBorders>
            <w:vAlign w:val="top"/>
          </w:tcPr>
          <w:p>
            <w:pPr>
              <w:pStyle w:val="7"/>
              <w:spacing w:before="112" w:line="165" w:lineRule="auto"/>
              <w:ind w:left="169"/>
            </w:pPr>
            <w:r>
              <w:rPr>
                <w:spacing w:val="-15"/>
              </w:rPr>
              <w:t>14</w:t>
            </w:r>
          </w:p>
        </w:tc>
        <w:tc>
          <w:tcPr>
            <w:tcW w:w="1909" w:type="dxa"/>
            <w:tcBorders>
              <w:bottom w:val="single" w:color="000000" w:sz="6" w:space="0"/>
              <w:right w:val="single" w:color="000000" w:sz="6" w:space="0"/>
            </w:tcBorders>
            <w:vAlign w:val="top"/>
          </w:tcPr>
          <w:p>
            <w:pPr>
              <w:pStyle w:val="7"/>
              <w:spacing w:before="73" w:line="229" w:lineRule="auto"/>
              <w:ind w:left="102"/>
            </w:pPr>
            <w:r>
              <w:drawing>
                <wp:inline distT="0" distB="0" distL="0" distR="0">
                  <wp:extent cx="692785" cy="68580"/>
                  <wp:effectExtent l="0" t="0" r="12065" b="762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0"/>
                          <a:stretch>
                            <a:fillRect/>
                          </a:stretch>
                        </pic:blipFill>
                        <pic:spPr>
                          <a:xfrm>
                            <a:off x="0" y="0"/>
                            <a:ext cx="693391" cy="69011"/>
                          </a:xfrm>
                          <a:prstGeom prst="rect">
                            <a:avLst/>
                          </a:prstGeom>
                        </pic:spPr>
                      </pic:pic>
                    </a:graphicData>
                  </a:graphic>
                </wp:inline>
              </w:drawing>
            </w:r>
            <w:r>
              <w:rPr>
                <w:spacing w:val="14"/>
              </w:rPr>
              <w:t xml:space="preserve"> </w:t>
            </w:r>
            <w:r>
              <w:rPr>
                <w:spacing w:val="1"/>
              </w:rPr>
              <w:t>6.67%</w:t>
            </w:r>
          </w:p>
        </w:tc>
      </w:tr>
    </w:tbl>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表2数据显示，消费者在网购农产品时，主要关注农产品的新鲜度、绿色健康程度，其次是物流 配送时效问题。此外，农产品与卖家提供信息的匹配度以及售后服务问题也是消费者比较关心的问题。关于直播平台的使用状况，从表3、表4、表5中不难看出，人们大多通过抖音、快手、淘宝、拼多多等平台观看直播，用户占比为53. 81%、37.14% 、36.19%、31.9% ；通过直播购买农产品的人数达到60.48% ；当地农民、政府相关人员直播带货更容易令人相信，分别达到了47.62%、45. 71%。</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before="36" w:line="187" w:lineRule="auto"/>
        <w:ind w:left="1449" w:firstLine="744" w:firstLineChars="400"/>
        <w:jc w:val="both"/>
        <w:rPr>
          <w:rFonts w:ascii="新宋体" w:hAnsi="新宋体" w:eastAsia="新宋体" w:cs="新宋体"/>
        </w:rPr>
      </w:pPr>
      <w:r>
        <w:rPr>
          <w:rFonts w:ascii="新宋体" w:hAnsi="新宋体" w:eastAsia="新宋体" w:cs="新宋体"/>
          <w:spacing w:val="13"/>
        </w:rPr>
        <w:t>表</w:t>
      </w:r>
      <w:r>
        <w:rPr>
          <w:rFonts w:hint="eastAsia" w:ascii="新宋体" w:hAnsi="新宋体" w:eastAsia="新宋体" w:cs="新宋体"/>
          <w:spacing w:val="-7"/>
          <w:lang w:val="en-US" w:eastAsia="zh-CN"/>
        </w:rPr>
        <w:t xml:space="preserve">3  </w:t>
      </w:r>
      <w:r>
        <w:rPr>
          <w:rFonts w:ascii="新宋体" w:hAnsi="新宋体" w:eastAsia="新宋体" w:cs="新宋体"/>
          <w:spacing w:val="13"/>
        </w:rPr>
        <w:t>调研人群观看的直播平台与占比统计</w:t>
      </w:r>
    </w:p>
    <w:p>
      <w:pPr>
        <w:spacing w:line="46" w:lineRule="exact"/>
        <w:jc w:val="both"/>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4"/>
        <w:gridCol w:w="191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jc w:val="center"/>
        </w:trPr>
        <w:tc>
          <w:tcPr>
            <w:tcW w:w="1911" w:type="dxa"/>
            <w:tcBorders>
              <w:top w:val="single" w:color="000000" w:sz="6" w:space="0"/>
              <w:left w:val="single" w:color="000000" w:sz="6" w:space="0"/>
            </w:tcBorders>
            <w:vAlign w:val="top"/>
          </w:tcPr>
          <w:p>
            <w:pPr>
              <w:spacing w:before="83" w:line="203" w:lineRule="auto"/>
              <w:ind w:left="799"/>
              <w:jc w:val="both"/>
              <w:rPr>
                <w:rFonts w:ascii="新宋体" w:hAnsi="新宋体" w:eastAsia="新宋体" w:cs="新宋体"/>
                <w:sz w:val="14"/>
                <w:szCs w:val="14"/>
              </w:rPr>
            </w:pPr>
            <w:r>
              <w:rPr>
                <w:rFonts w:ascii="新宋体" w:hAnsi="新宋体" w:eastAsia="新宋体" w:cs="新宋体"/>
                <w:spacing w:val="9"/>
                <w:sz w:val="14"/>
                <w:szCs w:val="14"/>
              </w:rPr>
              <w:t>选项</w:t>
            </w:r>
          </w:p>
        </w:tc>
        <w:tc>
          <w:tcPr>
            <w:tcW w:w="474" w:type="dxa"/>
            <w:tcBorders>
              <w:top w:val="single" w:color="000000" w:sz="6" w:space="0"/>
            </w:tcBorders>
            <w:vAlign w:val="top"/>
          </w:tcPr>
          <w:p>
            <w:pPr>
              <w:spacing w:before="83" w:line="209" w:lineRule="auto"/>
              <w:ind w:left="98"/>
              <w:jc w:val="both"/>
              <w:rPr>
                <w:rFonts w:ascii="新宋体" w:hAnsi="新宋体" w:eastAsia="新宋体" w:cs="新宋体"/>
                <w:sz w:val="14"/>
                <w:szCs w:val="14"/>
              </w:rPr>
            </w:pPr>
            <w:r>
              <w:rPr>
                <w:rFonts w:ascii="新宋体" w:hAnsi="新宋体" w:eastAsia="新宋体" w:cs="新宋体"/>
                <w:spacing w:val="3"/>
                <w:sz w:val="14"/>
                <w:szCs w:val="14"/>
              </w:rPr>
              <w:t>小计</w:t>
            </w:r>
          </w:p>
        </w:tc>
        <w:tc>
          <w:tcPr>
            <w:tcW w:w="1911" w:type="dxa"/>
            <w:tcBorders>
              <w:top w:val="single" w:color="000000" w:sz="6" w:space="0"/>
              <w:right w:val="single" w:color="000000" w:sz="6" w:space="0"/>
            </w:tcBorders>
            <w:vAlign w:val="top"/>
          </w:tcPr>
          <w:p>
            <w:pPr>
              <w:spacing w:before="86" w:line="206" w:lineRule="auto"/>
              <w:ind w:left="819"/>
              <w:jc w:val="both"/>
              <w:rPr>
                <w:rFonts w:ascii="新宋体" w:hAnsi="新宋体" w:eastAsia="新宋体" w:cs="新宋体"/>
                <w:sz w:val="14"/>
                <w:szCs w:val="14"/>
              </w:rPr>
            </w:pPr>
            <w:r>
              <w:rPr>
                <w:rFonts w:ascii="新宋体" w:hAnsi="新宋体" w:eastAsia="新宋体" w:cs="新宋体"/>
                <w:spacing w:val="2"/>
                <w:sz w:val="14"/>
                <w:szCs w:val="14"/>
              </w:rPr>
              <w:t>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0" w:line="193" w:lineRule="auto"/>
              <w:ind w:left="107"/>
              <w:jc w:val="both"/>
              <w:rPr>
                <w:rFonts w:ascii="新宋体" w:hAnsi="新宋体" w:eastAsia="新宋体" w:cs="新宋体"/>
              </w:rPr>
            </w:pPr>
            <w:r>
              <w:rPr>
                <w:spacing w:val="5"/>
                <w:position w:val="-1"/>
              </w:rPr>
              <w:t>A.</w:t>
            </w:r>
            <w:r>
              <w:rPr>
                <w:spacing w:val="-6"/>
                <w:position w:val="-1"/>
              </w:rPr>
              <w:t xml:space="preserve"> </w:t>
            </w:r>
            <w:r>
              <w:rPr>
                <w:rFonts w:ascii="新宋体" w:hAnsi="新宋体" w:eastAsia="新宋体" w:cs="新宋体"/>
                <w:spacing w:val="5"/>
              </w:rPr>
              <w:t>快手</w:t>
            </w:r>
          </w:p>
        </w:tc>
        <w:tc>
          <w:tcPr>
            <w:tcW w:w="474" w:type="dxa"/>
            <w:vAlign w:val="top"/>
          </w:tcPr>
          <w:p>
            <w:pPr>
              <w:pStyle w:val="7"/>
              <w:spacing w:before="102" w:line="164" w:lineRule="auto"/>
              <w:ind w:left="167"/>
              <w:jc w:val="both"/>
            </w:pPr>
            <w:r>
              <w:rPr>
                <w:spacing w:val="-14"/>
              </w:rPr>
              <w:t>78</w:t>
            </w:r>
          </w:p>
        </w:tc>
        <w:tc>
          <w:tcPr>
            <w:tcW w:w="1911" w:type="dxa"/>
            <w:tcBorders>
              <w:right w:val="single" w:color="000000" w:sz="6" w:space="0"/>
            </w:tcBorders>
            <w:vAlign w:val="top"/>
          </w:tcPr>
          <w:p>
            <w:pPr>
              <w:pStyle w:val="7"/>
              <w:spacing w:before="62" w:line="229" w:lineRule="auto"/>
              <w:ind w:left="104"/>
              <w:jc w:val="both"/>
            </w:pPr>
            <w:r>
              <w:drawing>
                <wp:inline distT="0" distB="0" distL="0" distR="0">
                  <wp:extent cx="683260" cy="76200"/>
                  <wp:effectExtent l="0" t="0" r="254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1"/>
                          <a:stretch>
                            <a:fillRect/>
                          </a:stretch>
                        </pic:blipFill>
                        <pic:spPr>
                          <a:xfrm>
                            <a:off x="0" y="0"/>
                            <a:ext cx="683260" cy="76405"/>
                          </a:xfrm>
                          <a:prstGeom prst="rect">
                            <a:avLst/>
                          </a:prstGeom>
                        </pic:spPr>
                      </pic:pic>
                    </a:graphicData>
                  </a:graphic>
                </wp:inline>
              </w:drawing>
            </w:r>
            <w:r>
              <w:rPr>
                <w:spacing w:val="10"/>
                <w:w w:val="101"/>
              </w:rPr>
              <w:t xml:space="preserve"> </w:t>
            </w:r>
            <w:r>
              <w:rPr>
                <w:spacing w:val="1"/>
              </w:rPr>
              <w:t>37.14%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1" w:line="192" w:lineRule="auto"/>
              <w:ind w:left="106"/>
              <w:jc w:val="both"/>
              <w:rPr>
                <w:rFonts w:ascii="新宋体" w:hAnsi="新宋体" w:eastAsia="新宋体" w:cs="新宋体"/>
              </w:rPr>
            </w:pPr>
            <w:r>
              <w:rPr>
                <w:spacing w:val="2"/>
                <w:position w:val="-1"/>
              </w:rPr>
              <w:t>B.</w:t>
            </w:r>
            <w:r>
              <w:rPr>
                <w:spacing w:val="-6"/>
                <w:position w:val="-1"/>
              </w:rPr>
              <w:t xml:space="preserve"> </w:t>
            </w:r>
            <w:r>
              <w:rPr>
                <w:rFonts w:ascii="新宋体" w:hAnsi="新宋体" w:eastAsia="新宋体" w:cs="新宋体"/>
                <w:spacing w:val="2"/>
              </w:rPr>
              <w:t>淘宝</w:t>
            </w:r>
          </w:p>
        </w:tc>
        <w:tc>
          <w:tcPr>
            <w:tcW w:w="474" w:type="dxa"/>
            <w:vAlign w:val="top"/>
          </w:tcPr>
          <w:p>
            <w:pPr>
              <w:pStyle w:val="7"/>
              <w:spacing w:before="106" w:line="162" w:lineRule="auto"/>
              <w:ind w:left="167"/>
              <w:jc w:val="both"/>
            </w:pPr>
            <w:r>
              <w:rPr>
                <w:spacing w:val="-13"/>
                <w:w w:val="99"/>
              </w:rPr>
              <w:t>76</w:t>
            </w:r>
          </w:p>
        </w:tc>
        <w:tc>
          <w:tcPr>
            <w:tcW w:w="1911" w:type="dxa"/>
            <w:tcBorders>
              <w:right w:val="single" w:color="000000" w:sz="6" w:space="0"/>
            </w:tcBorders>
            <w:vAlign w:val="top"/>
          </w:tcPr>
          <w:p>
            <w:pPr>
              <w:pStyle w:val="7"/>
              <w:spacing w:before="63" w:line="177" w:lineRule="auto"/>
              <w:ind w:left="104"/>
              <w:jc w:val="both"/>
            </w:pPr>
            <w:r>
              <w:rPr>
                <w:rFonts w:ascii="Arial" w:hAnsi="Arial" w:eastAsia="Arial" w:cs="Arial"/>
                <w:color w:val="C4C4C4"/>
                <w:spacing w:val="85"/>
                <w:w w:val="165"/>
                <w:position w:val="-2"/>
                <w:sz w:val="28"/>
                <w:szCs w:val="28"/>
              </w:rPr>
              <w:t>——</w:t>
            </w:r>
            <w:r>
              <w:rPr>
                <w:rFonts w:ascii="Arial" w:hAnsi="Arial" w:eastAsia="Arial" w:cs="Arial"/>
                <w:color w:val="C4C4C4"/>
                <w:spacing w:val="-25"/>
                <w:position w:val="-2"/>
                <w:sz w:val="28"/>
                <w:szCs w:val="28"/>
              </w:rPr>
              <w:t xml:space="preserve"> </w:t>
            </w:r>
            <w:r>
              <w:rPr>
                <w:spacing w:val="1"/>
              </w:rPr>
              <w:t>36.19%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jc w:val="center"/>
        </w:trPr>
        <w:tc>
          <w:tcPr>
            <w:tcW w:w="1911" w:type="dxa"/>
            <w:tcBorders>
              <w:left w:val="single" w:color="000000" w:sz="6" w:space="0"/>
            </w:tcBorders>
            <w:vAlign w:val="top"/>
          </w:tcPr>
          <w:p>
            <w:pPr>
              <w:pStyle w:val="7"/>
              <w:spacing w:before="89" w:line="203" w:lineRule="auto"/>
              <w:ind w:left="106"/>
              <w:jc w:val="both"/>
              <w:rPr>
                <w:rFonts w:ascii="新宋体" w:hAnsi="新宋体" w:eastAsia="新宋体" w:cs="新宋体"/>
              </w:rPr>
            </w:pPr>
            <w:r>
              <w:rPr>
                <w:spacing w:val="7"/>
                <w:position w:val="-1"/>
              </w:rPr>
              <w:t>C.</w:t>
            </w:r>
            <w:r>
              <w:rPr>
                <w:spacing w:val="-16"/>
                <w:position w:val="-1"/>
              </w:rPr>
              <w:t xml:space="preserve"> </w:t>
            </w:r>
            <w:r>
              <w:rPr>
                <w:rFonts w:ascii="新宋体" w:hAnsi="新宋体" w:eastAsia="新宋体" w:cs="新宋体"/>
                <w:spacing w:val="7"/>
              </w:rPr>
              <w:t>拼多多</w:t>
            </w:r>
          </w:p>
        </w:tc>
        <w:tc>
          <w:tcPr>
            <w:tcW w:w="474" w:type="dxa"/>
            <w:vAlign w:val="top"/>
          </w:tcPr>
          <w:p>
            <w:pPr>
              <w:pStyle w:val="7"/>
              <w:spacing w:before="108" w:line="162" w:lineRule="auto"/>
              <w:ind w:left="168"/>
              <w:jc w:val="both"/>
            </w:pPr>
            <w:r>
              <w:rPr>
                <w:spacing w:val="-12"/>
                <w:w w:val="96"/>
              </w:rPr>
              <w:t>67</w:t>
            </w:r>
          </w:p>
        </w:tc>
        <w:tc>
          <w:tcPr>
            <w:tcW w:w="1911" w:type="dxa"/>
            <w:tcBorders>
              <w:right w:val="single" w:color="000000" w:sz="6" w:space="0"/>
            </w:tcBorders>
            <w:vAlign w:val="top"/>
          </w:tcPr>
          <w:p>
            <w:pPr>
              <w:pStyle w:val="7"/>
              <w:spacing w:before="66" w:line="229" w:lineRule="auto"/>
              <w:ind w:left="104"/>
              <w:jc w:val="both"/>
            </w:pPr>
            <w:r>
              <w:drawing>
                <wp:inline distT="0" distB="0" distL="0" distR="0">
                  <wp:extent cx="695325" cy="73025"/>
                  <wp:effectExtent l="0" t="0" r="9525" b="3175"/>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2"/>
                          <a:stretch>
                            <a:fillRect/>
                          </a:stretch>
                        </pic:blipFill>
                        <pic:spPr>
                          <a:xfrm>
                            <a:off x="0" y="0"/>
                            <a:ext cx="695857" cy="73470"/>
                          </a:xfrm>
                          <a:prstGeom prst="rect">
                            <a:avLst/>
                          </a:prstGeom>
                        </pic:spPr>
                      </pic:pic>
                    </a:graphicData>
                  </a:graphic>
                </wp:inline>
              </w:drawing>
            </w:r>
            <w:r>
              <w:rPr>
                <w:spacing w:val="9"/>
              </w:rPr>
              <w:t xml:space="preserve"> </w:t>
            </w:r>
            <w:r>
              <w:rPr>
                <w:spacing w:val="2"/>
              </w:rPr>
              <w:t>31.9%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2" w:line="197" w:lineRule="auto"/>
              <w:ind w:left="106"/>
              <w:jc w:val="both"/>
              <w:rPr>
                <w:rFonts w:ascii="新宋体" w:hAnsi="新宋体" w:eastAsia="新宋体" w:cs="新宋体"/>
              </w:rPr>
            </w:pPr>
            <w:r>
              <w:rPr>
                <w:spacing w:val="2"/>
                <w:position w:val="-1"/>
              </w:rPr>
              <w:t>D.</w:t>
            </w:r>
            <w:r>
              <w:rPr>
                <w:spacing w:val="-12"/>
                <w:position w:val="-1"/>
              </w:rPr>
              <w:t xml:space="preserve"> </w:t>
            </w:r>
            <w:r>
              <w:rPr>
                <w:rFonts w:ascii="新宋体" w:hAnsi="新宋体" w:eastAsia="新宋体" w:cs="新宋体"/>
                <w:spacing w:val="2"/>
              </w:rPr>
              <w:t>抖音</w:t>
            </w:r>
          </w:p>
        </w:tc>
        <w:tc>
          <w:tcPr>
            <w:tcW w:w="474" w:type="dxa"/>
            <w:vAlign w:val="top"/>
          </w:tcPr>
          <w:p>
            <w:pPr>
              <w:pStyle w:val="7"/>
              <w:spacing w:before="106" w:line="165" w:lineRule="auto"/>
              <w:ind w:left="128"/>
              <w:jc w:val="both"/>
            </w:pPr>
            <w:r>
              <w:rPr>
                <w:spacing w:val="-12"/>
              </w:rPr>
              <w:t>113</w:t>
            </w:r>
          </w:p>
        </w:tc>
        <w:tc>
          <w:tcPr>
            <w:tcW w:w="1911" w:type="dxa"/>
            <w:tcBorders>
              <w:right w:val="single" w:color="000000" w:sz="6" w:space="0"/>
            </w:tcBorders>
            <w:vAlign w:val="top"/>
          </w:tcPr>
          <w:p>
            <w:pPr>
              <w:pStyle w:val="7"/>
              <w:spacing w:before="66" w:line="175" w:lineRule="auto"/>
              <w:ind w:left="104"/>
              <w:jc w:val="both"/>
            </w:pPr>
            <w:r>
              <w:rPr>
                <w:rFonts w:ascii="Arial" w:hAnsi="Arial" w:eastAsia="Arial" w:cs="Arial"/>
                <w:color w:val="BEBEBE"/>
                <w:spacing w:val="85"/>
                <w:w w:val="161"/>
                <w:position w:val="-2"/>
                <w:sz w:val="28"/>
                <w:szCs w:val="28"/>
              </w:rPr>
              <w:t>——</w:t>
            </w:r>
            <w:r>
              <w:rPr>
                <w:rFonts w:ascii="Arial" w:hAnsi="Arial" w:eastAsia="Arial" w:cs="Arial"/>
                <w:color w:val="BEBEBE"/>
                <w:spacing w:val="-26"/>
                <w:position w:val="-2"/>
                <w:sz w:val="28"/>
                <w:szCs w:val="28"/>
              </w:rPr>
              <w:t xml:space="preserve"> </w:t>
            </w:r>
            <w:r>
              <w:rPr>
                <w:spacing w:val="1"/>
              </w:rPr>
              <w:t>53.81%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4" w:line="195" w:lineRule="auto"/>
              <w:ind w:left="106"/>
              <w:jc w:val="both"/>
              <w:rPr>
                <w:rFonts w:ascii="新宋体" w:hAnsi="新宋体" w:eastAsia="新宋体" w:cs="新宋体"/>
              </w:rPr>
            </w:pPr>
            <w:r>
              <w:rPr>
                <w:spacing w:val="11"/>
                <w:position w:val="-1"/>
              </w:rPr>
              <w:t>E.</w:t>
            </w:r>
            <w:r>
              <w:rPr>
                <w:spacing w:val="-9"/>
                <w:position w:val="-1"/>
              </w:rPr>
              <w:t xml:space="preserve"> </w:t>
            </w:r>
            <w:r>
              <w:rPr>
                <w:rFonts w:ascii="新宋体" w:hAnsi="新宋体" w:eastAsia="新宋体" w:cs="新宋体"/>
                <w:spacing w:val="11"/>
              </w:rPr>
              <w:t>几乎不看</w:t>
            </w:r>
          </w:p>
        </w:tc>
        <w:tc>
          <w:tcPr>
            <w:tcW w:w="474" w:type="dxa"/>
            <w:vAlign w:val="top"/>
          </w:tcPr>
          <w:p>
            <w:pPr>
              <w:pStyle w:val="7"/>
              <w:spacing w:before="110" w:line="163" w:lineRule="auto"/>
              <w:ind w:left="166"/>
              <w:jc w:val="both"/>
            </w:pPr>
            <w:r>
              <w:rPr>
                <w:spacing w:val="-14"/>
              </w:rPr>
              <w:t>37</w:t>
            </w:r>
          </w:p>
        </w:tc>
        <w:tc>
          <w:tcPr>
            <w:tcW w:w="1911" w:type="dxa"/>
            <w:tcBorders>
              <w:right w:val="single" w:color="000000" w:sz="6" w:space="0"/>
            </w:tcBorders>
            <w:vAlign w:val="top"/>
          </w:tcPr>
          <w:p>
            <w:pPr>
              <w:pStyle w:val="7"/>
              <w:spacing w:before="69" w:line="229" w:lineRule="auto"/>
              <w:ind w:left="104"/>
              <w:jc w:val="both"/>
            </w:pPr>
            <w:r>
              <w:drawing>
                <wp:inline distT="0" distB="0" distL="0" distR="0">
                  <wp:extent cx="695325" cy="68580"/>
                  <wp:effectExtent l="0" t="0" r="9525" b="762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3"/>
                          <a:stretch>
                            <a:fillRect/>
                          </a:stretch>
                        </pic:blipFill>
                        <pic:spPr>
                          <a:xfrm>
                            <a:off x="0" y="0"/>
                            <a:ext cx="695857" cy="68580"/>
                          </a:xfrm>
                          <a:prstGeom prst="rect">
                            <a:avLst/>
                          </a:prstGeom>
                        </pic:spPr>
                      </pic:pic>
                    </a:graphicData>
                  </a:graphic>
                </wp:inline>
              </w:drawing>
            </w:r>
            <w:r>
              <w:rPr>
                <w:spacing w:val="16"/>
              </w:rPr>
              <w:t xml:space="preserve"> </w:t>
            </w:r>
            <w:r>
              <w:t>17.62%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jc w:val="center"/>
        </w:trPr>
        <w:tc>
          <w:tcPr>
            <w:tcW w:w="1911" w:type="dxa"/>
            <w:tcBorders>
              <w:left w:val="single" w:color="000000" w:sz="6" w:space="0"/>
              <w:bottom w:val="single" w:color="000000" w:sz="6" w:space="0"/>
            </w:tcBorders>
            <w:vAlign w:val="top"/>
          </w:tcPr>
          <w:p>
            <w:pPr>
              <w:pStyle w:val="7"/>
              <w:spacing w:before="97" w:line="196" w:lineRule="auto"/>
              <w:ind w:left="107"/>
              <w:jc w:val="both"/>
              <w:rPr>
                <w:rFonts w:ascii="新宋体" w:hAnsi="新宋体" w:eastAsia="新宋体" w:cs="新宋体"/>
              </w:rPr>
            </w:pPr>
            <w:r>
              <w:rPr>
                <w:spacing w:val="6"/>
                <w:position w:val="-1"/>
              </w:rPr>
              <w:t>F.</w:t>
            </w:r>
            <w:r>
              <w:rPr>
                <w:spacing w:val="-10"/>
                <w:position w:val="-1"/>
              </w:rPr>
              <w:t xml:space="preserve"> </w:t>
            </w:r>
            <w:r>
              <w:rPr>
                <w:rFonts w:ascii="新宋体" w:hAnsi="新宋体" w:eastAsia="新宋体" w:cs="新宋体"/>
                <w:spacing w:val="6"/>
              </w:rPr>
              <w:t>其他</w:t>
            </w:r>
          </w:p>
        </w:tc>
        <w:tc>
          <w:tcPr>
            <w:tcW w:w="474" w:type="dxa"/>
            <w:tcBorders>
              <w:bottom w:val="single" w:color="000000" w:sz="6" w:space="0"/>
            </w:tcBorders>
            <w:vAlign w:val="top"/>
          </w:tcPr>
          <w:p>
            <w:pPr>
              <w:pStyle w:val="7"/>
              <w:spacing w:before="111" w:line="163" w:lineRule="auto"/>
              <w:ind w:left="168"/>
              <w:jc w:val="both"/>
            </w:pPr>
            <w:r>
              <w:rPr>
                <w:spacing w:val="-15"/>
              </w:rPr>
              <w:t>10</w:t>
            </w:r>
          </w:p>
        </w:tc>
        <w:tc>
          <w:tcPr>
            <w:tcW w:w="1911" w:type="dxa"/>
            <w:tcBorders>
              <w:bottom w:val="single" w:color="000000" w:sz="6" w:space="0"/>
              <w:right w:val="single" w:color="000000" w:sz="6" w:space="0"/>
            </w:tcBorders>
            <w:vAlign w:val="top"/>
          </w:tcPr>
          <w:p>
            <w:pPr>
              <w:pStyle w:val="7"/>
              <w:spacing w:before="71" w:line="229" w:lineRule="auto"/>
              <w:ind w:left="104"/>
              <w:jc w:val="both"/>
            </w:pPr>
            <w:r>
              <w:drawing>
                <wp:inline distT="0" distB="0" distL="0" distR="0">
                  <wp:extent cx="687705" cy="70485"/>
                  <wp:effectExtent l="0" t="0" r="17145" b="5715"/>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4"/>
                          <a:stretch>
                            <a:fillRect/>
                          </a:stretch>
                        </pic:blipFill>
                        <pic:spPr>
                          <a:xfrm>
                            <a:off x="0" y="0"/>
                            <a:ext cx="688339" cy="71119"/>
                          </a:xfrm>
                          <a:prstGeom prst="rect">
                            <a:avLst/>
                          </a:prstGeom>
                        </pic:spPr>
                      </pic:pic>
                    </a:graphicData>
                  </a:graphic>
                </wp:inline>
              </w:drawing>
            </w:r>
            <w:r>
              <w:rPr>
                <w:spacing w:val="8"/>
              </w:rPr>
              <w:t xml:space="preserve"> </w:t>
            </w:r>
            <w:r>
              <w:rPr>
                <w:spacing w:val="2"/>
              </w:rPr>
              <w:t>4.76%</w:t>
            </w:r>
          </w:p>
        </w:tc>
      </w:tr>
    </w:tbl>
    <w:p>
      <w:pPr>
        <w:pStyle w:val="2"/>
        <w:spacing w:before="230" w:line="187" w:lineRule="auto"/>
        <w:ind w:left="1449" w:firstLine="950" w:firstLineChars="500"/>
        <w:jc w:val="both"/>
        <w:rPr>
          <w:rFonts w:ascii="新宋体" w:hAnsi="新宋体" w:eastAsia="新宋体" w:cs="新宋体"/>
        </w:rPr>
      </w:pPr>
      <w:r>
        <w:rPr>
          <w:rFonts w:ascii="新宋体" w:hAnsi="新宋体" w:eastAsia="新宋体" w:cs="新宋体"/>
          <w:spacing w:val="15"/>
        </w:rPr>
        <w:t>表</w:t>
      </w:r>
      <w:r>
        <w:rPr>
          <w:spacing w:val="15"/>
        </w:rPr>
        <w:t>4</w:t>
      </w:r>
      <w:r>
        <w:rPr>
          <w:rFonts w:hint="eastAsia"/>
          <w:spacing w:val="3"/>
          <w:lang w:val="en-US" w:eastAsia="zh-CN"/>
        </w:rPr>
        <w:t xml:space="preserve"> </w:t>
      </w:r>
      <w:r>
        <w:rPr>
          <w:rFonts w:ascii="新宋体" w:hAnsi="新宋体" w:eastAsia="新宋体" w:cs="新宋体"/>
          <w:spacing w:val="15"/>
        </w:rPr>
        <w:t>调研人群直播平台使用频率占比统计</w:t>
      </w:r>
    </w:p>
    <w:p>
      <w:pPr>
        <w:spacing w:line="45" w:lineRule="exact"/>
        <w:jc w:val="both"/>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4"/>
        <w:gridCol w:w="191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1911" w:type="dxa"/>
            <w:tcBorders>
              <w:top w:val="single" w:color="000000" w:sz="6" w:space="0"/>
              <w:left w:val="single" w:color="000000" w:sz="6" w:space="0"/>
            </w:tcBorders>
            <w:vAlign w:val="top"/>
          </w:tcPr>
          <w:p>
            <w:pPr>
              <w:spacing w:before="83" w:line="203" w:lineRule="auto"/>
              <w:ind w:left="799"/>
              <w:jc w:val="both"/>
              <w:rPr>
                <w:rFonts w:ascii="新宋体" w:hAnsi="新宋体" w:eastAsia="新宋体" w:cs="新宋体"/>
                <w:sz w:val="14"/>
                <w:szCs w:val="14"/>
              </w:rPr>
            </w:pPr>
            <w:r>
              <w:rPr>
                <w:rFonts w:ascii="新宋体" w:hAnsi="新宋体" w:eastAsia="新宋体" w:cs="新宋体"/>
                <w:spacing w:val="9"/>
                <w:sz w:val="14"/>
                <w:szCs w:val="14"/>
              </w:rPr>
              <w:t>选项</w:t>
            </w:r>
          </w:p>
        </w:tc>
        <w:tc>
          <w:tcPr>
            <w:tcW w:w="474" w:type="dxa"/>
            <w:tcBorders>
              <w:top w:val="single" w:color="000000" w:sz="6" w:space="0"/>
            </w:tcBorders>
            <w:vAlign w:val="top"/>
          </w:tcPr>
          <w:p>
            <w:pPr>
              <w:spacing w:before="84" w:line="209" w:lineRule="auto"/>
              <w:ind w:left="98"/>
              <w:jc w:val="both"/>
              <w:rPr>
                <w:rFonts w:ascii="新宋体" w:hAnsi="新宋体" w:eastAsia="新宋体" w:cs="新宋体"/>
                <w:sz w:val="14"/>
                <w:szCs w:val="14"/>
              </w:rPr>
            </w:pPr>
            <w:r>
              <w:rPr>
                <w:rFonts w:ascii="新宋体" w:hAnsi="新宋体" w:eastAsia="新宋体" w:cs="新宋体"/>
                <w:spacing w:val="3"/>
                <w:sz w:val="14"/>
                <w:szCs w:val="14"/>
              </w:rPr>
              <w:t>小计</w:t>
            </w:r>
          </w:p>
        </w:tc>
        <w:tc>
          <w:tcPr>
            <w:tcW w:w="1911" w:type="dxa"/>
            <w:tcBorders>
              <w:top w:val="single" w:color="000000" w:sz="6" w:space="0"/>
              <w:right w:val="single" w:color="000000" w:sz="6" w:space="0"/>
            </w:tcBorders>
            <w:vAlign w:val="top"/>
          </w:tcPr>
          <w:p>
            <w:pPr>
              <w:spacing w:before="87" w:line="206" w:lineRule="auto"/>
              <w:ind w:left="819"/>
              <w:jc w:val="both"/>
              <w:rPr>
                <w:rFonts w:ascii="新宋体" w:hAnsi="新宋体" w:eastAsia="新宋体" w:cs="新宋体"/>
                <w:sz w:val="14"/>
                <w:szCs w:val="14"/>
              </w:rPr>
            </w:pPr>
            <w:r>
              <w:rPr>
                <w:rFonts w:ascii="新宋体" w:hAnsi="新宋体" w:eastAsia="新宋体" w:cs="新宋体"/>
                <w:spacing w:val="2"/>
                <w:sz w:val="14"/>
                <w:szCs w:val="14"/>
              </w:rPr>
              <w:t>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1911" w:type="dxa"/>
            <w:tcBorders>
              <w:left w:val="single" w:color="000000" w:sz="6" w:space="0"/>
            </w:tcBorders>
            <w:vAlign w:val="top"/>
          </w:tcPr>
          <w:p>
            <w:pPr>
              <w:pStyle w:val="7"/>
              <w:spacing w:before="87" w:line="196" w:lineRule="auto"/>
              <w:ind w:left="107"/>
              <w:jc w:val="both"/>
              <w:rPr>
                <w:rFonts w:ascii="新宋体" w:hAnsi="新宋体" w:eastAsia="新宋体" w:cs="新宋体"/>
              </w:rPr>
            </w:pPr>
            <w:r>
              <w:rPr>
                <w:spacing w:val="6"/>
                <w:position w:val="-1"/>
              </w:rPr>
              <w:t>A.</w:t>
            </w:r>
            <w:r>
              <w:rPr>
                <w:spacing w:val="1"/>
                <w:position w:val="-1"/>
              </w:rPr>
              <w:t xml:space="preserve">  </w:t>
            </w:r>
            <w:r>
              <w:rPr>
                <w:rFonts w:ascii="新宋体" w:hAnsi="新宋体" w:eastAsia="新宋体" w:cs="新宋体"/>
                <w:spacing w:val="6"/>
              </w:rPr>
              <w:t>经常</w:t>
            </w:r>
          </w:p>
        </w:tc>
        <w:tc>
          <w:tcPr>
            <w:tcW w:w="474" w:type="dxa"/>
            <w:vAlign w:val="top"/>
          </w:tcPr>
          <w:p>
            <w:pPr>
              <w:pStyle w:val="7"/>
              <w:spacing w:before="106" w:line="161" w:lineRule="auto"/>
              <w:ind w:left="166"/>
              <w:jc w:val="both"/>
            </w:pPr>
            <w:r>
              <w:rPr>
                <w:spacing w:val="-14"/>
              </w:rPr>
              <w:t>30</w:t>
            </w:r>
          </w:p>
        </w:tc>
        <w:tc>
          <w:tcPr>
            <w:tcW w:w="1911" w:type="dxa"/>
            <w:tcBorders>
              <w:right w:val="single" w:color="000000" w:sz="6" w:space="0"/>
            </w:tcBorders>
            <w:vAlign w:val="top"/>
          </w:tcPr>
          <w:p>
            <w:pPr>
              <w:pStyle w:val="7"/>
              <w:spacing w:before="63" w:line="229" w:lineRule="auto"/>
              <w:ind w:left="104"/>
              <w:jc w:val="both"/>
            </w:pPr>
            <w:r>
              <w:drawing>
                <wp:inline distT="0" distB="0" distL="0" distR="0">
                  <wp:extent cx="683260" cy="73025"/>
                  <wp:effectExtent l="0" t="0" r="2540" b="3175"/>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5"/>
                          <a:stretch>
                            <a:fillRect/>
                          </a:stretch>
                        </pic:blipFill>
                        <pic:spPr>
                          <a:xfrm>
                            <a:off x="0" y="0"/>
                            <a:ext cx="683260" cy="73444"/>
                          </a:xfrm>
                          <a:prstGeom prst="rect">
                            <a:avLst/>
                          </a:prstGeom>
                        </pic:spPr>
                      </pic:pic>
                    </a:graphicData>
                  </a:graphic>
                </wp:inline>
              </w:drawing>
            </w:r>
            <w:r>
              <w:rPr>
                <w:spacing w:val="16"/>
                <w:w w:val="101"/>
              </w:rPr>
              <w:t xml:space="preserve"> </w:t>
            </w:r>
            <w:r>
              <w:t>14.29%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jc w:val="center"/>
        </w:trPr>
        <w:tc>
          <w:tcPr>
            <w:tcW w:w="1911" w:type="dxa"/>
            <w:tcBorders>
              <w:left w:val="single" w:color="000000" w:sz="6" w:space="0"/>
            </w:tcBorders>
            <w:vAlign w:val="top"/>
          </w:tcPr>
          <w:p>
            <w:pPr>
              <w:pStyle w:val="7"/>
              <w:spacing w:before="94" w:line="191" w:lineRule="auto"/>
              <w:ind w:left="106"/>
              <w:jc w:val="both"/>
              <w:rPr>
                <w:rFonts w:ascii="新宋体" w:hAnsi="新宋体" w:eastAsia="新宋体" w:cs="新宋体"/>
              </w:rPr>
            </w:pPr>
            <w:r>
              <w:rPr>
                <w:spacing w:val="5"/>
                <w:position w:val="-1"/>
              </w:rPr>
              <w:t>B.</w:t>
            </w:r>
            <w:r>
              <w:rPr>
                <w:spacing w:val="42"/>
                <w:w w:val="102"/>
                <w:position w:val="-1"/>
              </w:rPr>
              <w:t xml:space="preserve"> </w:t>
            </w:r>
            <w:r>
              <w:rPr>
                <w:rFonts w:ascii="新宋体" w:hAnsi="新宋体" w:eastAsia="新宋体" w:cs="新宋体"/>
                <w:spacing w:val="5"/>
              </w:rPr>
              <w:t>偶尔</w:t>
            </w:r>
            <w:r>
              <w:rPr>
                <w:rFonts w:ascii="新宋体" w:hAnsi="新宋体" w:eastAsia="新宋体" w:cs="新宋体"/>
                <w:spacing w:val="-33"/>
              </w:rPr>
              <w:t xml:space="preserve"> </w:t>
            </w:r>
            <w:r>
              <w:rPr>
                <w:spacing w:val="5"/>
                <w:sz w:val="3"/>
                <w:szCs w:val="3"/>
              </w:rPr>
              <w:t>，</w:t>
            </w:r>
            <w:r>
              <w:rPr>
                <w:rFonts w:ascii="新宋体" w:hAnsi="新宋体" w:eastAsia="新宋体" w:cs="新宋体"/>
                <w:spacing w:val="5"/>
              </w:rPr>
              <w:t>很少</w:t>
            </w:r>
          </w:p>
        </w:tc>
        <w:tc>
          <w:tcPr>
            <w:tcW w:w="474" w:type="dxa"/>
            <w:vAlign w:val="top"/>
          </w:tcPr>
          <w:p>
            <w:pPr>
              <w:pStyle w:val="7"/>
              <w:spacing w:before="107" w:line="165" w:lineRule="auto"/>
              <w:ind w:left="128"/>
              <w:jc w:val="both"/>
            </w:pPr>
            <w:r>
              <w:rPr>
                <w:spacing w:val="-11"/>
              </w:rPr>
              <w:t>127</w:t>
            </w:r>
          </w:p>
        </w:tc>
        <w:tc>
          <w:tcPr>
            <w:tcW w:w="1911" w:type="dxa"/>
            <w:tcBorders>
              <w:right w:val="single" w:color="000000" w:sz="6" w:space="0"/>
            </w:tcBorders>
            <w:vAlign w:val="top"/>
          </w:tcPr>
          <w:p>
            <w:pPr>
              <w:pStyle w:val="7"/>
              <w:spacing w:before="67" w:line="174" w:lineRule="auto"/>
              <w:ind w:left="104"/>
              <w:jc w:val="both"/>
            </w:pPr>
            <w:r>
              <w:rPr>
                <w:rFonts w:ascii="Arial" w:hAnsi="Arial" w:eastAsia="Arial" w:cs="Arial"/>
                <w:color w:val="B6B6B6"/>
                <w:spacing w:val="86"/>
                <w:w w:val="162"/>
                <w:position w:val="-2"/>
                <w:sz w:val="28"/>
                <w:szCs w:val="28"/>
              </w:rPr>
              <w:t>——</w:t>
            </w:r>
            <w:r>
              <w:rPr>
                <w:rFonts w:ascii="Arial" w:hAnsi="Arial" w:eastAsia="Arial" w:cs="Arial"/>
                <w:color w:val="B6B6B6"/>
                <w:spacing w:val="-26"/>
                <w:position w:val="-2"/>
                <w:sz w:val="28"/>
                <w:szCs w:val="28"/>
              </w:rPr>
              <w:t xml:space="preserve"> </w:t>
            </w:r>
            <w:r>
              <w:rPr>
                <w:spacing w:val="1"/>
              </w:rPr>
              <w:t>60.48%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jc w:val="center"/>
        </w:trPr>
        <w:tc>
          <w:tcPr>
            <w:tcW w:w="1911" w:type="dxa"/>
            <w:tcBorders>
              <w:left w:val="single" w:color="000000" w:sz="6" w:space="0"/>
              <w:bottom w:val="single" w:color="000000" w:sz="6" w:space="0"/>
            </w:tcBorders>
            <w:vAlign w:val="top"/>
          </w:tcPr>
          <w:p>
            <w:pPr>
              <w:pStyle w:val="7"/>
              <w:spacing w:before="95" w:line="196" w:lineRule="auto"/>
              <w:ind w:left="106"/>
              <w:jc w:val="both"/>
              <w:rPr>
                <w:rFonts w:ascii="新宋体" w:hAnsi="新宋体" w:eastAsia="新宋体" w:cs="新宋体"/>
              </w:rPr>
            </w:pPr>
            <w:r>
              <w:rPr>
                <w:spacing w:val="8"/>
                <w:position w:val="-1"/>
              </w:rPr>
              <w:t>C.</w:t>
            </w:r>
            <w:r>
              <w:rPr>
                <w:spacing w:val="42"/>
                <w:w w:val="102"/>
                <w:position w:val="-1"/>
              </w:rPr>
              <w:t xml:space="preserve"> </w:t>
            </w:r>
            <w:r>
              <w:rPr>
                <w:rFonts w:ascii="新宋体" w:hAnsi="新宋体" w:eastAsia="新宋体" w:cs="新宋体"/>
                <w:spacing w:val="8"/>
              </w:rPr>
              <w:t>从来没有</w:t>
            </w:r>
          </w:p>
        </w:tc>
        <w:tc>
          <w:tcPr>
            <w:tcW w:w="474" w:type="dxa"/>
            <w:tcBorders>
              <w:bottom w:val="single" w:color="000000" w:sz="6" w:space="0"/>
            </w:tcBorders>
            <w:vAlign w:val="top"/>
          </w:tcPr>
          <w:p>
            <w:pPr>
              <w:pStyle w:val="7"/>
              <w:spacing w:before="111" w:line="163" w:lineRule="auto"/>
              <w:ind w:left="167"/>
              <w:jc w:val="both"/>
            </w:pPr>
            <w:r>
              <w:rPr>
                <w:spacing w:val="-15"/>
              </w:rPr>
              <w:t>53</w:t>
            </w:r>
          </w:p>
        </w:tc>
        <w:tc>
          <w:tcPr>
            <w:tcW w:w="1911" w:type="dxa"/>
            <w:tcBorders>
              <w:bottom w:val="single" w:color="000000" w:sz="6" w:space="0"/>
              <w:right w:val="single" w:color="000000" w:sz="6" w:space="0"/>
            </w:tcBorders>
            <w:vAlign w:val="top"/>
          </w:tcPr>
          <w:p>
            <w:pPr>
              <w:pStyle w:val="7"/>
              <w:spacing w:before="69" w:line="229" w:lineRule="auto"/>
              <w:ind w:left="104"/>
              <w:jc w:val="both"/>
            </w:pPr>
            <w:r>
              <w:drawing>
                <wp:inline distT="0" distB="0" distL="0" distR="0">
                  <wp:extent cx="695325" cy="64135"/>
                  <wp:effectExtent l="0" t="0" r="9525" b="12065"/>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6"/>
                          <a:stretch>
                            <a:fillRect/>
                          </a:stretch>
                        </pic:blipFill>
                        <pic:spPr>
                          <a:xfrm>
                            <a:off x="0" y="0"/>
                            <a:ext cx="695857" cy="64769"/>
                          </a:xfrm>
                          <a:prstGeom prst="rect">
                            <a:avLst/>
                          </a:prstGeom>
                        </pic:spPr>
                      </pic:pic>
                    </a:graphicData>
                  </a:graphic>
                </wp:inline>
              </w:drawing>
            </w:r>
            <w:r>
              <w:rPr>
                <w:spacing w:val="10"/>
              </w:rPr>
              <w:t xml:space="preserve"> </w:t>
            </w:r>
            <w:r>
              <w:rPr>
                <w:spacing w:val="1"/>
              </w:rPr>
              <w:t>25.24%</w:t>
            </w:r>
          </w:p>
        </w:tc>
      </w:tr>
    </w:tbl>
    <w:p>
      <w:pPr>
        <w:pStyle w:val="2"/>
        <w:spacing w:before="233" w:line="186" w:lineRule="auto"/>
        <w:ind w:left="1721" w:firstLine="920" w:firstLineChars="500"/>
        <w:jc w:val="both"/>
        <w:rPr>
          <w:rFonts w:ascii="新宋体" w:hAnsi="新宋体" w:eastAsia="新宋体" w:cs="新宋体"/>
        </w:rPr>
      </w:pPr>
      <w:r>
        <w:rPr>
          <w:rFonts w:ascii="新宋体" w:hAnsi="新宋体" w:eastAsia="新宋体" w:cs="新宋体"/>
          <w:spacing w:val="12"/>
        </w:rPr>
        <w:t>表</w:t>
      </w:r>
      <w:r>
        <w:rPr>
          <w:spacing w:val="12"/>
        </w:rPr>
        <w:t xml:space="preserve">5 </w:t>
      </w:r>
      <w:r>
        <w:rPr>
          <w:rFonts w:hint="eastAsia"/>
          <w:spacing w:val="12"/>
          <w:lang w:val="en-US" w:eastAsia="zh-CN"/>
        </w:rPr>
        <w:t xml:space="preserve"> </w:t>
      </w:r>
      <w:r>
        <w:rPr>
          <w:rFonts w:ascii="新宋体" w:hAnsi="新宋体" w:eastAsia="新宋体" w:cs="新宋体"/>
          <w:spacing w:val="12"/>
        </w:rPr>
        <w:t>带货主播身份信任度占比统计</w:t>
      </w:r>
    </w:p>
    <w:p>
      <w:pPr>
        <w:spacing w:line="45" w:lineRule="exact"/>
        <w:jc w:val="both"/>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4"/>
        <w:gridCol w:w="191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jc w:val="center"/>
        </w:trPr>
        <w:tc>
          <w:tcPr>
            <w:tcW w:w="1911" w:type="dxa"/>
            <w:tcBorders>
              <w:top w:val="single" w:color="000000" w:sz="6" w:space="0"/>
              <w:left w:val="single" w:color="000000" w:sz="6" w:space="0"/>
            </w:tcBorders>
            <w:vAlign w:val="top"/>
          </w:tcPr>
          <w:p>
            <w:pPr>
              <w:spacing w:before="83" w:line="203" w:lineRule="auto"/>
              <w:ind w:left="799"/>
              <w:jc w:val="both"/>
              <w:rPr>
                <w:rFonts w:ascii="新宋体" w:hAnsi="新宋体" w:eastAsia="新宋体" w:cs="新宋体"/>
                <w:sz w:val="14"/>
                <w:szCs w:val="14"/>
              </w:rPr>
            </w:pPr>
            <w:r>
              <w:rPr>
                <w:rFonts w:ascii="新宋体" w:hAnsi="新宋体" w:eastAsia="新宋体" w:cs="新宋体"/>
                <w:spacing w:val="9"/>
                <w:sz w:val="14"/>
                <w:szCs w:val="14"/>
              </w:rPr>
              <w:t>选项</w:t>
            </w:r>
          </w:p>
        </w:tc>
        <w:tc>
          <w:tcPr>
            <w:tcW w:w="474" w:type="dxa"/>
            <w:tcBorders>
              <w:top w:val="single" w:color="000000" w:sz="6" w:space="0"/>
            </w:tcBorders>
            <w:vAlign w:val="top"/>
          </w:tcPr>
          <w:p>
            <w:pPr>
              <w:spacing w:before="83" w:line="209" w:lineRule="auto"/>
              <w:ind w:left="98"/>
              <w:jc w:val="both"/>
              <w:rPr>
                <w:rFonts w:ascii="新宋体" w:hAnsi="新宋体" w:eastAsia="新宋体" w:cs="新宋体"/>
                <w:sz w:val="14"/>
                <w:szCs w:val="14"/>
              </w:rPr>
            </w:pPr>
            <w:r>
              <w:rPr>
                <w:rFonts w:ascii="新宋体" w:hAnsi="新宋体" w:eastAsia="新宋体" w:cs="新宋体"/>
                <w:spacing w:val="3"/>
                <w:sz w:val="14"/>
                <w:szCs w:val="14"/>
              </w:rPr>
              <w:t>小计</w:t>
            </w:r>
          </w:p>
        </w:tc>
        <w:tc>
          <w:tcPr>
            <w:tcW w:w="1911" w:type="dxa"/>
            <w:tcBorders>
              <w:top w:val="single" w:color="000000" w:sz="6" w:space="0"/>
              <w:right w:val="single" w:color="000000" w:sz="6" w:space="0"/>
            </w:tcBorders>
            <w:vAlign w:val="top"/>
          </w:tcPr>
          <w:p>
            <w:pPr>
              <w:spacing w:before="86" w:line="206" w:lineRule="auto"/>
              <w:ind w:left="819"/>
              <w:jc w:val="both"/>
              <w:rPr>
                <w:rFonts w:ascii="新宋体" w:hAnsi="新宋体" w:eastAsia="新宋体" w:cs="新宋体"/>
                <w:sz w:val="14"/>
                <w:szCs w:val="14"/>
              </w:rPr>
            </w:pPr>
            <w:r>
              <w:rPr>
                <w:rFonts w:ascii="新宋体" w:hAnsi="新宋体" w:eastAsia="新宋体" w:cs="新宋体"/>
                <w:spacing w:val="2"/>
                <w:sz w:val="14"/>
                <w:szCs w:val="14"/>
              </w:rPr>
              <w:t>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1911" w:type="dxa"/>
            <w:tcBorders>
              <w:left w:val="single" w:color="000000" w:sz="6" w:space="0"/>
            </w:tcBorders>
            <w:vAlign w:val="top"/>
          </w:tcPr>
          <w:p>
            <w:pPr>
              <w:pStyle w:val="7"/>
              <w:spacing w:before="88" w:line="192" w:lineRule="auto"/>
              <w:ind w:left="107"/>
              <w:jc w:val="both"/>
              <w:rPr>
                <w:rFonts w:ascii="新宋体" w:hAnsi="新宋体" w:eastAsia="新宋体" w:cs="新宋体"/>
              </w:rPr>
            </w:pPr>
            <w:r>
              <w:rPr>
                <w:spacing w:val="8"/>
                <w:position w:val="-1"/>
              </w:rPr>
              <w:t>A.</w:t>
            </w:r>
            <w:r>
              <w:rPr>
                <w:spacing w:val="7"/>
                <w:position w:val="-1"/>
              </w:rPr>
              <w:t xml:space="preserve">  </w:t>
            </w:r>
            <w:r>
              <w:rPr>
                <w:rFonts w:ascii="新宋体" w:hAnsi="新宋体" w:eastAsia="新宋体" w:cs="新宋体"/>
                <w:spacing w:val="8"/>
              </w:rPr>
              <w:t>当地农民</w:t>
            </w:r>
          </w:p>
        </w:tc>
        <w:tc>
          <w:tcPr>
            <w:tcW w:w="474" w:type="dxa"/>
            <w:vAlign w:val="top"/>
          </w:tcPr>
          <w:p>
            <w:pPr>
              <w:pStyle w:val="7"/>
              <w:spacing w:before="103" w:line="163" w:lineRule="auto"/>
              <w:ind w:left="128"/>
              <w:jc w:val="both"/>
            </w:pPr>
            <w:r>
              <w:rPr>
                <w:spacing w:val="-10"/>
              </w:rPr>
              <w:t>100</w:t>
            </w:r>
          </w:p>
        </w:tc>
        <w:tc>
          <w:tcPr>
            <w:tcW w:w="1911" w:type="dxa"/>
            <w:tcBorders>
              <w:right w:val="single" w:color="000000" w:sz="6" w:space="0"/>
            </w:tcBorders>
            <w:vAlign w:val="top"/>
          </w:tcPr>
          <w:p>
            <w:pPr>
              <w:pStyle w:val="7"/>
              <w:spacing w:before="63" w:line="229" w:lineRule="auto"/>
              <w:ind w:left="104"/>
              <w:jc w:val="both"/>
            </w:pPr>
            <w:r>
              <w:drawing>
                <wp:inline distT="0" distB="0" distL="0" distR="0">
                  <wp:extent cx="695325" cy="71120"/>
                  <wp:effectExtent l="0" t="0" r="9525" b="5080"/>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17"/>
                          <a:stretch>
                            <a:fillRect/>
                          </a:stretch>
                        </pic:blipFill>
                        <pic:spPr>
                          <a:xfrm>
                            <a:off x="0" y="0"/>
                            <a:ext cx="695857" cy="71475"/>
                          </a:xfrm>
                          <a:prstGeom prst="rect">
                            <a:avLst/>
                          </a:prstGeom>
                        </pic:spPr>
                      </pic:pic>
                    </a:graphicData>
                  </a:graphic>
                </wp:inline>
              </w:drawing>
            </w:r>
            <w:r>
              <w:rPr>
                <w:spacing w:val="10"/>
              </w:rPr>
              <w:t xml:space="preserve"> </w:t>
            </w:r>
            <w:r>
              <w:rPr>
                <w:spacing w:val="1"/>
              </w:rPr>
              <w:t>47.62%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1911" w:type="dxa"/>
            <w:tcBorders>
              <w:left w:val="single" w:color="000000" w:sz="6" w:space="0"/>
            </w:tcBorders>
            <w:vAlign w:val="top"/>
          </w:tcPr>
          <w:p>
            <w:pPr>
              <w:pStyle w:val="7"/>
              <w:spacing w:before="95" w:line="187" w:lineRule="auto"/>
              <w:ind w:left="106"/>
              <w:jc w:val="both"/>
              <w:rPr>
                <w:rFonts w:ascii="新宋体" w:hAnsi="新宋体" w:eastAsia="新宋体" w:cs="新宋体"/>
              </w:rPr>
            </w:pPr>
            <w:r>
              <w:rPr>
                <w:spacing w:val="1"/>
                <w:position w:val="-1"/>
              </w:rPr>
              <w:t>B.</w:t>
            </w:r>
            <w:r>
              <w:rPr>
                <w:spacing w:val="5"/>
                <w:position w:val="-1"/>
              </w:rPr>
              <w:t xml:space="preserve">  </w:t>
            </w:r>
            <w:r>
              <w:rPr>
                <w:rFonts w:ascii="新宋体" w:hAnsi="新宋体" w:eastAsia="新宋体" w:cs="新宋体"/>
                <w:spacing w:val="1"/>
              </w:rPr>
              <w:t>明星</w:t>
            </w:r>
            <w:r>
              <w:rPr>
                <w:rFonts w:ascii="新宋体" w:hAnsi="新宋体" w:eastAsia="新宋体" w:cs="新宋体"/>
                <w:spacing w:val="-38"/>
              </w:rPr>
              <w:t xml:space="preserve"> </w:t>
            </w:r>
            <w:r>
              <w:rPr>
                <w:spacing w:val="1"/>
                <w:sz w:val="3"/>
                <w:szCs w:val="3"/>
              </w:rPr>
              <w:t xml:space="preserve">、 </w:t>
            </w:r>
            <w:r>
              <w:rPr>
                <w:rFonts w:ascii="新宋体" w:hAnsi="新宋体" w:eastAsia="新宋体" w:cs="新宋体"/>
                <w:spacing w:val="1"/>
              </w:rPr>
              <w:t>网红</w:t>
            </w:r>
          </w:p>
        </w:tc>
        <w:tc>
          <w:tcPr>
            <w:tcW w:w="474" w:type="dxa"/>
            <w:vAlign w:val="top"/>
          </w:tcPr>
          <w:p>
            <w:pPr>
              <w:pStyle w:val="7"/>
              <w:spacing w:before="106" w:line="165" w:lineRule="auto"/>
              <w:ind w:left="168"/>
              <w:jc w:val="both"/>
            </w:pPr>
            <w:r>
              <w:rPr>
                <w:spacing w:val="-15"/>
              </w:rPr>
              <w:t>14</w:t>
            </w:r>
          </w:p>
        </w:tc>
        <w:tc>
          <w:tcPr>
            <w:tcW w:w="1911" w:type="dxa"/>
            <w:tcBorders>
              <w:right w:val="single" w:color="000000" w:sz="6" w:space="0"/>
            </w:tcBorders>
            <w:vAlign w:val="top"/>
          </w:tcPr>
          <w:p>
            <w:pPr>
              <w:pStyle w:val="7"/>
              <w:spacing w:before="66" w:line="176" w:lineRule="auto"/>
              <w:ind w:left="104"/>
              <w:jc w:val="both"/>
            </w:pPr>
            <w:r>
              <w:rPr>
                <w:rFonts w:ascii="Arial" w:hAnsi="Arial" w:eastAsia="Arial" w:cs="Arial"/>
                <w:color w:val="DEDEDE"/>
                <w:spacing w:val="21"/>
                <w:position w:val="-2"/>
                <w:sz w:val="18"/>
                <w:szCs w:val="18"/>
              </w:rPr>
              <w:t xml:space="preserve">d_______ </w:t>
            </w:r>
            <w:r>
              <w:rPr>
                <w:spacing w:val="21"/>
              </w:rPr>
              <w:t>6.67%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jc w:val="center"/>
        </w:trPr>
        <w:tc>
          <w:tcPr>
            <w:tcW w:w="1911" w:type="dxa"/>
            <w:tcBorders>
              <w:left w:val="single" w:color="000000" w:sz="6" w:space="0"/>
              <w:bottom w:val="single" w:color="000000" w:sz="6" w:space="0"/>
            </w:tcBorders>
            <w:vAlign w:val="top"/>
          </w:tcPr>
          <w:p>
            <w:pPr>
              <w:pStyle w:val="7"/>
              <w:spacing w:before="98" w:line="193" w:lineRule="auto"/>
              <w:ind w:left="106"/>
              <w:jc w:val="both"/>
              <w:rPr>
                <w:rFonts w:ascii="新宋体" w:hAnsi="新宋体" w:eastAsia="新宋体" w:cs="新宋体"/>
              </w:rPr>
            </w:pPr>
            <w:r>
              <w:rPr>
                <w:spacing w:val="11"/>
                <w:position w:val="-1"/>
              </w:rPr>
              <w:t>C.</w:t>
            </w:r>
            <w:r>
              <w:rPr>
                <w:spacing w:val="41"/>
                <w:position w:val="-1"/>
              </w:rPr>
              <w:t xml:space="preserve"> </w:t>
            </w:r>
            <w:r>
              <w:rPr>
                <w:rFonts w:ascii="新宋体" w:hAnsi="新宋体" w:eastAsia="新宋体" w:cs="新宋体"/>
                <w:spacing w:val="11"/>
              </w:rPr>
              <w:t>政府相关人员</w:t>
            </w:r>
          </w:p>
        </w:tc>
        <w:tc>
          <w:tcPr>
            <w:tcW w:w="474" w:type="dxa"/>
            <w:tcBorders>
              <w:bottom w:val="single" w:color="000000" w:sz="6" w:space="0"/>
            </w:tcBorders>
            <w:vAlign w:val="top"/>
          </w:tcPr>
          <w:p>
            <w:pPr>
              <w:pStyle w:val="7"/>
              <w:spacing w:before="113" w:line="162" w:lineRule="auto"/>
              <w:ind w:left="168"/>
              <w:jc w:val="both"/>
            </w:pPr>
            <w:r>
              <w:rPr>
                <w:spacing w:val="-11"/>
                <w:w w:val="95"/>
              </w:rPr>
              <w:t>96</w:t>
            </w:r>
          </w:p>
        </w:tc>
        <w:tc>
          <w:tcPr>
            <w:tcW w:w="1911" w:type="dxa"/>
            <w:tcBorders>
              <w:bottom w:val="single" w:color="000000" w:sz="6" w:space="0"/>
              <w:right w:val="single" w:color="000000" w:sz="6" w:space="0"/>
            </w:tcBorders>
            <w:vAlign w:val="top"/>
          </w:tcPr>
          <w:p>
            <w:pPr>
              <w:pStyle w:val="7"/>
              <w:spacing w:before="71" w:line="177" w:lineRule="auto"/>
              <w:ind w:left="104"/>
              <w:jc w:val="both"/>
            </w:pPr>
            <w:r>
              <w:rPr>
                <w:rFonts w:ascii="Arial" w:hAnsi="Arial" w:eastAsia="Arial" w:cs="Arial"/>
                <w:color w:val="C1C1C1"/>
                <w:spacing w:val="85"/>
                <w:w w:val="163"/>
                <w:position w:val="-2"/>
                <w:sz w:val="28"/>
                <w:szCs w:val="28"/>
              </w:rPr>
              <w:t>——</w:t>
            </w:r>
            <w:r>
              <w:rPr>
                <w:rFonts w:ascii="Arial" w:hAnsi="Arial" w:eastAsia="Arial" w:cs="Arial"/>
                <w:color w:val="C1C1C1"/>
                <w:spacing w:val="-25"/>
                <w:position w:val="-2"/>
                <w:sz w:val="28"/>
                <w:szCs w:val="28"/>
              </w:rPr>
              <w:t xml:space="preserve"> </w:t>
            </w:r>
            <w:r>
              <w:rPr>
                <w:spacing w:val="1"/>
              </w:rPr>
              <w:t>45.71%</w:t>
            </w:r>
          </w:p>
        </w:tc>
      </w:tr>
    </w:tbl>
    <w:p>
      <w:pPr>
        <w:pStyle w:val="2"/>
        <w:spacing w:before="248" w:line="188" w:lineRule="auto"/>
        <w:ind w:left="1810" w:firstLine="1116" w:firstLineChars="600"/>
        <w:jc w:val="both"/>
        <w:rPr>
          <w:rFonts w:ascii="新宋体" w:hAnsi="新宋体" w:eastAsia="新宋体" w:cs="新宋体"/>
        </w:rPr>
      </w:pPr>
      <w:r>
        <w:rPr>
          <w:rFonts w:ascii="新宋体" w:hAnsi="新宋体" w:eastAsia="新宋体" w:cs="新宋体"/>
          <w:spacing w:val="13"/>
        </w:rPr>
        <w:t>表</w:t>
      </w:r>
      <w:r>
        <w:rPr>
          <w:rFonts w:hint="eastAsia" w:ascii="新宋体" w:hAnsi="新宋体" w:eastAsia="新宋体" w:cs="新宋体"/>
          <w:lang w:val="en-US" w:eastAsia="zh-CN"/>
        </w:rPr>
        <w:t>6</w:t>
      </w:r>
      <w:r>
        <w:rPr>
          <w:spacing w:val="4"/>
        </w:rPr>
        <w:t xml:space="preserve"> </w:t>
      </w:r>
      <w:r>
        <w:rPr>
          <w:rFonts w:ascii="新宋体" w:hAnsi="新宋体" w:eastAsia="新宋体" w:cs="新宋体"/>
          <w:spacing w:val="13"/>
        </w:rPr>
        <w:t>观看直播产品意愿占比统计</w:t>
      </w:r>
    </w:p>
    <w:p>
      <w:pPr>
        <w:spacing w:line="45" w:lineRule="exact"/>
        <w:jc w:val="both"/>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4"/>
        <w:gridCol w:w="191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jc w:val="center"/>
        </w:trPr>
        <w:tc>
          <w:tcPr>
            <w:tcW w:w="1911" w:type="dxa"/>
            <w:tcBorders>
              <w:top w:val="single" w:color="000000" w:sz="6" w:space="0"/>
              <w:left w:val="single" w:color="000000" w:sz="6" w:space="0"/>
            </w:tcBorders>
            <w:vAlign w:val="top"/>
          </w:tcPr>
          <w:p>
            <w:pPr>
              <w:spacing w:before="82" w:line="203" w:lineRule="auto"/>
              <w:ind w:left="799"/>
              <w:jc w:val="both"/>
              <w:rPr>
                <w:rFonts w:ascii="新宋体" w:hAnsi="新宋体" w:eastAsia="新宋体" w:cs="新宋体"/>
                <w:sz w:val="14"/>
                <w:szCs w:val="14"/>
              </w:rPr>
            </w:pPr>
            <w:r>
              <w:rPr>
                <w:rFonts w:ascii="新宋体" w:hAnsi="新宋体" w:eastAsia="新宋体" w:cs="新宋体"/>
                <w:spacing w:val="9"/>
                <w:sz w:val="14"/>
                <w:szCs w:val="14"/>
              </w:rPr>
              <w:t>选项</w:t>
            </w:r>
          </w:p>
        </w:tc>
        <w:tc>
          <w:tcPr>
            <w:tcW w:w="474" w:type="dxa"/>
            <w:tcBorders>
              <w:top w:val="single" w:color="000000" w:sz="6" w:space="0"/>
            </w:tcBorders>
            <w:vAlign w:val="top"/>
          </w:tcPr>
          <w:p>
            <w:pPr>
              <w:spacing w:before="82" w:line="209" w:lineRule="auto"/>
              <w:ind w:left="98"/>
              <w:jc w:val="both"/>
              <w:rPr>
                <w:rFonts w:ascii="新宋体" w:hAnsi="新宋体" w:eastAsia="新宋体" w:cs="新宋体"/>
                <w:sz w:val="14"/>
                <w:szCs w:val="14"/>
              </w:rPr>
            </w:pPr>
            <w:r>
              <w:rPr>
                <w:rFonts w:ascii="新宋体" w:hAnsi="新宋体" w:eastAsia="新宋体" w:cs="新宋体"/>
                <w:spacing w:val="3"/>
                <w:sz w:val="14"/>
                <w:szCs w:val="14"/>
              </w:rPr>
              <w:t>小计</w:t>
            </w:r>
          </w:p>
        </w:tc>
        <w:tc>
          <w:tcPr>
            <w:tcW w:w="1911" w:type="dxa"/>
            <w:tcBorders>
              <w:top w:val="single" w:color="000000" w:sz="6" w:space="0"/>
              <w:right w:val="single" w:color="000000" w:sz="6" w:space="0"/>
            </w:tcBorders>
            <w:vAlign w:val="top"/>
          </w:tcPr>
          <w:p>
            <w:pPr>
              <w:spacing w:before="85" w:line="206" w:lineRule="auto"/>
              <w:ind w:left="819"/>
              <w:jc w:val="both"/>
              <w:rPr>
                <w:rFonts w:ascii="新宋体" w:hAnsi="新宋体" w:eastAsia="新宋体" w:cs="新宋体"/>
                <w:sz w:val="14"/>
                <w:szCs w:val="14"/>
              </w:rPr>
            </w:pPr>
            <w:r>
              <w:rPr>
                <w:rFonts w:ascii="新宋体" w:hAnsi="新宋体" w:eastAsia="新宋体" w:cs="新宋体"/>
                <w:spacing w:val="2"/>
                <w:sz w:val="14"/>
                <w:szCs w:val="14"/>
              </w:rPr>
              <w:t>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 w:hRule="atLeast"/>
          <w:jc w:val="center"/>
        </w:trPr>
        <w:tc>
          <w:tcPr>
            <w:tcW w:w="1911" w:type="dxa"/>
            <w:tcBorders>
              <w:left w:val="single" w:color="000000" w:sz="6" w:space="0"/>
            </w:tcBorders>
            <w:vAlign w:val="top"/>
          </w:tcPr>
          <w:p>
            <w:pPr>
              <w:pStyle w:val="7"/>
              <w:spacing w:before="89" w:line="192" w:lineRule="auto"/>
              <w:ind w:left="107"/>
              <w:jc w:val="both"/>
              <w:rPr>
                <w:rFonts w:ascii="新宋体" w:hAnsi="新宋体" w:eastAsia="新宋体" w:cs="新宋体"/>
              </w:rPr>
            </w:pPr>
            <w:r>
              <w:rPr>
                <w:spacing w:val="9"/>
                <w:position w:val="-1"/>
              </w:rPr>
              <w:t>A.</w:t>
            </w:r>
            <w:r>
              <w:rPr>
                <w:position w:val="-1"/>
              </w:rPr>
              <w:t xml:space="preserve">  </w:t>
            </w:r>
            <w:r>
              <w:rPr>
                <w:rFonts w:ascii="新宋体" w:hAnsi="新宋体" w:eastAsia="新宋体" w:cs="新宋体"/>
                <w:spacing w:val="9"/>
              </w:rPr>
              <w:t>不愿意</w:t>
            </w:r>
          </w:p>
        </w:tc>
        <w:tc>
          <w:tcPr>
            <w:tcW w:w="474" w:type="dxa"/>
            <w:vAlign w:val="top"/>
          </w:tcPr>
          <w:p>
            <w:pPr>
              <w:pStyle w:val="7"/>
              <w:spacing w:before="104" w:line="164" w:lineRule="auto"/>
              <w:ind w:left="168"/>
              <w:jc w:val="both"/>
            </w:pPr>
            <w:r>
              <w:rPr>
                <w:spacing w:val="-17"/>
              </w:rPr>
              <w:t>16</w:t>
            </w:r>
          </w:p>
        </w:tc>
        <w:tc>
          <w:tcPr>
            <w:tcW w:w="1911" w:type="dxa"/>
            <w:tcBorders>
              <w:right w:val="single" w:color="000000" w:sz="6" w:space="0"/>
            </w:tcBorders>
            <w:vAlign w:val="top"/>
          </w:tcPr>
          <w:p>
            <w:pPr>
              <w:pStyle w:val="7"/>
              <w:spacing w:before="64" w:line="229" w:lineRule="auto"/>
              <w:ind w:left="104"/>
              <w:jc w:val="both"/>
            </w:pPr>
            <w:r>
              <w:drawing>
                <wp:inline distT="0" distB="0" distL="0" distR="0">
                  <wp:extent cx="687705" cy="67945"/>
                  <wp:effectExtent l="0" t="0" r="17145" b="8255"/>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18"/>
                          <a:stretch>
                            <a:fillRect/>
                          </a:stretch>
                        </pic:blipFill>
                        <pic:spPr>
                          <a:xfrm>
                            <a:off x="0" y="0"/>
                            <a:ext cx="688339" cy="68579"/>
                          </a:xfrm>
                          <a:prstGeom prst="rect">
                            <a:avLst/>
                          </a:prstGeom>
                        </pic:spPr>
                      </pic:pic>
                    </a:graphicData>
                  </a:graphic>
                </wp:inline>
              </w:drawing>
            </w:r>
            <w:r>
              <w:rPr>
                <w:spacing w:val="13"/>
                <w:w w:val="102"/>
              </w:rPr>
              <w:t xml:space="preserve"> </w:t>
            </w:r>
            <w:r>
              <w:rPr>
                <w:spacing w:val="1"/>
              </w:rPr>
              <w:t>7.62%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jc w:val="center"/>
        </w:trPr>
        <w:tc>
          <w:tcPr>
            <w:tcW w:w="1911" w:type="dxa"/>
            <w:tcBorders>
              <w:left w:val="single" w:color="000000" w:sz="6" w:space="0"/>
              <w:bottom w:val="single" w:color="000000" w:sz="6" w:space="0"/>
            </w:tcBorders>
            <w:vAlign w:val="top"/>
          </w:tcPr>
          <w:p>
            <w:pPr>
              <w:pStyle w:val="7"/>
              <w:spacing w:before="94" w:line="191" w:lineRule="auto"/>
              <w:ind w:left="106"/>
              <w:jc w:val="both"/>
              <w:rPr>
                <w:rFonts w:ascii="新宋体" w:hAnsi="新宋体" w:eastAsia="新宋体" w:cs="新宋体"/>
              </w:rPr>
            </w:pPr>
            <w:r>
              <w:rPr>
                <w:spacing w:val="5"/>
                <w:position w:val="-1"/>
              </w:rPr>
              <w:t>B.</w:t>
            </w:r>
            <w:r>
              <w:rPr>
                <w:spacing w:val="35"/>
                <w:w w:val="101"/>
                <w:position w:val="-1"/>
              </w:rPr>
              <w:t xml:space="preserve"> </w:t>
            </w:r>
            <w:r>
              <w:rPr>
                <w:rFonts w:ascii="新宋体" w:hAnsi="新宋体" w:eastAsia="新宋体" w:cs="新宋体"/>
                <w:spacing w:val="5"/>
              </w:rPr>
              <w:t>愿意</w:t>
            </w:r>
          </w:p>
        </w:tc>
        <w:tc>
          <w:tcPr>
            <w:tcW w:w="474" w:type="dxa"/>
            <w:tcBorders>
              <w:bottom w:val="single" w:color="000000" w:sz="6" w:space="0"/>
            </w:tcBorders>
            <w:vAlign w:val="top"/>
          </w:tcPr>
          <w:p>
            <w:pPr>
              <w:pStyle w:val="7"/>
              <w:spacing w:before="109" w:line="164" w:lineRule="auto"/>
              <w:ind w:left="128"/>
              <w:jc w:val="both"/>
            </w:pPr>
            <w:r>
              <w:rPr>
                <w:spacing w:val="-11"/>
              </w:rPr>
              <w:t>194</w:t>
            </w:r>
          </w:p>
        </w:tc>
        <w:tc>
          <w:tcPr>
            <w:tcW w:w="1911" w:type="dxa"/>
            <w:tcBorders>
              <w:bottom w:val="single" w:color="000000" w:sz="6" w:space="0"/>
              <w:right w:val="single" w:color="000000" w:sz="6" w:space="0"/>
            </w:tcBorders>
            <w:vAlign w:val="top"/>
          </w:tcPr>
          <w:p>
            <w:pPr>
              <w:pStyle w:val="7"/>
              <w:spacing w:before="69" w:line="183" w:lineRule="auto"/>
              <w:ind w:left="104"/>
              <w:jc w:val="both"/>
            </w:pPr>
            <w:r>
              <w:rPr>
                <w:rFonts w:ascii="Arial" w:hAnsi="Arial" w:eastAsia="Arial" w:cs="Arial"/>
                <w:color w:val="B6B6B6"/>
                <w:position w:val="-2"/>
              </w:rPr>
              <w:t>______________</w:t>
            </w:r>
            <w:r>
              <w:rPr>
                <w:rFonts w:ascii="Arial" w:hAnsi="Arial" w:eastAsia="Arial" w:cs="Arial"/>
                <w:color w:val="B6B6B6"/>
                <w:spacing w:val="16"/>
                <w:w w:val="101"/>
                <w:position w:val="-2"/>
              </w:rPr>
              <w:t xml:space="preserve"> </w:t>
            </w:r>
            <w:r>
              <w:t>92.38%</w:t>
            </w:r>
          </w:p>
        </w:tc>
      </w:tr>
    </w:tbl>
    <w:p>
      <w:pPr>
        <w:pStyle w:val="2"/>
        <w:spacing w:before="233" w:line="187" w:lineRule="auto"/>
        <w:ind w:left="1269" w:firstLine="1128" w:firstLineChars="600"/>
        <w:jc w:val="both"/>
        <w:rPr>
          <w:rFonts w:ascii="新宋体" w:hAnsi="新宋体" w:eastAsia="新宋体" w:cs="新宋体"/>
        </w:rPr>
      </w:pPr>
      <w:r>
        <w:rPr>
          <w:rFonts w:ascii="新宋体" w:hAnsi="新宋体" w:eastAsia="新宋体" w:cs="新宋体"/>
          <w:spacing w:val="14"/>
        </w:rPr>
        <w:t>表</w:t>
      </w:r>
      <w:r>
        <w:rPr>
          <w:spacing w:val="14"/>
        </w:rPr>
        <w:t xml:space="preserve">7 </w:t>
      </w:r>
      <w:r>
        <w:rPr>
          <w:rFonts w:ascii="新宋体" w:hAnsi="新宋体" w:eastAsia="新宋体" w:cs="新宋体"/>
          <w:spacing w:val="14"/>
        </w:rPr>
        <w:t>直播带货增长趋势正负影响认识占</w:t>
      </w:r>
      <w:r>
        <w:rPr>
          <w:rFonts w:ascii="新宋体" w:hAnsi="新宋体" w:eastAsia="新宋体" w:cs="新宋体"/>
          <w:spacing w:val="13"/>
        </w:rPr>
        <w:t>比统计</w:t>
      </w:r>
    </w:p>
    <w:p>
      <w:pPr>
        <w:spacing w:line="44" w:lineRule="exact"/>
        <w:jc w:val="both"/>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11"/>
        <w:gridCol w:w="474"/>
        <w:gridCol w:w="191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1911" w:type="dxa"/>
            <w:tcBorders>
              <w:top w:val="single" w:color="000000" w:sz="6" w:space="0"/>
              <w:left w:val="single" w:color="000000" w:sz="6" w:space="0"/>
            </w:tcBorders>
            <w:vAlign w:val="top"/>
          </w:tcPr>
          <w:p>
            <w:pPr>
              <w:spacing w:before="83" w:line="203" w:lineRule="auto"/>
              <w:ind w:left="799"/>
              <w:jc w:val="both"/>
              <w:rPr>
                <w:rFonts w:ascii="新宋体" w:hAnsi="新宋体" w:eastAsia="新宋体" w:cs="新宋体"/>
                <w:sz w:val="14"/>
                <w:szCs w:val="14"/>
              </w:rPr>
            </w:pPr>
            <w:r>
              <w:rPr>
                <w:rFonts w:ascii="新宋体" w:hAnsi="新宋体" w:eastAsia="新宋体" w:cs="新宋体"/>
                <w:spacing w:val="9"/>
                <w:sz w:val="14"/>
                <w:szCs w:val="14"/>
              </w:rPr>
              <w:t>选项</w:t>
            </w:r>
          </w:p>
        </w:tc>
        <w:tc>
          <w:tcPr>
            <w:tcW w:w="474" w:type="dxa"/>
            <w:tcBorders>
              <w:top w:val="single" w:color="000000" w:sz="6" w:space="0"/>
            </w:tcBorders>
            <w:vAlign w:val="top"/>
          </w:tcPr>
          <w:p>
            <w:pPr>
              <w:spacing w:before="84" w:line="209" w:lineRule="auto"/>
              <w:ind w:left="98"/>
              <w:jc w:val="both"/>
              <w:rPr>
                <w:rFonts w:ascii="新宋体" w:hAnsi="新宋体" w:eastAsia="新宋体" w:cs="新宋体"/>
                <w:sz w:val="14"/>
                <w:szCs w:val="14"/>
              </w:rPr>
            </w:pPr>
            <w:r>
              <w:rPr>
                <w:rFonts w:ascii="新宋体" w:hAnsi="新宋体" w:eastAsia="新宋体" w:cs="新宋体"/>
                <w:spacing w:val="3"/>
                <w:sz w:val="14"/>
                <w:szCs w:val="14"/>
              </w:rPr>
              <w:t>小计</w:t>
            </w:r>
          </w:p>
        </w:tc>
        <w:tc>
          <w:tcPr>
            <w:tcW w:w="1911" w:type="dxa"/>
            <w:tcBorders>
              <w:top w:val="single" w:color="000000" w:sz="6" w:space="0"/>
              <w:right w:val="single" w:color="000000" w:sz="6" w:space="0"/>
            </w:tcBorders>
            <w:vAlign w:val="top"/>
          </w:tcPr>
          <w:p>
            <w:pPr>
              <w:spacing w:before="87" w:line="206" w:lineRule="auto"/>
              <w:ind w:left="819"/>
              <w:jc w:val="both"/>
              <w:rPr>
                <w:rFonts w:ascii="新宋体" w:hAnsi="新宋体" w:eastAsia="新宋体" w:cs="新宋体"/>
                <w:sz w:val="14"/>
                <w:szCs w:val="14"/>
              </w:rPr>
            </w:pPr>
            <w:r>
              <w:rPr>
                <w:rFonts w:ascii="新宋体" w:hAnsi="新宋体" w:eastAsia="新宋体" w:cs="新宋体"/>
                <w:spacing w:val="2"/>
                <w:sz w:val="14"/>
                <w:szCs w:val="14"/>
              </w:rPr>
              <w:t>比例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 w:hRule="atLeast"/>
          <w:jc w:val="center"/>
        </w:trPr>
        <w:tc>
          <w:tcPr>
            <w:tcW w:w="1911" w:type="dxa"/>
            <w:tcBorders>
              <w:left w:val="single" w:color="000000" w:sz="6" w:space="0"/>
            </w:tcBorders>
            <w:vAlign w:val="top"/>
          </w:tcPr>
          <w:p>
            <w:pPr>
              <w:pStyle w:val="7"/>
              <w:spacing w:before="111" w:line="244" w:lineRule="auto"/>
              <w:ind w:left="108" w:right="111" w:hanging="1"/>
              <w:jc w:val="both"/>
              <w:rPr>
                <w:rFonts w:ascii="新宋体" w:hAnsi="新宋体" w:eastAsia="新宋体" w:cs="新宋体"/>
              </w:rPr>
            </w:pPr>
            <w:r>
              <w:rPr>
                <w:spacing w:val="-3"/>
                <w:position w:val="-1"/>
              </w:rPr>
              <w:t>A.</w:t>
            </w:r>
            <w:r>
              <w:rPr>
                <w:spacing w:val="11"/>
                <w:w w:val="102"/>
                <w:position w:val="-1"/>
              </w:rPr>
              <w:t xml:space="preserve">  </w:t>
            </w:r>
            <w:r>
              <w:rPr>
                <w:rFonts w:ascii="新宋体" w:hAnsi="新宋体" w:eastAsia="新宋体" w:cs="新宋体"/>
                <w:spacing w:val="-3"/>
              </w:rPr>
              <w:t>为</w:t>
            </w:r>
            <w:r>
              <w:rPr>
                <w:rFonts w:ascii="新宋体" w:hAnsi="新宋体" w:eastAsia="新宋体" w:cs="新宋体"/>
                <w:spacing w:val="-36"/>
              </w:rPr>
              <w:t xml:space="preserve"> </w:t>
            </w:r>
            <w:r>
              <w:rPr>
                <w:rFonts w:ascii="新宋体" w:hAnsi="新宋体" w:eastAsia="新宋体" w:cs="新宋体"/>
                <w:spacing w:val="-3"/>
              </w:rPr>
              <w:t>农</w:t>
            </w:r>
            <w:r>
              <w:rPr>
                <w:rFonts w:ascii="新宋体" w:hAnsi="新宋体" w:eastAsia="新宋体" w:cs="新宋体"/>
                <w:spacing w:val="-19"/>
              </w:rPr>
              <w:t xml:space="preserve"> </w:t>
            </w:r>
            <w:r>
              <w:rPr>
                <w:rFonts w:ascii="新宋体" w:hAnsi="新宋体" w:eastAsia="新宋体" w:cs="新宋体"/>
                <w:spacing w:val="-3"/>
              </w:rPr>
              <w:t>民</w:t>
            </w:r>
            <w:r>
              <w:rPr>
                <w:rFonts w:ascii="新宋体" w:hAnsi="新宋体" w:eastAsia="新宋体" w:cs="新宋体"/>
                <w:spacing w:val="-34"/>
              </w:rPr>
              <w:t xml:space="preserve"> </w:t>
            </w:r>
            <w:r>
              <w:rPr>
                <w:rFonts w:ascii="新宋体" w:hAnsi="新宋体" w:eastAsia="新宋体" w:cs="新宋体"/>
                <w:spacing w:val="-3"/>
              </w:rPr>
              <w:t>增</w:t>
            </w:r>
            <w:r>
              <w:rPr>
                <w:rFonts w:ascii="新宋体" w:hAnsi="新宋体" w:eastAsia="新宋体" w:cs="新宋体"/>
                <w:spacing w:val="-39"/>
              </w:rPr>
              <w:t xml:space="preserve"> </w:t>
            </w:r>
            <w:r>
              <w:rPr>
                <w:rFonts w:ascii="新宋体" w:hAnsi="新宋体" w:eastAsia="新宋体" w:cs="新宋体"/>
                <w:spacing w:val="-3"/>
              </w:rPr>
              <w:t>加</w:t>
            </w:r>
            <w:r>
              <w:rPr>
                <w:rFonts w:ascii="新宋体" w:hAnsi="新宋体" w:eastAsia="新宋体" w:cs="新宋体"/>
                <w:spacing w:val="-30"/>
              </w:rPr>
              <w:t xml:space="preserve"> </w:t>
            </w:r>
            <w:r>
              <w:rPr>
                <w:rFonts w:ascii="新宋体" w:hAnsi="新宋体" w:eastAsia="新宋体" w:cs="新宋体"/>
                <w:spacing w:val="-3"/>
              </w:rPr>
              <w:t>收</w:t>
            </w:r>
            <w:r>
              <w:rPr>
                <w:rFonts w:ascii="新宋体" w:hAnsi="新宋体" w:eastAsia="新宋体" w:cs="新宋体"/>
                <w:spacing w:val="-33"/>
              </w:rPr>
              <w:t xml:space="preserve"> </w:t>
            </w:r>
            <w:r>
              <w:rPr>
                <w:rFonts w:ascii="新宋体" w:hAnsi="新宋体" w:eastAsia="新宋体" w:cs="新宋体"/>
                <w:spacing w:val="-3"/>
              </w:rPr>
              <w:t>入</w:t>
            </w:r>
            <w:r>
              <w:rPr>
                <w:rFonts w:ascii="新宋体" w:hAnsi="新宋体" w:eastAsia="新宋体" w:cs="新宋体"/>
                <w:spacing w:val="-32"/>
              </w:rPr>
              <w:t xml:space="preserve"> </w:t>
            </w:r>
            <w:r>
              <w:rPr>
                <w:spacing w:val="-3"/>
                <w:sz w:val="3"/>
                <w:szCs w:val="3"/>
              </w:rPr>
              <w:t>，</w:t>
            </w:r>
            <w:r>
              <w:rPr>
                <w:spacing w:val="1"/>
                <w:sz w:val="3"/>
                <w:szCs w:val="3"/>
              </w:rPr>
              <w:t xml:space="preserve">    </w:t>
            </w:r>
            <w:r>
              <w:rPr>
                <w:rFonts w:ascii="新宋体" w:hAnsi="新宋体" w:eastAsia="新宋体" w:cs="新宋体"/>
                <w:spacing w:val="-3"/>
              </w:rPr>
              <w:t>帮</w:t>
            </w:r>
            <w:r>
              <w:rPr>
                <w:rFonts w:ascii="新宋体" w:hAnsi="新宋体" w:eastAsia="新宋体" w:cs="新宋体"/>
              </w:rPr>
              <w:t xml:space="preserve"> </w:t>
            </w:r>
            <w:r>
              <w:rPr>
                <w:rFonts w:ascii="新宋体" w:hAnsi="新宋体" w:eastAsia="新宋体" w:cs="新宋体"/>
                <w:spacing w:val="15"/>
              </w:rPr>
              <w:t>助其脱贫致富</w:t>
            </w:r>
          </w:p>
        </w:tc>
        <w:tc>
          <w:tcPr>
            <w:tcW w:w="474" w:type="dxa"/>
            <w:vAlign w:val="top"/>
          </w:tcPr>
          <w:p>
            <w:pPr>
              <w:pStyle w:val="7"/>
              <w:spacing w:before="260" w:line="165" w:lineRule="auto"/>
              <w:ind w:left="128"/>
              <w:jc w:val="both"/>
            </w:pPr>
            <w:r>
              <w:rPr>
                <w:spacing w:val="-10"/>
              </w:rPr>
              <w:t>183</w:t>
            </w:r>
          </w:p>
        </w:tc>
        <w:tc>
          <w:tcPr>
            <w:tcW w:w="1911" w:type="dxa"/>
            <w:tcBorders>
              <w:right w:val="single" w:color="000000" w:sz="6" w:space="0"/>
            </w:tcBorders>
            <w:vAlign w:val="top"/>
          </w:tcPr>
          <w:p>
            <w:pPr>
              <w:pStyle w:val="7"/>
              <w:spacing w:before="220" w:line="229" w:lineRule="auto"/>
              <w:ind w:left="104"/>
              <w:jc w:val="both"/>
            </w:pPr>
            <w:r>
              <w:drawing>
                <wp:inline distT="0" distB="0" distL="0" distR="0">
                  <wp:extent cx="685800" cy="67945"/>
                  <wp:effectExtent l="0" t="0" r="0" b="8255"/>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19"/>
                          <a:stretch>
                            <a:fillRect/>
                          </a:stretch>
                        </pic:blipFill>
                        <pic:spPr>
                          <a:xfrm>
                            <a:off x="0" y="0"/>
                            <a:ext cx="685800" cy="68466"/>
                          </a:xfrm>
                          <a:prstGeom prst="rect">
                            <a:avLst/>
                          </a:prstGeom>
                        </pic:spPr>
                      </pic:pic>
                    </a:graphicData>
                  </a:graphic>
                </wp:inline>
              </w:drawing>
            </w:r>
            <w:r>
              <w:rPr>
                <w:spacing w:val="10"/>
                <w:w w:val="101"/>
              </w:rPr>
              <w:t xml:space="preserve"> </w:t>
            </w:r>
            <w:r>
              <w:rPr>
                <w:spacing w:val="1"/>
              </w:rPr>
              <w:t>87.14%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1911" w:type="dxa"/>
            <w:tcBorders>
              <w:left w:val="single" w:color="000000" w:sz="6" w:space="0"/>
            </w:tcBorders>
            <w:vAlign w:val="top"/>
          </w:tcPr>
          <w:p>
            <w:pPr>
              <w:pStyle w:val="7"/>
              <w:spacing w:before="116" w:line="243" w:lineRule="auto"/>
              <w:ind w:left="108" w:right="111" w:hanging="2"/>
              <w:jc w:val="both"/>
              <w:rPr>
                <w:rFonts w:ascii="新宋体" w:hAnsi="新宋体" w:eastAsia="新宋体" w:cs="新宋体"/>
              </w:rPr>
            </w:pPr>
            <w:r>
              <w:rPr>
                <w:spacing w:val="8"/>
                <w:position w:val="-1"/>
              </w:rPr>
              <w:t>B.</w:t>
            </w:r>
            <w:r>
              <w:rPr>
                <w:spacing w:val="44"/>
                <w:position w:val="-1"/>
              </w:rPr>
              <w:t xml:space="preserve"> </w:t>
            </w:r>
            <w:r>
              <w:rPr>
                <w:rFonts w:ascii="新宋体" w:hAnsi="新宋体" w:eastAsia="新宋体" w:cs="新宋体"/>
                <w:spacing w:val="8"/>
              </w:rPr>
              <w:t>响应乡村振兴计划</w:t>
            </w:r>
            <w:r>
              <w:rPr>
                <w:rFonts w:ascii="新宋体" w:hAnsi="新宋体" w:eastAsia="新宋体" w:cs="新宋体"/>
                <w:spacing w:val="-32"/>
              </w:rPr>
              <w:t xml:space="preserve"> </w:t>
            </w:r>
            <w:r>
              <w:rPr>
                <w:spacing w:val="8"/>
                <w:sz w:val="3"/>
                <w:szCs w:val="3"/>
              </w:rPr>
              <w:t xml:space="preserve">，   </w:t>
            </w:r>
            <w:r>
              <w:rPr>
                <w:rFonts w:ascii="新宋体" w:hAnsi="新宋体" w:eastAsia="新宋体" w:cs="新宋体"/>
                <w:spacing w:val="8"/>
              </w:rPr>
              <w:t>推</w:t>
            </w:r>
            <w:r>
              <w:rPr>
                <w:rFonts w:ascii="新宋体" w:hAnsi="新宋体" w:eastAsia="新宋体" w:cs="新宋体"/>
              </w:rPr>
              <w:t xml:space="preserve"> </w:t>
            </w:r>
            <w:r>
              <w:rPr>
                <w:rFonts w:ascii="新宋体" w:hAnsi="新宋体" w:eastAsia="新宋体" w:cs="新宋体"/>
                <w:spacing w:val="15"/>
              </w:rPr>
              <w:t>动经济发展</w:t>
            </w:r>
          </w:p>
        </w:tc>
        <w:tc>
          <w:tcPr>
            <w:tcW w:w="474" w:type="dxa"/>
            <w:vAlign w:val="top"/>
          </w:tcPr>
          <w:p>
            <w:pPr>
              <w:pStyle w:val="7"/>
              <w:spacing w:before="261" w:line="165" w:lineRule="auto"/>
              <w:ind w:left="128"/>
              <w:jc w:val="both"/>
            </w:pPr>
            <w:r>
              <w:rPr>
                <w:spacing w:val="-11"/>
              </w:rPr>
              <w:t>135</w:t>
            </w:r>
          </w:p>
        </w:tc>
        <w:tc>
          <w:tcPr>
            <w:tcW w:w="1911" w:type="dxa"/>
            <w:tcBorders>
              <w:right w:val="single" w:color="000000" w:sz="6" w:space="0"/>
            </w:tcBorders>
            <w:vAlign w:val="top"/>
          </w:tcPr>
          <w:p>
            <w:pPr>
              <w:pStyle w:val="7"/>
              <w:spacing w:before="222" w:line="229" w:lineRule="auto"/>
              <w:ind w:left="104"/>
              <w:jc w:val="both"/>
            </w:pPr>
            <w:r>
              <w:drawing>
                <wp:inline distT="0" distB="0" distL="0" distR="0">
                  <wp:extent cx="695325" cy="60325"/>
                  <wp:effectExtent l="0" t="0" r="9525" b="15875"/>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20"/>
                          <a:stretch>
                            <a:fillRect/>
                          </a:stretch>
                        </pic:blipFill>
                        <pic:spPr>
                          <a:xfrm>
                            <a:off x="0" y="0"/>
                            <a:ext cx="695857" cy="60385"/>
                          </a:xfrm>
                          <a:prstGeom prst="rect">
                            <a:avLst/>
                          </a:prstGeom>
                        </pic:spPr>
                      </pic:pic>
                    </a:graphicData>
                  </a:graphic>
                </wp:inline>
              </w:drawing>
            </w:r>
            <w:r>
              <w:rPr>
                <w:spacing w:val="10"/>
                <w:w w:val="101"/>
              </w:rPr>
              <w:t xml:space="preserve"> </w:t>
            </w:r>
            <w:r>
              <w:rPr>
                <w:spacing w:val="1"/>
              </w:rPr>
              <w:t>64.29%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jc w:val="center"/>
        </w:trPr>
        <w:tc>
          <w:tcPr>
            <w:tcW w:w="1911" w:type="dxa"/>
            <w:tcBorders>
              <w:left w:val="single" w:color="000000" w:sz="6" w:space="0"/>
            </w:tcBorders>
            <w:vAlign w:val="top"/>
          </w:tcPr>
          <w:p>
            <w:pPr>
              <w:pStyle w:val="7"/>
              <w:spacing w:before="116" w:line="243" w:lineRule="auto"/>
              <w:ind w:left="110" w:right="112" w:hanging="4"/>
              <w:jc w:val="both"/>
              <w:rPr>
                <w:rFonts w:ascii="新宋体" w:hAnsi="新宋体" w:eastAsia="新宋体" w:cs="新宋体"/>
              </w:rPr>
            </w:pPr>
            <w:r>
              <w:rPr>
                <w:spacing w:val="7"/>
                <w:position w:val="-1"/>
              </w:rPr>
              <w:t>C.</w:t>
            </w:r>
            <w:r>
              <w:rPr>
                <w:spacing w:val="44"/>
                <w:w w:val="101"/>
                <w:position w:val="-1"/>
              </w:rPr>
              <w:t xml:space="preserve"> </w:t>
            </w:r>
            <w:r>
              <w:rPr>
                <w:rFonts w:ascii="新宋体" w:hAnsi="新宋体" w:eastAsia="新宋体" w:cs="新宋体"/>
                <w:spacing w:val="7"/>
              </w:rPr>
              <w:t>吸引更</w:t>
            </w:r>
            <w:r>
              <w:rPr>
                <w:rFonts w:ascii="新宋体" w:hAnsi="新宋体" w:eastAsia="新宋体" w:cs="新宋体"/>
                <w:spacing w:val="-35"/>
              </w:rPr>
              <w:t xml:space="preserve"> </w:t>
            </w:r>
            <w:r>
              <w:rPr>
                <w:rFonts w:ascii="新宋体" w:hAnsi="新宋体" w:eastAsia="新宋体" w:cs="新宋体"/>
                <w:spacing w:val="7"/>
              </w:rPr>
              <w:t>多人</w:t>
            </w:r>
            <w:r>
              <w:rPr>
                <w:rFonts w:ascii="新宋体" w:hAnsi="新宋体" w:eastAsia="新宋体" w:cs="新宋体"/>
                <w:spacing w:val="-41"/>
              </w:rPr>
              <w:t xml:space="preserve"> </w:t>
            </w:r>
            <w:r>
              <w:rPr>
                <w:rFonts w:ascii="新宋体" w:hAnsi="新宋体" w:eastAsia="新宋体" w:cs="新宋体"/>
                <w:spacing w:val="7"/>
              </w:rPr>
              <w:t>投</w:t>
            </w:r>
            <w:r>
              <w:rPr>
                <w:rFonts w:ascii="新宋体" w:hAnsi="新宋体" w:eastAsia="新宋体" w:cs="新宋体"/>
                <w:spacing w:val="-34"/>
              </w:rPr>
              <w:t xml:space="preserve"> </w:t>
            </w:r>
            <w:r>
              <w:rPr>
                <w:rFonts w:ascii="新宋体" w:hAnsi="新宋体" w:eastAsia="新宋体" w:cs="新宋体"/>
                <w:spacing w:val="7"/>
              </w:rPr>
              <w:t>身</w:t>
            </w:r>
            <w:r>
              <w:rPr>
                <w:rFonts w:ascii="新宋体" w:hAnsi="新宋体" w:eastAsia="新宋体" w:cs="新宋体"/>
                <w:spacing w:val="-40"/>
              </w:rPr>
              <w:t xml:space="preserve"> </w:t>
            </w:r>
            <w:r>
              <w:rPr>
                <w:rFonts w:ascii="新宋体" w:hAnsi="新宋体" w:eastAsia="新宋体" w:cs="新宋体"/>
                <w:spacing w:val="7"/>
              </w:rPr>
              <w:t>直播</w:t>
            </w:r>
            <w:r>
              <w:rPr>
                <w:rFonts w:ascii="新宋体" w:hAnsi="新宋体" w:eastAsia="新宋体" w:cs="新宋体"/>
              </w:rPr>
              <w:t xml:space="preserve"> </w:t>
            </w:r>
            <w:r>
              <w:rPr>
                <w:rFonts w:ascii="新宋体" w:hAnsi="新宋体" w:eastAsia="新宋体" w:cs="新宋体"/>
                <w:spacing w:val="9"/>
              </w:rPr>
              <w:t>行业</w:t>
            </w:r>
            <w:r>
              <w:rPr>
                <w:rFonts w:ascii="新宋体" w:hAnsi="新宋体" w:eastAsia="新宋体" w:cs="新宋体"/>
                <w:spacing w:val="-26"/>
              </w:rPr>
              <w:t xml:space="preserve"> </w:t>
            </w:r>
            <w:r>
              <w:rPr>
                <w:spacing w:val="9"/>
                <w:sz w:val="3"/>
                <w:szCs w:val="3"/>
              </w:rPr>
              <w:t xml:space="preserve">，   </w:t>
            </w:r>
            <w:r>
              <w:rPr>
                <w:rFonts w:ascii="新宋体" w:hAnsi="新宋体" w:eastAsia="新宋体" w:cs="新宋体"/>
                <w:spacing w:val="9"/>
              </w:rPr>
              <w:t>扩宽就业渠道</w:t>
            </w:r>
          </w:p>
        </w:tc>
        <w:tc>
          <w:tcPr>
            <w:tcW w:w="474" w:type="dxa"/>
            <w:vAlign w:val="top"/>
          </w:tcPr>
          <w:p>
            <w:pPr>
              <w:pStyle w:val="7"/>
              <w:spacing w:before="264" w:line="164" w:lineRule="auto"/>
              <w:ind w:left="128"/>
              <w:jc w:val="both"/>
            </w:pPr>
            <w:r>
              <w:rPr>
                <w:spacing w:val="-10"/>
              </w:rPr>
              <w:t>105</w:t>
            </w:r>
          </w:p>
        </w:tc>
        <w:tc>
          <w:tcPr>
            <w:tcW w:w="1911" w:type="dxa"/>
            <w:tcBorders>
              <w:right w:val="single" w:color="000000" w:sz="6" w:space="0"/>
            </w:tcBorders>
            <w:vAlign w:val="top"/>
          </w:tcPr>
          <w:p>
            <w:pPr>
              <w:pStyle w:val="7"/>
              <w:spacing w:before="224" w:line="182" w:lineRule="auto"/>
              <w:ind w:left="104"/>
              <w:jc w:val="both"/>
            </w:pPr>
            <w:r>
              <w:rPr>
                <w:rFonts w:ascii="Arial" w:hAnsi="Arial" w:eastAsia="Arial" w:cs="Arial"/>
                <w:color w:val="BEBEBE"/>
                <w:spacing w:val="20"/>
                <w:w w:val="150"/>
                <w:position w:val="-2"/>
                <w:sz w:val="28"/>
                <w:szCs w:val="28"/>
              </w:rPr>
              <w:t>——</w:t>
            </w:r>
            <w:r>
              <w:rPr>
                <w:rFonts w:ascii="Arial" w:hAnsi="Arial" w:eastAsia="Arial" w:cs="Arial"/>
                <w:color w:val="BEBEBE"/>
                <w:spacing w:val="-23"/>
                <w:position w:val="-2"/>
                <w:sz w:val="28"/>
                <w:szCs w:val="28"/>
              </w:rPr>
              <w:t xml:space="preserve"> </w:t>
            </w:r>
            <w:r>
              <w:rPr>
                <w:spacing w:val="20"/>
                <w:w w:val="150"/>
              </w:rPr>
              <w:t>50%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jc w:val="center"/>
        </w:trPr>
        <w:tc>
          <w:tcPr>
            <w:tcW w:w="1911" w:type="dxa"/>
            <w:tcBorders>
              <w:left w:val="single" w:color="000000" w:sz="6" w:space="0"/>
            </w:tcBorders>
            <w:vAlign w:val="top"/>
          </w:tcPr>
          <w:p>
            <w:pPr>
              <w:pStyle w:val="7"/>
              <w:spacing w:before="120" w:line="244" w:lineRule="auto"/>
              <w:ind w:left="125" w:right="112" w:hanging="19"/>
              <w:jc w:val="both"/>
              <w:rPr>
                <w:rFonts w:ascii="新宋体" w:hAnsi="新宋体" w:eastAsia="新宋体" w:cs="新宋体"/>
              </w:rPr>
            </w:pPr>
            <w:r>
              <w:rPr>
                <w:spacing w:val="3"/>
                <w:position w:val="-1"/>
              </w:rPr>
              <w:t>D.</w:t>
            </w:r>
            <w:r>
              <w:rPr>
                <w:spacing w:val="40"/>
                <w:position w:val="-1"/>
              </w:rPr>
              <w:t xml:space="preserve"> </w:t>
            </w:r>
            <w:r>
              <w:rPr>
                <w:rFonts w:ascii="新宋体" w:hAnsi="新宋体" w:eastAsia="新宋体" w:cs="新宋体"/>
                <w:spacing w:val="3"/>
              </w:rPr>
              <w:t>有利</w:t>
            </w:r>
            <w:r>
              <w:rPr>
                <w:rFonts w:ascii="新宋体" w:hAnsi="新宋体" w:eastAsia="新宋体" w:cs="新宋体"/>
                <w:spacing w:val="-39"/>
              </w:rPr>
              <w:t xml:space="preserve"> </w:t>
            </w:r>
            <w:r>
              <w:rPr>
                <w:rFonts w:ascii="新宋体" w:hAnsi="新宋体" w:eastAsia="新宋体" w:cs="新宋体"/>
                <w:spacing w:val="3"/>
              </w:rPr>
              <w:t>于</w:t>
            </w:r>
            <w:r>
              <w:rPr>
                <w:rFonts w:ascii="新宋体" w:hAnsi="新宋体" w:eastAsia="新宋体" w:cs="新宋体"/>
                <w:spacing w:val="-29"/>
              </w:rPr>
              <w:t xml:space="preserve"> </w:t>
            </w:r>
            <w:r>
              <w:rPr>
                <w:rFonts w:ascii="新宋体" w:hAnsi="新宋体" w:eastAsia="新宋体" w:cs="新宋体"/>
                <w:spacing w:val="3"/>
              </w:rPr>
              <w:t>电</w:t>
            </w:r>
            <w:r>
              <w:rPr>
                <w:rFonts w:ascii="新宋体" w:hAnsi="新宋体" w:eastAsia="新宋体" w:cs="新宋体"/>
                <w:spacing w:val="-37"/>
              </w:rPr>
              <w:t xml:space="preserve"> </w:t>
            </w:r>
            <w:r>
              <w:rPr>
                <w:rFonts w:ascii="新宋体" w:hAnsi="新宋体" w:eastAsia="新宋体" w:cs="新宋体"/>
                <w:spacing w:val="3"/>
              </w:rPr>
              <w:t>商和</w:t>
            </w:r>
            <w:r>
              <w:rPr>
                <w:rFonts w:ascii="新宋体" w:hAnsi="新宋体" w:eastAsia="新宋体" w:cs="新宋体"/>
                <w:spacing w:val="-40"/>
              </w:rPr>
              <w:t xml:space="preserve"> </w:t>
            </w:r>
            <w:r>
              <w:rPr>
                <w:rFonts w:ascii="新宋体" w:hAnsi="新宋体" w:eastAsia="新宋体" w:cs="新宋体"/>
                <w:spacing w:val="3"/>
              </w:rPr>
              <w:t>直播</w:t>
            </w:r>
            <w:r>
              <w:rPr>
                <w:rFonts w:ascii="新宋体" w:hAnsi="新宋体" w:eastAsia="新宋体" w:cs="新宋体"/>
                <w:spacing w:val="-39"/>
              </w:rPr>
              <w:t xml:space="preserve"> </w:t>
            </w:r>
            <w:r>
              <w:rPr>
                <w:rFonts w:ascii="新宋体" w:hAnsi="新宋体" w:eastAsia="新宋体" w:cs="新宋体"/>
                <w:spacing w:val="3"/>
              </w:rPr>
              <w:t>平</w:t>
            </w:r>
            <w:r>
              <w:rPr>
                <w:rFonts w:ascii="新宋体" w:hAnsi="新宋体" w:eastAsia="新宋体" w:cs="新宋体"/>
              </w:rPr>
              <w:t xml:space="preserve"> </w:t>
            </w:r>
            <w:r>
              <w:rPr>
                <w:rFonts w:ascii="新宋体" w:hAnsi="新宋体" w:eastAsia="新宋体" w:cs="新宋体"/>
                <w:spacing w:val="10"/>
              </w:rPr>
              <w:t>台的发展</w:t>
            </w:r>
          </w:p>
        </w:tc>
        <w:tc>
          <w:tcPr>
            <w:tcW w:w="474" w:type="dxa"/>
            <w:vAlign w:val="top"/>
          </w:tcPr>
          <w:p>
            <w:pPr>
              <w:pStyle w:val="7"/>
              <w:spacing w:before="268" w:line="164" w:lineRule="auto"/>
              <w:ind w:left="128"/>
              <w:jc w:val="both"/>
            </w:pPr>
            <w:r>
              <w:rPr>
                <w:spacing w:val="-10"/>
              </w:rPr>
              <w:t>105</w:t>
            </w:r>
          </w:p>
        </w:tc>
        <w:tc>
          <w:tcPr>
            <w:tcW w:w="1911" w:type="dxa"/>
            <w:tcBorders>
              <w:right w:val="single" w:color="000000" w:sz="6" w:space="0"/>
            </w:tcBorders>
            <w:vAlign w:val="top"/>
          </w:tcPr>
          <w:p>
            <w:pPr>
              <w:pStyle w:val="7"/>
              <w:spacing w:before="227" w:line="182" w:lineRule="auto"/>
              <w:ind w:left="104"/>
              <w:jc w:val="both"/>
            </w:pPr>
            <w:r>
              <w:rPr>
                <w:rFonts w:ascii="Arial" w:hAnsi="Arial" w:eastAsia="Arial" w:cs="Arial"/>
                <w:color w:val="B9B9B9"/>
                <w:spacing w:val="22"/>
                <w:w w:val="150"/>
                <w:position w:val="-2"/>
                <w:sz w:val="28"/>
                <w:szCs w:val="28"/>
              </w:rPr>
              <w:t>——</w:t>
            </w:r>
            <w:r>
              <w:rPr>
                <w:rFonts w:ascii="Arial" w:hAnsi="Arial" w:eastAsia="Arial" w:cs="Arial"/>
                <w:color w:val="B9B9B9"/>
                <w:spacing w:val="-27"/>
                <w:position w:val="-2"/>
                <w:sz w:val="28"/>
                <w:szCs w:val="28"/>
              </w:rPr>
              <w:t xml:space="preserve"> </w:t>
            </w:r>
            <w:r>
              <w:rPr>
                <w:spacing w:val="22"/>
                <w:w w:val="150"/>
              </w:rPr>
              <w:t>50%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jc w:val="center"/>
        </w:trPr>
        <w:tc>
          <w:tcPr>
            <w:tcW w:w="1911" w:type="dxa"/>
            <w:tcBorders>
              <w:left w:val="single" w:color="000000" w:sz="6" w:space="0"/>
              <w:bottom w:val="single" w:color="000000" w:sz="6" w:space="0"/>
            </w:tcBorders>
            <w:vAlign w:val="top"/>
          </w:tcPr>
          <w:p>
            <w:pPr>
              <w:pStyle w:val="7"/>
              <w:spacing w:before="69" w:line="273" w:lineRule="auto"/>
              <w:ind w:left="109" w:right="112" w:hanging="3"/>
              <w:jc w:val="both"/>
              <w:rPr>
                <w:rFonts w:ascii="新宋体" w:hAnsi="新宋体" w:eastAsia="新宋体" w:cs="新宋体"/>
              </w:rPr>
            </w:pPr>
            <w:r>
              <w:rPr>
                <w:spacing w:val="8"/>
                <w:position w:val="-1"/>
              </w:rPr>
              <w:t>E.</w:t>
            </w:r>
            <w:r>
              <w:rPr>
                <w:spacing w:val="39"/>
                <w:w w:val="101"/>
                <w:position w:val="-1"/>
              </w:rPr>
              <w:t xml:space="preserve"> </w:t>
            </w:r>
            <w:r>
              <w:rPr>
                <w:rFonts w:ascii="新宋体" w:hAnsi="新宋体" w:eastAsia="新宋体" w:cs="新宋体"/>
                <w:spacing w:val="8"/>
              </w:rPr>
              <w:t>会触</w:t>
            </w:r>
            <w:r>
              <w:rPr>
                <w:rFonts w:ascii="新宋体" w:hAnsi="新宋体" w:eastAsia="新宋体" w:cs="新宋体"/>
                <w:spacing w:val="-40"/>
              </w:rPr>
              <w:t xml:space="preserve"> </w:t>
            </w:r>
            <w:r>
              <w:rPr>
                <w:rFonts w:ascii="新宋体" w:hAnsi="新宋体" w:eastAsia="新宋体" w:cs="新宋体"/>
                <w:spacing w:val="8"/>
              </w:rPr>
              <w:t>发更</w:t>
            </w:r>
            <w:r>
              <w:rPr>
                <w:rFonts w:ascii="新宋体" w:hAnsi="新宋体" w:eastAsia="新宋体" w:cs="新宋体"/>
                <w:spacing w:val="-35"/>
              </w:rPr>
              <w:t xml:space="preserve"> </w:t>
            </w:r>
            <w:r>
              <w:rPr>
                <w:rFonts w:ascii="新宋体" w:hAnsi="新宋体" w:eastAsia="新宋体" w:cs="新宋体"/>
                <w:spacing w:val="8"/>
              </w:rPr>
              <w:t>多</w:t>
            </w:r>
            <w:r>
              <w:rPr>
                <w:rFonts w:ascii="新宋体" w:hAnsi="新宋体" w:eastAsia="新宋体" w:cs="新宋体"/>
                <w:spacing w:val="-32"/>
              </w:rPr>
              <w:t xml:space="preserve"> </w:t>
            </w:r>
            <w:r>
              <w:rPr>
                <w:rFonts w:ascii="新宋体" w:hAnsi="新宋体" w:eastAsia="新宋体" w:cs="新宋体"/>
                <w:spacing w:val="8"/>
              </w:rPr>
              <w:t>的欺骗</w:t>
            </w:r>
            <w:r>
              <w:rPr>
                <w:rFonts w:ascii="新宋体" w:hAnsi="新宋体" w:eastAsia="新宋体" w:cs="新宋体"/>
                <w:spacing w:val="-32"/>
              </w:rPr>
              <w:t xml:space="preserve"> </w:t>
            </w:r>
            <w:r>
              <w:rPr>
                <w:rFonts w:ascii="新宋体" w:hAnsi="新宋体" w:eastAsia="新宋体" w:cs="新宋体"/>
                <w:spacing w:val="8"/>
              </w:rPr>
              <w:t>消</w:t>
            </w:r>
            <w:r>
              <w:rPr>
                <w:rFonts w:ascii="新宋体" w:hAnsi="新宋体" w:eastAsia="新宋体" w:cs="新宋体"/>
              </w:rPr>
              <w:t xml:space="preserve"> </w:t>
            </w:r>
            <w:r>
              <w:rPr>
                <w:rFonts w:ascii="新宋体" w:hAnsi="新宋体" w:eastAsia="新宋体" w:cs="新宋体"/>
                <w:spacing w:val="13"/>
              </w:rPr>
              <w:t>费者行为</w:t>
            </w:r>
            <w:r>
              <w:rPr>
                <w:rFonts w:ascii="新宋体" w:hAnsi="新宋体" w:eastAsia="新宋体" w:cs="新宋体"/>
                <w:spacing w:val="-25"/>
              </w:rPr>
              <w:t xml:space="preserve"> </w:t>
            </w:r>
            <w:r>
              <w:rPr>
                <w:spacing w:val="13"/>
                <w:sz w:val="3"/>
                <w:szCs w:val="3"/>
              </w:rPr>
              <w:t>，</w:t>
            </w:r>
            <w:r>
              <w:rPr>
                <w:sz w:val="3"/>
                <w:szCs w:val="3"/>
              </w:rPr>
              <w:t xml:space="preserve">   </w:t>
            </w:r>
            <w:r>
              <w:rPr>
                <w:rFonts w:ascii="新宋体" w:hAnsi="新宋体" w:eastAsia="新宋体" w:cs="新宋体"/>
                <w:spacing w:val="13"/>
              </w:rPr>
              <w:t>使其对农产</w:t>
            </w:r>
            <w:r>
              <w:rPr>
                <w:rFonts w:ascii="新宋体" w:hAnsi="新宋体" w:eastAsia="新宋体" w:cs="新宋体"/>
                <w:spacing w:val="-37"/>
              </w:rPr>
              <w:t xml:space="preserve"> </w:t>
            </w:r>
            <w:r>
              <w:rPr>
                <w:rFonts w:ascii="新宋体" w:hAnsi="新宋体" w:eastAsia="新宋体" w:cs="新宋体"/>
                <w:spacing w:val="13"/>
              </w:rPr>
              <w:t>品</w:t>
            </w:r>
            <w:r>
              <w:rPr>
                <w:rFonts w:ascii="新宋体" w:hAnsi="新宋体" w:eastAsia="新宋体" w:cs="新宋体"/>
              </w:rPr>
              <w:t xml:space="preserve"> </w:t>
            </w:r>
            <w:r>
              <w:rPr>
                <w:rFonts w:ascii="新宋体" w:hAnsi="新宋体" w:eastAsia="新宋体" w:cs="新宋体"/>
                <w:spacing w:val="13"/>
              </w:rPr>
              <w:t>失去信任</w:t>
            </w:r>
          </w:p>
        </w:tc>
        <w:tc>
          <w:tcPr>
            <w:tcW w:w="474" w:type="dxa"/>
            <w:tcBorders>
              <w:bottom w:val="single" w:color="000000" w:sz="6" w:space="0"/>
            </w:tcBorders>
            <w:vAlign w:val="top"/>
          </w:tcPr>
          <w:p>
            <w:pPr>
              <w:spacing w:line="288" w:lineRule="auto"/>
              <w:jc w:val="both"/>
              <w:rPr>
                <w:rFonts w:ascii="Arial"/>
                <w:sz w:val="21"/>
              </w:rPr>
            </w:pPr>
          </w:p>
          <w:p>
            <w:pPr>
              <w:pStyle w:val="7"/>
              <w:spacing w:before="60" w:line="165" w:lineRule="auto"/>
              <w:ind w:left="164"/>
              <w:jc w:val="both"/>
            </w:pPr>
            <w:r>
              <w:rPr>
                <w:spacing w:val="-7"/>
                <w:w w:val="95"/>
              </w:rPr>
              <w:t>42</w:t>
            </w:r>
          </w:p>
        </w:tc>
        <w:tc>
          <w:tcPr>
            <w:tcW w:w="1911" w:type="dxa"/>
            <w:tcBorders>
              <w:bottom w:val="single" w:color="000000" w:sz="6" w:space="0"/>
              <w:right w:val="single" w:color="000000" w:sz="6" w:space="0"/>
            </w:tcBorders>
            <w:vAlign w:val="top"/>
          </w:tcPr>
          <w:p>
            <w:pPr>
              <w:spacing w:line="248" w:lineRule="auto"/>
              <w:jc w:val="both"/>
              <w:rPr>
                <w:rFonts w:ascii="Arial"/>
                <w:sz w:val="21"/>
              </w:rPr>
            </w:pPr>
          </w:p>
          <w:p>
            <w:pPr>
              <w:pStyle w:val="7"/>
              <w:spacing w:before="60" w:line="229" w:lineRule="auto"/>
              <w:ind w:left="104"/>
              <w:jc w:val="both"/>
            </w:pPr>
            <w:r>
              <w:drawing>
                <wp:inline distT="0" distB="0" distL="0" distR="0">
                  <wp:extent cx="683260" cy="67945"/>
                  <wp:effectExtent l="0" t="0" r="2540" b="8255"/>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21"/>
                          <a:stretch>
                            <a:fillRect/>
                          </a:stretch>
                        </pic:blipFill>
                        <pic:spPr>
                          <a:xfrm>
                            <a:off x="0" y="0"/>
                            <a:ext cx="683260" cy="68579"/>
                          </a:xfrm>
                          <a:prstGeom prst="rect">
                            <a:avLst/>
                          </a:prstGeom>
                        </pic:spPr>
                      </pic:pic>
                    </a:graphicData>
                  </a:graphic>
                </wp:inline>
              </w:drawing>
            </w:r>
            <w:r>
              <w:rPr>
                <w:spacing w:val="9"/>
              </w:rPr>
              <w:t xml:space="preserve"> </w:t>
            </w:r>
            <w:r>
              <w:rPr>
                <w:spacing w:val="-1"/>
              </w:rPr>
              <w:t>20%</w:t>
            </w:r>
          </w:p>
        </w:tc>
      </w:tr>
    </w:tbl>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表6、表7数据显示，92.38%的消费者愿意购买直播看到的农产品，超过一半以上的消费者认为农产品直播带货能为农民增加收入、推动经济发展、拓宽就业渠道，有利于电商和直播平台的发展，但也有少部分消费者对直播售卖农产品持消极态度，他们认为该行为会触发欺骗行为，从而使消费者对农产品质量失去信任，有所担忧。</w:t>
      </w:r>
    </w:p>
    <w:p>
      <w:pPr>
        <w:pStyle w:val="2"/>
        <w:spacing w:line="186" w:lineRule="auto"/>
        <w:ind w:left="689"/>
        <w:rPr>
          <w:rFonts w:ascii="新宋体" w:hAnsi="新宋体" w:eastAsia="新宋体" w:cs="新宋体"/>
          <w:spacing w:val="15"/>
        </w:rPr>
      </w:pPr>
    </w:p>
    <w:p>
      <w:pPr>
        <w:pStyle w:val="2"/>
        <w:spacing w:line="186" w:lineRule="auto"/>
        <w:ind w:left="689" w:firstLine="1710" w:firstLineChars="900"/>
        <w:rPr>
          <w:rFonts w:ascii="新宋体" w:hAnsi="新宋体" w:eastAsia="新宋体" w:cs="新宋体"/>
        </w:rPr>
      </w:pPr>
      <w:r>
        <w:rPr>
          <w:rFonts w:ascii="新宋体" w:hAnsi="新宋体" w:eastAsia="新宋体" w:cs="新宋体"/>
          <w:spacing w:val="15"/>
        </w:rPr>
        <w:t>表</w:t>
      </w:r>
      <w:r>
        <w:rPr>
          <w:rFonts w:hint="eastAsia" w:ascii="新宋体" w:hAnsi="新宋体" w:eastAsia="新宋体" w:cs="新宋体"/>
          <w:spacing w:val="-10"/>
          <w:lang w:val="en-US" w:eastAsia="zh-CN"/>
        </w:rPr>
        <w:t xml:space="preserve">8   </w:t>
      </w:r>
      <w:r>
        <w:rPr>
          <w:rFonts w:ascii="新宋体" w:hAnsi="新宋体" w:eastAsia="新宋体" w:cs="新宋体"/>
          <w:spacing w:val="15"/>
        </w:rPr>
        <w:t>基于农户角度的电商直播助农情况</w:t>
      </w:r>
    </w:p>
    <w:p>
      <w:pPr>
        <w:spacing w:line="79" w:lineRule="exact"/>
      </w:pPr>
    </w:p>
    <w:tbl>
      <w:tblPr>
        <w:tblStyle w:val="6"/>
        <w:tblW w:w="429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1"/>
        <w:gridCol w:w="2220"/>
        <w:gridCol w:w="476"/>
        <w:gridCol w:w="7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jc w:val="center"/>
        </w:trPr>
        <w:tc>
          <w:tcPr>
            <w:tcW w:w="3021" w:type="dxa"/>
            <w:gridSpan w:val="2"/>
            <w:tcBorders>
              <w:top w:val="single" w:color="000000" w:sz="6" w:space="0"/>
              <w:left w:val="single" w:color="000000" w:sz="6" w:space="0"/>
            </w:tcBorders>
            <w:vAlign w:val="top"/>
          </w:tcPr>
          <w:p>
            <w:pPr>
              <w:spacing w:before="93" w:line="190" w:lineRule="auto"/>
              <w:ind w:left="1358"/>
              <w:rPr>
                <w:rFonts w:ascii="新宋体" w:hAnsi="新宋体" w:eastAsia="新宋体" w:cs="新宋体"/>
                <w:sz w:val="14"/>
                <w:szCs w:val="14"/>
              </w:rPr>
            </w:pPr>
            <w:r>
              <w:rPr>
                <w:rFonts w:ascii="新宋体" w:hAnsi="新宋体" w:eastAsia="新宋体" w:cs="新宋体"/>
                <w:spacing w:val="8"/>
                <w:sz w:val="14"/>
                <w:szCs w:val="14"/>
              </w:rPr>
              <w:t>项目</w:t>
            </w:r>
          </w:p>
        </w:tc>
        <w:tc>
          <w:tcPr>
            <w:tcW w:w="476" w:type="dxa"/>
            <w:tcBorders>
              <w:top w:val="single" w:color="000000" w:sz="6" w:space="0"/>
            </w:tcBorders>
            <w:vAlign w:val="top"/>
          </w:tcPr>
          <w:p>
            <w:pPr>
              <w:spacing w:before="87" w:line="197" w:lineRule="auto"/>
              <w:ind w:left="92"/>
              <w:rPr>
                <w:rFonts w:ascii="新宋体" w:hAnsi="新宋体" w:eastAsia="新宋体" w:cs="新宋体"/>
                <w:sz w:val="14"/>
                <w:szCs w:val="14"/>
              </w:rPr>
            </w:pPr>
            <w:r>
              <w:rPr>
                <w:rFonts w:ascii="新宋体" w:hAnsi="新宋体" w:eastAsia="新宋体" w:cs="新宋体"/>
                <w:spacing w:val="8"/>
                <w:sz w:val="14"/>
                <w:szCs w:val="14"/>
              </w:rPr>
              <w:t>频数</w:t>
            </w:r>
          </w:p>
        </w:tc>
        <w:tc>
          <w:tcPr>
            <w:tcW w:w="799" w:type="dxa"/>
            <w:tcBorders>
              <w:top w:val="single" w:color="000000" w:sz="6" w:space="0"/>
              <w:right w:val="single" w:color="000000" w:sz="6" w:space="0"/>
            </w:tcBorders>
            <w:vAlign w:val="top"/>
          </w:tcPr>
          <w:p>
            <w:pPr>
              <w:spacing w:before="85" w:line="206" w:lineRule="auto"/>
              <w:ind w:left="180"/>
              <w:rPr>
                <w:rFonts w:ascii="新宋体" w:hAnsi="新宋体" w:eastAsia="新宋体" w:cs="新宋体"/>
                <w:sz w:val="14"/>
                <w:szCs w:val="14"/>
              </w:rPr>
            </w:pPr>
            <w:r>
              <w:rPr>
                <w:rFonts w:ascii="新宋体" w:hAnsi="新宋体" w:eastAsia="新宋体" w:cs="新宋体"/>
                <w:spacing w:val="10"/>
                <w:sz w:val="14"/>
                <w:szCs w:val="14"/>
              </w:rPr>
              <w:t>百分比</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jc w:val="center"/>
        </w:trPr>
        <w:tc>
          <w:tcPr>
            <w:tcW w:w="801" w:type="dxa"/>
            <w:vMerge w:val="restart"/>
            <w:tcBorders>
              <w:left w:val="single" w:color="000000" w:sz="6" w:space="0"/>
              <w:bottom w:val="nil"/>
            </w:tcBorders>
            <w:vAlign w:val="top"/>
          </w:tcPr>
          <w:p>
            <w:pPr>
              <w:spacing w:line="253" w:lineRule="auto"/>
              <w:rPr>
                <w:rFonts w:ascii="Arial"/>
                <w:sz w:val="21"/>
              </w:rPr>
            </w:pPr>
          </w:p>
          <w:p>
            <w:pPr>
              <w:spacing w:before="45" w:line="269" w:lineRule="exact"/>
              <w:ind w:left="162"/>
              <w:rPr>
                <w:rFonts w:ascii="新宋体" w:hAnsi="新宋体" w:eastAsia="新宋体" w:cs="新宋体"/>
                <w:sz w:val="14"/>
                <w:szCs w:val="14"/>
              </w:rPr>
            </w:pPr>
            <w:r>
              <w:rPr>
                <w:rFonts w:ascii="新宋体" w:hAnsi="新宋体" w:eastAsia="新宋体" w:cs="新宋体"/>
                <w:spacing w:val="12"/>
                <w:position w:val="10"/>
                <w:sz w:val="14"/>
                <w:szCs w:val="14"/>
              </w:rPr>
              <w:t>农产品</w:t>
            </w:r>
          </w:p>
          <w:p>
            <w:pPr>
              <w:spacing w:line="205" w:lineRule="auto"/>
              <w:ind w:left="166"/>
              <w:rPr>
                <w:rFonts w:ascii="新宋体" w:hAnsi="新宋体" w:eastAsia="新宋体" w:cs="新宋体"/>
                <w:sz w:val="14"/>
                <w:szCs w:val="14"/>
              </w:rPr>
            </w:pPr>
            <w:r>
              <w:rPr>
                <w:rFonts w:ascii="新宋体" w:hAnsi="新宋体" w:eastAsia="新宋体" w:cs="新宋体"/>
                <w:spacing w:val="11"/>
                <w:sz w:val="14"/>
                <w:szCs w:val="14"/>
              </w:rPr>
              <w:t>主要销</w:t>
            </w:r>
          </w:p>
          <w:p>
            <w:pPr>
              <w:spacing w:before="102" w:line="214" w:lineRule="auto"/>
              <w:ind w:left="163"/>
              <w:rPr>
                <w:rFonts w:ascii="新宋体" w:hAnsi="新宋体" w:eastAsia="新宋体" w:cs="新宋体"/>
                <w:sz w:val="14"/>
                <w:szCs w:val="14"/>
              </w:rPr>
            </w:pPr>
            <w:r>
              <w:rPr>
                <w:rFonts w:ascii="新宋体" w:hAnsi="新宋体" w:eastAsia="新宋体" w:cs="新宋体"/>
                <w:spacing w:val="12"/>
                <w:sz w:val="14"/>
                <w:szCs w:val="14"/>
              </w:rPr>
              <w:t>售渠道</w:t>
            </w:r>
          </w:p>
        </w:tc>
        <w:tc>
          <w:tcPr>
            <w:tcW w:w="2220" w:type="dxa"/>
            <w:vAlign w:val="top"/>
          </w:tcPr>
          <w:p>
            <w:pPr>
              <w:spacing w:before="85" w:line="214" w:lineRule="auto"/>
              <w:ind w:left="239"/>
              <w:rPr>
                <w:rFonts w:ascii="新宋体" w:hAnsi="新宋体" w:eastAsia="新宋体" w:cs="新宋体"/>
                <w:sz w:val="14"/>
                <w:szCs w:val="14"/>
              </w:rPr>
            </w:pPr>
            <w:r>
              <w:rPr>
                <w:rFonts w:ascii="新宋体" w:hAnsi="新宋体" w:eastAsia="新宋体" w:cs="新宋体"/>
                <w:spacing w:val="17"/>
                <w:sz w:val="14"/>
                <w:szCs w:val="14"/>
              </w:rPr>
              <w:t>在本地集市上卖给本地人</w:t>
            </w:r>
          </w:p>
        </w:tc>
        <w:tc>
          <w:tcPr>
            <w:tcW w:w="476" w:type="dxa"/>
            <w:vAlign w:val="top"/>
          </w:tcPr>
          <w:p>
            <w:pPr>
              <w:pStyle w:val="7"/>
              <w:spacing w:before="99" w:line="165" w:lineRule="auto"/>
              <w:ind w:left="173"/>
            </w:pPr>
            <w:r>
              <w:rPr>
                <w:spacing w:val="-17"/>
              </w:rPr>
              <w:t>13</w:t>
            </w:r>
          </w:p>
        </w:tc>
        <w:tc>
          <w:tcPr>
            <w:tcW w:w="799" w:type="dxa"/>
            <w:tcBorders>
              <w:right w:val="single" w:color="000000" w:sz="6" w:space="0"/>
            </w:tcBorders>
            <w:vAlign w:val="top"/>
          </w:tcPr>
          <w:p>
            <w:pPr>
              <w:pStyle w:val="7"/>
              <w:spacing w:before="60" w:line="221" w:lineRule="auto"/>
              <w:ind w:left="146"/>
            </w:pPr>
            <w:r>
              <w:rPr>
                <w:spacing w:val="1"/>
              </w:rPr>
              <w:t>27.08%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85" w:line="212" w:lineRule="auto"/>
              <w:ind w:left="250"/>
              <w:rPr>
                <w:rFonts w:ascii="新宋体" w:hAnsi="新宋体" w:eastAsia="新宋体" w:cs="新宋体"/>
                <w:sz w:val="14"/>
                <w:szCs w:val="14"/>
              </w:rPr>
            </w:pPr>
            <w:r>
              <w:rPr>
                <w:rFonts w:ascii="新宋体" w:hAnsi="新宋体" w:eastAsia="新宋体" w:cs="新宋体"/>
                <w:spacing w:val="16"/>
                <w:sz w:val="14"/>
                <w:szCs w:val="14"/>
              </w:rPr>
              <w:t>卖给下乡收购的收购人员</w:t>
            </w:r>
          </w:p>
        </w:tc>
        <w:tc>
          <w:tcPr>
            <w:tcW w:w="476" w:type="dxa"/>
            <w:vAlign w:val="top"/>
          </w:tcPr>
          <w:p>
            <w:pPr>
              <w:pStyle w:val="7"/>
              <w:spacing w:before="99" w:line="165" w:lineRule="auto"/>
              <w:ind w:left="173"/>
            </w:pPr>
            <w:r>
              <w:rPr>
                <w:spacing w:val="-16"/>
              </w:rPr>
              <w:t>17</w:t>
            </w:r>
          </w:p>
        </w:tc>
        <w:tc>
          <w:tcPr>
            <w:tcW w:w="799" w:type="dxa"/>
            <w:tcBorders>
              <w:right w:val="single" w:color="000000" w:sz="6" w:space="0"/>
            </w:tcBorders>
            <w:vAlign w:val="top"/>
          </w:tcPr>
          <w:p>
            <w:pPr>
              <w:pStyle w:val="7"/>
              <w:spacing w:before="59" w:line="221" w:lineRule="auto"/>
              <w:ind w:left="147"/>
            </w:pPr>
            <w:r>
              <w:rPr>
                <w:spacing w:val="1"/>
              </w:rPr>
              <w:t>35.42%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84" w:line="217" w:lineRule="auto"/>
              <w:ind w:left="164"/>
              <w:rPr>
                <w:rFonts w:ascii="新宋体" w:hAnsi="新宋体" w:eastAsia="新宋体" w:cs="新宋体"/>
                <w:sz w:val="14"/>
                <w:szCs w:val="14"/>
              </w:rPr>
            </w:pPr>
            <w:r>
              <w:rPr>
                <w:rFonts w:ascii="新宋体" w:hAnsi="新宋体" w:eastAsia="新宋体" w:cs="新宋体"/>
                <w:spacing w:val="17"/>
                <w:sz w:val="14"/>
                <w:szCs w:val="14"/>
              </w:rPr>
              <w:t>通过电商直播扩大销售渠道</w:t>
            </w:r>
          </w:p>
        </w:tc>
        <w:tc>
          <w:tcPr>
            <w:tcW w:w="476" w:type="dxa"/>
            <w:vAlign w:val="top"/>
          </w:tcPr>
          <w:p>
            <w:pPr>
              <w:pStyle w:val="7"/>
              <w:spacing w:before="103" w:line="162" w:lineRule="auto"/>
              <w:ind w:left="210"/>
            </w:pPr>
            <w:r>
              <w:t>5</w:t>
            </w:r>
          </w:p>
        </w:tc>
        <w:tc>
          <w:tcPr>
            <w:tcW w:w="799" w:type="dxa"/>
            <w:tcBorders>
              <w:right w:val="single" w:color="000000" w:sz="6" w:space="0"/>
            </w:tcBorders>
            <w:vAlign w:val="top"/>
          </w:tcPr>
          <w:p>
            <w:pPr>
              <w:pStyle w:val="7"/>
              <w:spacing w:before="60" w:line="221" w:lineRule="auto"/>
              <w:ind w:left="149"/>
            </w:pPr>
            <w:r>
              <w:t>10.42%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tcBorders>
            <w:vAlign w:val="top"/>
          </w:tcPr>
          <w:p>
            <w:pPr>
              <w:rPr>
                <w:rFonts w:ascii="Arial"/>
                <w:sz w:val="21"/>
              </w:rPr>
            </w:pPr>
          </w:p>
        </w:tc>
        <w:tc>
          <w:tcPr>
            <w:tcW w:w="2220" w:type="dxa"/>
            <w:vAlign w:val="top"/>
          </w:tcPr>
          <w:p>
            <w:pPr>
              <w:spacing w:before="87" w:line="215" w:lineRule="auto"/>
              <w:ind w:left="960"/>
              <w:rPr>
                <w:rFonts w:ascii="新宋体" w:hAnsi="新宋体" w:eastAsia="新宋体" w:cs="新宋体"/>
                <w:sz w:val="14"/>
                <w:szCs w:val="14"/>
              </w:rPr>
            </w:pPr>
            <w:r>
              <w:rPr>
                <w:rFonts w:ascii="新宋体" w:hAnsi="新宋体" w:eastAsia="新宋体" w:cs="新宋体"/>
                <w:spacing w:val="8"/>
                <w:sz w:val="14"/>
                <w:szCs w:val="14"/>
              </w:rPr>
              <w:t>其他</w:t>
            </w:r>
          </w:p>
        </w:tc>
        <w:tc>
          <w:tcPr>
            <w:tcW w:w="476" w:type="dxa"/>
            <w:vAlign w:val="top"/>
          </w:tcPr>
          <w:p>
            <w:pPr>
              <w:pStyle w:val="7"/>
              <w:spacing w:before="101" w:line="165" w:lineRule="auto"/>
              <w:ind w:left="173"/>
            </w:pPr>
            <w:r>
              <w:rPr>
                <w:spacing w:val="-17"/>
              </w:rPr>
              <w:t>13</w:t>
            </w:r>
          </w:p>
        </w:tc>
        <w:tc>
          <w:tcPr>
            <w:tcW w:w="799" w:type="dxa"/>
            <w:tcBorders>
              <w:right w:val="single" w:color="000000" w:sz="6" w:space="0"/>
            </w:tcBorders>
            <w:vAlign w:val="top"/>
          </w:tcPr>
          <w:p>
            <w:pPr>
              <w:pStyle w:val="7"/>
              <w:spacing w:before="62" w:line="221" w:lineRule="auto"/>
              <w:ind w:left="146"/>
            </w:pPr>
            <w:r>
              <w:rPr>
                <w:spacing w:val="1"/>
              </w:rPr>
              <w:t>27.08%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restart"/>
            <w:tcBorders>
              <w:left w:val="single" w:color="000000" w:sz="6" w:space="0"/>
              <w:bottom w:val="nil"/>
            </w:tcBorders>
            <w:vAlign w:val="top"/>
          </w:tcPr>
          <w:p>
            <w:pPr>
              <w:spacing w:before="196" w:line="213" w:lineRule="auto"/>
              <w:ind w:left="82"/>
              <w:rPr>
                <w:rFonts w:ascii="新宋体" w:hAnsi="新宋体" w:eastAsia="新宋体" w:cs="新宋体"/>
                <w:sz w:val="14"/>
                <w:szCs w:val="14"/>
              </w:rPr>
            </w:pPr>
            <w:r>
              <w:rPr>
                <w:rFonts w:ascii="新宋体" w:hAnsi="新宋体" w:eastAsia="新宋体" w:cs="新宋体"/>
                <w:spacing w:val="14"/>
                <w:sz w:val="14"/>
                <w:szCs w:val="14"/>
              </w:rPr>
              <w:t>是否在何</w:t>
            </w:r>
          </w:p>
          <w:p>
            <w:pPr>
              <w:spacing w:before="104" w:line="215" w:lineRule="auto"/>
              <w:ind w:left="82"/>
              <w:rPr>
                <w:rFonts w:ascii="新宋体" w:hAnsi="新宋体" w:eastAsia="新宋体" w:cs="新宋体"/>
                <w:sz w:val="14"/>
                <w:szCs w:val="14"/>
              </w:rPr>
            </w:pPr>
            <w:r>
              <w:rPr>
                <w:rFonts w:ascii="新宋体" w:hAnsi="新宋体" w:eastAsia="新宋体" w:cs="新宋体"/>
                <w:spacing w:val="14"/>
                <w:sz w:val="14"/>
                <w:szCs w:val="14"/>
              </w:rPr>
              <w:t>种平台上</w:t>
            </w:r>
          </w:p>
          <w:p>
            <w:pPr>
              <w:spacing w:before="98" w:line="216" w:lineRule="auto"/>
              <w:ind w:left="85"/>
              <w:rPr>
                <w:rFonts w:ascii="新宋体" w:hAnsi="新宋体" w:eastAsia="新宋体" w:cs="新宋体"/>
                <w:sz w:val="14"/>
                <w:szCs w:val="14"/>
              </w:rPr>
            </w:pPr>
            <w:r>
              <w:rPr>
                <w:rFonts w:ascii="新宋体" w:hAnsi="新宋体" w:eastAsia="新宋体" w:cs="新宋体"/>
                <w:spacing w:val="13"/>
                <w:sz w:val="14"/>
                <w:szCs w:val="14"/>
              </w:rPr>
              <w:t>直播销售</w:t>
            </w:r>
          </w:p>
          <w:p>
            <w:pPr>
              <w:spacing w:before="103" w:line="211" w:lineRule="auto"/>
              <w:ind w:left="165"/>
              <w:rPr>
                <w:rFonts w:ascii="新宋体" w:hAnsi="新宋体" w:eastAsia="新宋体" w:cs="新宋体"/>
                <w:sz w:val="14"/>
                <w:szCs w:val="14"/>
              </w:rPr>
            </w:pPr>
            <w:r>
              <w:rPr>
                <w:rFonts w:ascii="新宋体" w:hAnsi="新宋体" w:eastAsia="新宋体" w:cs="新宋体"/>
                <w:spacing w:val="11"/>
                <w:sz w:val="14"/>
                <w:szCs w:val="14"/>
              </w:rPr>
              <w:t>过自家</w:t>
            </w:r>
          </w:p>
          <w:p>
            <w:pPr>
              <w:spacing w:before="102" w:line="216" w:lineRule="auto"/>
              <w:ind w:left="162"/>
              <w:rPr>
                <w:rFonts w:ascii="新宋体" w:hAnsi="新宋体" w:eastAsia="新宋体" w:cs="新宋体"/>
                <w:sz w:val="14"/>
                <w:szCs w:val="14"/>
              </w:rPr>
            </w:pPr>
            <w:r>
              <w:rPr>
                <w:rFonts w:ascii="新宋体" w:hAnsi="新宋体" w:eastAsia="新宋体" w:cs="新宋体"/>
                <w:spacing w:val="12"/>
                <w:sz w:val="14"/>
                <w:szCs w:val="14"/>
              </w:rPr>
              <w:t>农产品</w:t>
            </w:r>
          </w:p>
        </w:tc>
        <w:tc>
          <w:tcPr>
            <w:tcW w:w="2220" w:type="dxa"/>
            <w:vAlign w:val="top"/>
          </w:tcPr>
          <w:p>
            <w:pPr>
              <w:spacing w:before="89" w:line="210" w:lineRule="auto"/>
              <w:ind w:left="966"/>
              <w:rPr>
                <w:rFonts w:ascii="新宋体" w:hAnsi="新宋体" w:eastAsia="新宋体" w:cs="新宋体"/>
                <w:sz w:val="14"/>
                <w:szCs w:val="14"/>
              </w:rPr>
            </w:pPr>
            <w:r>
              <w:rPr>
                <w:rFonts w:ascii="新宋体" w:hAnsi="新宋体" w:eastAsia="新宋体" w:cs="新宋体"/>
                <w:spacing w:val="5"/>
                <w:sz w:val="14"/>
                <w:szCs w:val="14"/>
              </w:rPr>
              <w:t>淘宝</w:t>
            </w:r>
          </w:p>
        </w:tc>
        <w:tc>
          <w:tcPr>
            <w:tcW w:w="476" w:type="dxa"/>
            <w:vAlign w:val="top"/>
          </w:tcPr>
          <w:p>
            <w:pPr>
              <w:pStyle w:val="7"/>
              <w:spacing w:before="103" w:line="164" w:lineRule="auto"/>
              <w:ind w:left="212"/>
            </w:pPr>
            <w:r>
              <w:t>1</w:t>
            </w:r>
          </w:p>
        </w:tc>
        <w:tc>
          <w:tcPr>
            <w:tcW w:w="799" w:type="dxa"/>
            <w:tcBorders>
              <w:right w:val="single" w:color="000000" w:sz="6" w:space="0"/>
            </w:tcBorders>
            <w:vAlign w:val="top"/>
          </w:tcPr>
          <w:p>
            <w:pPr>
              <w:pStyle w:val="7"/>
              <w:spacing w:before="63" w:line="221" w:lineRule="auto"/>
              <w:ind w:left="187"/>
            </w:pPr>
            <w:r>
              <w:rPr>
                <w:spacing w:val="2"/>
              </w:rPr>
              <w:t>2.08%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0" w:line="215" w:lineRule="auto"/>
              <w:ind w:left="960"/>
              <w:rPr>
                <w:rFonts w:ascii="新宋体" w:hAnsi="新宋体" w:eastAsia="新宋体" w:cs="新宋体"/>
                <w:sz w:val="14"/>
                <w:szCs w:val="14"/>
              </w:rPr>
            </w:pPr>
            <w:r>
              <w:rPr>
                <w:rFonts w:ascii="新宋体" w:hAnsi="新宋体" w:eastAsia="新宋体" w:cs="新宋体"/>
                <w:spacing w:val="8"/>
                <w:sz w:val="14"/>
                <w:szCs w:val="14"/>
              </w:rPr>
              <w:t>抖音</w:t>
            </w:r>
          </w:p>
        </w:tc>
        <w:tc>
          <w:tcPr>
            <w:tcW w:w="476" w:type="dxa"/>
            <w:vAlign w:val="top"/>
          </w:tcPr>
          <w:p>
            <w:pPr>
              <w:pStyle w:val="7"/>
              <w:spacing w:before="105" w:line="164" w:lineRule="auto"/>
              <w:ind w:left="212"/>
            </w:pPr>
            <w:r>
              <w:t>1</w:t>
            </w:r>
          </w:p>
        </w:tc>
        <w:tc>
          <w:tcPr>
            <w:tcW w:w="799" w:type="dxa"/>
            <w:tcBorders>
              <w:right w:val="single" w:color="000000" w:sz="6" w:space="0"/>
            </w:tcBorders>
            <w:vAlign w:val="top"/>
          </w:tcPr>
          <w:p>
            <w:pPr>
              <w:pStyle w:val="7"/>
              <w:spacing w:before="64" w:line="221" w:lineRule="auto"/>
              <w:ind w:left="187"/>
            </w:pPr>
            <w:r>
              <w:rPr>
                <w:spacing w:val="2"/>
              </w:rPr>
              <w:t>2.08%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5" w:line="210" w:lineRule="auto"/>
              <w:ind w:left="963"/>
              <w:rPr>
                <w:rFonts w:ascii="新宋体" w:hAnsi="新宋体" w:eastAsia="新宋体" w:cs="新宋体"/>
                <w:sz w:val="14"/>
                <w:szCs w:val="14"/>
              </w:rPr>
            </w:pPr>
            <w:r>
              <w:rPr>
                <w:rFonts w:ascii="新宋体" w:hAnsi="新宋体" w:eastAsia="新宋体" w:cs="新宋体"/>
                <w:spacing w:val="6"/>
                <w:sz w:val="14"/>
                <w:szCs w:val="14"/>
              </w:rPr>
              <w:t>快手</w:t>
            </w:r>
          </w:p>
        </w:tc>
        <w:tc>
          <w:tcPr>
            <w:tcW w:w="476" w:type="dxa"/>
            <w:vAlign w:val="top"/>
          </w:tcPr>
          <w:p>
            <w:pPr>
              <w:pStyle w:val="7"/>
              <w:spacing w:before="106" w:line="164" w:lineRule="auto"/>
              <w:ind w:left="209"/>
            </w:pPr>
            <w:r>
              <w:t>8</w:t>
            </w:r>
          </w:p>
        </w:tc>
        <w:tc>
          <w:tcPr>
            <w:tcW w:w="799" w:type="dxa"/>
            <w:tcBorders>
              <w:right w:val="single" w:color="000000" w:sz="6" w:space="0"/>
            </w:tcBorders>
            <w:vAlign w:val="top"/>
          </w:tcPr>
          <w:p>
            <w:pPr>
              <w:pStyle w:val="7"/>
              <w:spacing w:before="65" w:line="221" w:lineRule="auto"/>
              <w:ind w:left="149"/>
            </w:pPr>
            <w:r>
              <w:t>16.67%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3" w:line="216" w:lineRule="auto"/>
              <w:ind w:left="801"/>
              <w:rPr>
                <w:rFonts w:ascii="新宋体" w:hAnsi="新宋体" w:eastAsia="新宋体" w:cs="新宋体"/>
                <w:sz w:val="14"/>
                <w:szCs w:val="14"/>
              </w:rPr>
            </w:pPr>
            <w:r>
              <w:rPr>
                <w:rFonts w:ascii="新宋体" w:hAnsi="新宋体" w:eastAsia="新宋体" w:cs="新宋体"/>
                <w:spacing w:val="13"/>
                <w:sz w:val="14"/>
                <w:szCs w:val="14"/>
              </w:rPr>
              <w:t>其他平台</w:t>
            </w:r>
          </w:p>
        </w:tc>
        <w:tc>
          <w:tcPr>
            <w:tcW w:w="476" w:type="dxa"/>
            <w:vAlign w:val="top"/>
          </w:tcPr>
          <w:p>
            <w:pPr>
              <w:pStyle w:val="7"/>
              <w:spacing w:before="109" w:line="162" w:lineRule="auto"/>
              <w:ind w:left="210"/>
            </w:pPr>
            <w:r>
              <w:t>5</w:t>
            </w:r>
          </w:p>
        </w:tc>
        <w:tc>
          <w:tcPr>
            <w:tcW w:w="799" w:type="dxa"/>
            <w:tcBorders>
              <w:right w:val="single" w:color="000000" w:sz="6" w:space="0"/>
            </w:tcBorders>
            <w:vAlign w:val="top"/>
          </w:tcPr>
          <w:p>
            <w:pPr>
              <w:pStyle w:val="7"/>
              <w:spacing w:before="67" w:line="221" w:lineRule="auto"/>
              <w:ind w:left="149"/>
            </w:pPr>
            <w:r>
              <w:t>10.42%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jc w:val="center"/>
        </w:trPr>
        <w:tc>
          <w:tcPr>
            <w:tcW w:w="801" w:type="dxa"/>
            <w:vMerge w:val="continue"/>
            <w:tcBorders>
              <w:top w:val="nil"/>
              <w:left w:val="single" w:color="000000" w:sz="6" w:space="0"/>
            </w:tcBorders>
            <w:vAlign w:val="top"/>
          </w:tcPr>
          <w:p>
            <w:pPr>
              <w:rPr>
                <w:rFonts w:ascii="Arial"/>
                <w:sz w:val="21"/>
              </w:rPr>
            </w:pPr>
          </w:p>
        </w:tc>
        <w:tc>
          <w:tcPr>
            <w:tcW w:w="2220" w:type="dxa"/>
            <w:vAlign w:val="top"/>
          </w:tcPr>
          <w:p>
            <w:pPr>
              <w:spacing w:before="91" w:line="218" w:lineRule="auto"/>
              <w:ind w:left="732"/>
              <w:rPr>
                <w:rFonts w:ascii="新宋体" w:hAnsi="新宋体" w:eastAsia="新宋体" w:cs="新宋体"/>
                <w:sz w:val="14"/>
                <w:szCs w:val="14"/>
              </w:rPr>
            </w:pPr>
            <w:r>
              <w:rPr>
                <w:rFonts w:ascii="新宋体" w:hAnsi="新宋体" w:eastAsia="新宋体" w:cs="新宋体"/>
                <w:spacing w:val="13"/>
                <w:sz w:val="14"/>
                <w:szCs w:val="14"/>
              </w:rPr>
              <w:t>没有参与过</w:t>
            </w:r>
          </w:p>
        </w:tc>
        <w:tc>
          <w:tcPr>
            <w:tcW w:w="476" w:type="dxa"/>
            <w:vAlign w:val="top"/>
          </w:tcPr>
          <w:p>
            <w:pPr>
              <w:pStyle w:val="7"/>
              <w:spacing w:before="112" w:line="161" w:lineRule="auto"/>
              <w:ind w:left="171"/>
            </w:pPr>
            <w:r>
              <w:rPr>
                <w:spacing w:val="-14"/>
              </w:rPr>
              <w:t>33</w:t>
            </w:r>
          </w:p>
        </w:tc>
        <w:tc>
          <w:tcPr>
            <w:tcW w:w="799" w:type="dxa"/>
            <w:tcBorders>
              <w:right w:val="single" w:color="000000" w:sz="6" w:space="0"/>
            </w:tcBorders>
            <w:vAlign w:val="top"/>
          </w:tcPr>
          <w:p>
            <w:pPr>
              <w:pStyle w:val="7"/>
              <w:spacing w:before="68" w:line="221" w:lineRule="auto"/>
              <w:ind w:left="148"/>
            </w:pPr>
            <w:r>
              <w:rPr>
                <w:spacing w:val="1"/>
              </w:rPr>
              <w:t>68.75%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restart"/>
            <w:tcBorders>
              <w:left w:val="single" w:color="000000" w:sz="6" w:space="0"/>
              <w:bottom w:val="nil"/>
            </w:tcBorders>
            <w:vAlign w:val="top"/>
          </w:tcPr>
          <w:p>
            <w:pPr>
              <w:spacing w:line="300" w:lineRule="auto"/>
              <w:rPr>
                <w:rFonts w:ascii="Arial"/>
                <w:sz w:val="21"/>
              </w:rPr>
            </w:pPr>
          </w:p>
          <w:p>
            <w:pPr>
              <w:spacing w:line="301" w:lineRule="auto"/>
              <w:rPr>
                <w:rFonts w:ascii="Arial"/>
                <w:sz w:val="21"/>
              </w:rPr>
            </w:pPr>
          </w:p>
          <w:p>
            <w:pPr>
              <w:spacing w:before="45" w:line="218" w:lineRule="auto"/>
              <w:ind w:left="115"/>
              <w:rPr>
                <w:rFonts w:ascii="新宋体" w:hAnsi="新宋体" w:eastAsia="新宋体" w:cs="新宋体"/>
                <w:sz w:val="14"/>
                <w:szCs w:val="14"/>
              </w:rPr>
            </w:pPr>
            <w:r>
              <w:rPr>
                <w:rFonts w:ascii="新宋体" w:hAnsi="新宋体" w:eastAsia="新宋体" w:cs="新宋体"/>
                <w:spacing w:val="6"/>
                <w:sz w:val="14"/>
                <w:szCs w:val="14"/>
              </w:rPr>
              <w:t>目前电商</w:t>
            </w:r>
          </w:p>
          <w:p>
            <w:pPr>
              <w:spacing w:before="99" w:line="214" w:lineRule="auto"/>
              <w:ind w:left="83"/>
              <w:rPr>
                <w:rFonts w:ascii="新宋体" w:hAnsi="新宋体" w:eastAsia="新宋体" w:cs="新宋体"/>
                <w:sz w:val="14"/>
                <w:szCs w:val="14"/>
              </w:rPr>
            </w:pPr>
            <w:r>
              <w:rPr>
                <w:rFonts w:ascii="新宋体" w:hAnsi="新宋体" w:eastAsia="新宋体" w:cs="新宋体"/>
                <w:spacing w:val="14"/>
                <w:sz w:val="14"/>
                <w:szCs w:val="14"/>
              </w:rPr>
              <w:t>助农存在</w:t>
            </w:r>
          </w:p>
          <w:p>
            <w:pPr>
              <w:spacing w:before="108" w:line="214" w:lineRule="auto"/>
              <w:ind w:left="83"/>
              <w:rPr>
                <w:rFonts w:ascii="新宋体" w:hAnsi="新宋体" w:eastAsia="新宋体" w:cs="新宋体"/>
                <w:sz w:val="14"/>
                <w:szCs w:val="14"/>
              </w:rPr>
            </w:pPr>
            <w:r>
              <w:rPr>
                <w:rFonts w:ascii="新宋体" w:hAnsi="新宋体" w:eastAsia="新宋体" w:cs="新宋体"/>
                <w:spacing w:val="14"/>
                <w:sz w:val="14"/>
                <w:szCs w:val="14"/>
              </w:rPr>
              <w:t>哪些方面</w:t>
            </w:r>
          </w:p>
          <w:p>
            <w:pPr>
              <w:spacing w:before="101" w:line="197" w:lineRule="auto"/>
              <w:ind w:left="241"/>
              <w:rPr>
                <w:rFonts w:ascii="新宋体" w:hAnsi="新宋体" w:eastAsia="新宋体" w:cs="新宋体"/>
                <w:sz w:val="14"/>
                <w:szCs w:val="14"/>
              </w:rPr>
            </w:pPr>
            <w:r>
              <w:rPr>
                <w:rFonts w:ascii="新宋体" w:hAnsi="新宋体" w:eastAsia="新宋体" w:cs="新宋体"/>
                <w:spacing w:val="10"/>
                <w:sz w:val="14"/>
                <w:szCs w:val="14"/>
              </w:rPr>
              <w:t>缺陷</w:t>
            </w:r>
          </w:p>
        </w:tc>
        <w:tc>
          <w:tcPr>
            <w:tcW w:w="2220" w:type="dxa"/>
            <w:vAlign w:val="top"/>
          </w:tcPr>
          <w:p>
            <w:pPr>
              <w:spacing w:before="92" w:line="215" w:lineRule="auto"/>
              <w:ind w:left="637"/>
              <w:rPr>
                <w:rFonts w:ascii="新宋体" w:hAnsi="新宋体" w:eastAsia="新宋体" w:cs="新宋体"/>
                <w:sz w:val="14"/>
                <w:szCs w:val="14"/>
              </w:rPr>
            </w:pPr>
            <w:r>
              <w:rPr>
                <w:rFonts w:ascii="新宋体" w:hAnsi="新宋体" w:eastAsia="新宋体" w:cs="新宋体"/>
                <w:spacing w:val="16"/>
                <w:sz w:val="14"/>
                <w:szCs w:val="14"/>
              </w:rPr>
              <w:t>人才不够专业</w:t>
            </w:r>
          </w:p>
        </w:tc>
        <w:tc>
          <w:tcPr>
            <w:tcW w:w="476" w:type="dxa"/>
            <w:vAlign w:val="top"/>
          </w:tcPr>
          <w:p>
            <w:pPr>
              <w:pStyle w:val="7"/>
              <w:spacing w:before="109" w:line="163" w:lineRule="auto"/>
              <w:ind w:left="171"/>
            </w:pPr>
            <w:r>
              <w:rPr>
                <w:spacing w:val="-10"/>
                <w:w w:val="96"/>
              </w:rPr>
              <w:t>34</w:t>
            </w:r>
          </w:p>
        </w:tc>
        <w:tc>
          <w:tcPr>
            <w:tcW w:w="799" w:type="dxa"/>
            <w:tcBorders>
              <w:right w:val="single" w:color="000000" w:sz="6" w:space="0"/>
            </w:tcBorders>
            <w:vAlign w:val="top"/>
          </w:tcPr>
          <w:p>
            <w:pPr>
              <w:pStyle w:val="7"/>
              <w:spacing w:before="67" w:line="221" w:lineRule="auto"/>
              <w:ind w:left="148"/>
            </w:pPr>
            <w:r>
              <w:rPr>
                <w:spacing w:val="1"/>
              </w:rPr>
              <w:t>70.83%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3" w:line="218" w:lineRule="auto"/>
              <w:ind w:left="488"/>
              <w:rPr>
                <w:rFonts w:ascii="新宋体" w:hAnsi="新宋体" w:eastAsia="新宋体" w:cs="新宋体"/>
                <w:sz w:val="14"/>
                <w:szCs w:val="14"/>
              </w:rPr>
            </w:pPr>
            <w:r>
              <w:rPr>
                <w:rFonts w:ascii="新宋体" w:hAnsi="新宋体" w:eastAsia="新宋体" w:cs="新宋体"/>
                <w:spacing w:val="15"/>
                <w:sz w:val="14"/>
                <w:szCs w:val="14"/>
              </w:rPr>
              <w:t>业务操作不够熟练</w:t>
            </w:r>
          </w:p>
        </w:tc>
        <w:tc>
          <w:tcPr>
            <w:tcW w:w="476" w:type="dxa"/>
            <w:vAlign w:val="top"/>
          </w:tcPr>
          <w:p>
            <w:pPr>
              <w:pStyle w:val="7"/>
              <w:spacing w:before="109" w:line="163" w:lineRule="auto"/>
              <w:ind w:left="170"/>
            </w:pPr>
            <w:r>
              <w:rPr>
                <w:spacing w:val="-14"/>
              </w:rPr>
              <w:t>20</w:t>
            </w:r>
          </w:p>
        </w:tc>
        <w:tc>
          <w:tcPr>
            <w:tcW w:w="799" w:type="dxa"/>
            <w:tcBorders>
              <w:right w:val="single" w:color="000000" w:sz="6" w:space="0"/>
            </w:tcBorders>
            <w:vAlign w:val="top"/>
          </w:tcPr>
          <w:p>
            <w:pPr>
              <w:pStyle w:val="7"/>
              <w:spacing w:before="69" w:line="221" w:lineRule="auto"/>
              <w:ind w:left="145"/>
            </w:pPr>
            <w:r>
              <w:rPr>
                <w:spacing w:val="1"/>
              </w:rPr>
              <w:t>41.67%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7" w:line="212" w:lineRule="auto"/>
              <w:ind w:left="642"/>
              <w:rPr>
                <w:rFonts w:ascii="新宋体" w:hAnsi="新宋体" w:eastAsia="新宋体" w:cs="新宋体"/>
                <w:sz w:val="14"/>
                <w:szCs w:val="14"/>
              </w:rPr>
            </w:pPr>
            <w:r>
              <w:rPr>
                <w:rFonts w:ascii="新宋体" w:hAnsi="新宋体" w:eastAsia="新宋体" w:cs="新宋体"/>
                <w:spacing w:val="15"/>
                <w:sz w:val="14"/>
                <w:szCs w:val="14"/>
              </w:rPr>
              <w:t>货物发错率高</w:t>
            </w:r>
          </w:p>
        </w:tc>
        <w:tc>
          <w:tcPr>
            <w:tcW w:w="476" w:type="dxa"/>
            <w:vAlign w:val="top"/>
          </w:tcPr>
          <w:p>
            <w:pPr>
              <w:pStyle w:val="7"/>
              <w:spacing w:before="112" w:line="162" w:lineRule="auto"/>
              <w:ind w:left="210"/>
            </w:pPr>
            <w:r>
              <w:t>5</w:t>
            </w:r>
          </w:p>
        </w:tc>
        <w:tc>
          <w:tcPr>
            <w:tcW w:w="799" w:type="dxa"/>
            <w:tcBorders>
              <w:right w:val="single" w:color="000000" w:sz="6" w:space="0"/>
            </w:tcBorders>
            <w:vAlign w:val="top"/>
          </w:tcPr>
          <w:p>
            <w:pPr>
              <w:pStyle w:val="7"/>
              <w:spacing w:before="70" w:line="221" w:lineRule="auto"/>
              <w:ind w:left="149"/>
            </w:pPr>
            <w:r>
              <w:t>10.42%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5" w:line="214" w:lineRule="auto"/>
              <w:ind w:left="645"/>
              <w:rPr>
                <w:rFonts w:ascii="新宋体" w:hAnsi="新宋体" w:eastAsia="新宋体" w:cs="新宋体"/>
                <w:sz w:val="14"/>
                <w:szCs w:val="14"/>
              </w:rPr>
            </w:pPr>
            <w:r>
              <w:rPr>
                <w:rFonts w:ascii="新宋体" w:hAnsi="新宋体" w:eastAsia="新宋体" w:cs="新宋体"/>
                <w:spacing w:val="15"/>
                <w:sz w:val="14"/>
                <w:szCs w:val="14"/>
              </w:rPr>
              <w:t>快递种类较少</w:t>
            </w:r>
          </w:p>
        </w:tc>
        <w:tc>
          <w:tcPr>
            <w:tcW w:w="476" w:type="dxa"/>
            <w:vAlign w:val="top"/>
          </w:tcPr>
          <w:p>
            <w:pPr>
              <w:pStyle w:val="7"/>
              <w:spacing w:before="114" w:line="161" w:lineRule="auto"/>
              <w:ind w:left="211"/>
            </w:pPr>
            <w:r>
              <w:t>9</w:t>
            </w:r>
          </w:p>
        </w:tc>
        <w:tc>
          <w:tcPr>
            <w:tcW w:w="799" w:type="dxa"/>
            <w:tcBorders>
              <w:right w:val="single" w:color="000000" w:sz="6" w:space="0"/>
            </w:tcBorders>
            <w:vAlign w:val="top"/>
          </w:tcPr>
          <w:p>
            <w:pPr>
              <w:pStyle w:val="7"/>
              <w:spacing w:before="71" w:line="221" w:lineRule="auto"/>
              <w:ind w:left="149"/>
            </w:pPr>
            <w:r>
              <w:t>18.75%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8" w:line="212" w:lineRule="auto"/>
              <w:ind w:left="641"/>
              <w:rPr>
                <w:rFonts w:ascii="新宋体" w:hAnsi="新宋体" w:eastAsia="新宋体" w:cs="新宋体"/>
                <w:sz w:val="14"/>
                <w:szCs w:val="14"/>
              </w:rPr>
            </w:pPr>
            <w:r>
              <w:rPr>
                <w:rFonts w:ascii="新宋体" w:hAnsi="新宋体" w:eastAsia="新宋体" w:cs="新宋体"/>
                <w:spacing w:val="15"/>
                <w:sz w:val="14"/>
                <w:szCs w:val="14"/>
              </w:rPr>
              <w:t>质量不够过硬</w:t>
            </w:r>
          </w:p>
        </w:tc>
        <w:tc>
          <w:tcPr>
            <w:tcW w:w="476" w:type="dxa"/>
            <w:vAlign w:val="top"/>
          </w:tcPr>
          <w:p>
            <w:pPr>
              <w:pStyle w:val="7"/>
              <w:spacing w:before="112" w:line="163" w:lineRule="auto"/>
              <w:ind w:left="173"/>
            </w:pPr>
            <w:r>
              <w:rPr>
                <w:spacing w:val="-16"/>
              </w:rPr>
              <w:t>10</w:t>
            </w:r>
          </w:p>
        </w:tc>
        <w:tc>
          <w:tcPr>
            <w:tcW w:w="799" w:type="dxa"/>
            <w:tcBorders>
              <w:right w:val="single" w:color="000000" w:sz="6" w:space="0"/>
            </w:tcBorders>
            <w:vAlign w:val="top"/>
          </w:tcPr>
          <w:p>
            <w:pPr>
              <w:pStyle w:val="7"/>
              <w:spacing w:before="71" w:line="221" w:lineRule="auto"/>
              <w:ind w:left="146"/>
            </w:pPr>
            <w:r>
              <w:rPr>
                <w:spacing w:val="1"/>
              </w:rPr>
              <w:t>20.83%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 w:hRule="atLeast"/>
          <w:jc w:val="center"/>
        </w:trPr>
        <w:tc>
          <w:tcPr>
            <w:tcW w:w="801" w:type="dxa"/>
            <w:vMerge w:val="continue"/>
            <w:tcBorders>
              <w:top w:val="nil"/>
              <w:left w:val="single" w:color="000000" w:sz="6" w:space="0"/>
              <w:bottom w:val="nil"/>
            </w:tcBorders>
            <w:vAlign w:val="top"/>
          </w:tcPr>
          <w:p>
            <w:pPr>
              <w:rPr>
                <w:rFonts w:ascii="Arial"/>
                <w:sz w:val="21"/>
              </w:rPr>
            </w:pPr>
          </w:p>
        </w:tc>
        <w:tc>
          <w:tcPr>
            <w:tcW w:w="2220" w:type="dxa"/>
            <w:vAlign w:val="top"/>
          </w:tcPr>
          <w:p>
            <w:pPr>
              <w:spacing w:before="95" w:line="218" w:lineRule="auto"/>
              <w:ind w:left="640"/>
              <w:rPr>
                <w:rFonts w:ascii="新宋体" w:hAnsi="新宋体" w:eastAsia="新宋体" w:cs="新宋体"/>
                <w:sz w:val="14"/>
                <w:szCs w:val="14"/>
              </w:rPr>
            </w:pPr>
            <w:r>
              <w:rPr>
                <w:rFonts w:ascii="新宋体" w:hAnsi="新宋体" w:eastAsia="新宋体" w:cs="新宋体"/>
                <w:spacing w:val="15"/>
                <w:sz w:val="14"/>
                <w:szCs w:val="14"/>
              </w:rPr>
              <w:t>售后不够完善</w:t>
            </w:r>
          </w:p>
        </w:tc>
        <w:tc>
          <w:tcPr>
            <w:tcW w:w="476" w:type="dxa"/>
            <w:vAlign w:val="top"/>
          </w:tcPr>
          <w:p>
            <w:pPr>
              <w:pStyle w:val="7"/>
              <w:spacing w:before="112" w:line="165" w:lineRule="auto"/>
              <w:ind w:left="173"/>
            </w:pPr>
            <w:r>
              <w:rPr>
                <w:spacing w:val="-15"/>
              </w:rPr>
              <w:t>14</w:t>
            </w:r>
          </w:p>
        </w:tc>
        <w:tc>
          <w:tcPr>
            <w:tcW w:w="799" w:type="dxa"/>
            <w:tcBorders>
              <w:right w:val="single" w:color="000000" w:sz="6" w:space="0"/>
            </w:tcBorders>
            <w:vAlign w:val="top"/>
          </w:tcPr>
          <w:p>
            <w:pPr>
              <w:pStyle w:val="7"/>
              <w:spacing w:before="73" w:line="221" w:lineRule="auto"/>
              <w:ind w:left="146"/>
            </w:pPr>
            <w:r>
              <w:rPr>
                <w:spacing w:val="1"/>
              </w:rPr>
              <w:t>29.17%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jc w:val="center"/>
        </w:trPr>
        <w:tc>
          <w:tcPr>
            <w:tcW w:w="801" w:type="dxa"/>
            <w:vMerge w:val="continue"/>
            <w:tcBorders>
              <w:top w:val="nil"/>
              <w:left w:val="single" w:color="000000" w:sz="6" w:space="0"/>
              <w:bottom w:val="single" w:color="000000" w:sz="6" w:space="0"/>
            </w:tcBorders>
            <w:vAlign w:val="top"/>
          </w:tcPr>
          <w:p>
            <w:pPr>
              <w:rPr>
                <w:rFonts w:ascii="Arial"/>
                <w:sz w:val="21"/>
              </w:rPr>
            </w:pPr>
          </w:p>
        </w:tc>
        <w:tc>
          <w:tcPr>
            <w:tcW w:w="2220" w:type="dxa"/>
            <w:tcBorders>
              <w:bottom w:val="single" w:color="000000" w:sz="6" w:space="0"/>
            </w:tcBorders>
            <w:vAlign w:val="top"/>
          </w:tcPr>
          <w:p>
            <w:pPr>
              <w:spacing w:before="99" w:line="215" w:lineRule="auto"/>
              <w:ind w:left="960"/>
              <w:rPr>
                <w:rFonts w:ascii="新宋体" w:hAnsi="新宋体" w:eastAsia="新宋体" w:cs="新宋体"/>
                <w:sz w:val="14"/>
                <w:szCs w:val="14"/>
              </w:rPr>
            </w:pPr>
            <w:r>
              <w:rPr>
                <w:rFonts w:ascii="新宋体" w:hAnsi="新宋体" w:eastAsia="新宋体" w:cs="新宋体"/>
                <w:spacing w:val="8"/>
                <w:sz w:val="14"/>
                <w:szCs w:val="14"/>
              </w:rPr>
              <w:t>其他</w:t>
            </w:r>
          </w:p>
        </w:tc>
        <w:tc>
          <w:tcPr>
            <w:tcW w:w="476" w:type="dxa"/>
            <w:tcBorders>
              <w:bottom w:val="single" w:color="000000" w:sz="6" w:space="0"/>
            </w:tcBorders>
            <w:vAlign w:val="top"/>
          </w:tcPr>
          <w:p>
            <w:pPr>
              <w:pStyle w:val="7"/>
              <w:spacing w:before="116" w:line="162" w:lineRule="auto"/>
              <w:ind w:left="211"/>
            </w:pPr>
            <w:r>
              <w:t>6</w:t>
            </w:r>
          </w:p>
        </w:tc>
        <w:tc>
          <w:tcPr>
            <w:tcW w:w="799" w:type="dxa"/>
            <w:tcBorders>
              <w:bottom w:val="single" w:color="000000" w:sz="6" w:space="0"/>
              <w:right w:val="single" w:color="000000" w:sz="6" w:space="0"/>
            </w:tcBorders>
            <w:vAlign w:val="top"/>
          </w:tcPr>
          <w:p>
            <w:pPr>
              <w:pStyle w:val="7"/>
              <w:spacing w:before="74" w:line="221" w:lineRule="auto"/>
              <w:ind w:left="190"/>
            </w:pPr>
            <w:r>
              <w:rPr>
                <w:spacing w:val="1"/>
              </w:rPr>
              <w:t>12.5%</w:t>
            </w:r>
          </w:p>
        </w:tc>
      </w:tr>
    </w:tbl>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表8分析可知，就销售渠道而言，通过电商直播拓展销售渠道的仅占极少数，主要还是依靠下 乡收购人员；就销售平台而言，在淘宝、抖音、快手 三大直播平台中，快手更受农户青睐。遗憾的是， 受技术门槛限制，未使用直播平台扩大农产 品销 售的农户占到了68.75%调研同时发现，目前电 商助农存在人才不专业、业务操作不熟练、售后不 完善、质量不过硬、快递种类较少、货物发错率高 等诸多问题，其中人才、业务、售后问题更为突出。</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总体看，随着县乡村三级服务体系功能配套日趋完善，农产品网络销售渠道日渐打通，农产品销售渠道和方式不断优化，电商平台的异军突起也为农村经济社会发展注入了活力、提供了无限可能。但在调查中也发现，农户的农产品销售主要集中在本地集市和下乡收购人员等传统渠道中，电商平台利用率低，销售渠道网络化、营销方式信息化发展有限，农产品新媒体直播营销探索与推广依然任重道远。</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2"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t>三、农产品新媒体直播营销路径探索</w:t>
      </w:r>
    </w:p>
    <w:p>
      <w:pPr>
        <w:pStyle w:val="2"/>
        <w:spacing w:line="232" w:lineRule="auto"/>
        <w:ind w:right="272" w:firstLine="422" w:firstLineChars="200"/>
        <w:jc w:val="both"/>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t>（一）宏观：盘活政策与载体资源，构建独有大平台</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1.积极打造“农业合作社、散户＋电商”的创业平台</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在中央脱贫攻坚及乡村振兴战略指引下，各地方政府应积极引导网络电商发展、重视依托电商平台的农产品营销行为。通过“不断优化电商扶贫的软环境和硬环境”“推动网络交易市场”, 发挥电商“ 资源配置优化和信息集成的作用”，实现农户与供需市场的无缝对接，让更多独具特色的地方优质农产品通过电商平台热销全国，让更多的农户在电商创业平台中受益，使电商能够真正助力脱贫攻坚与乡村振兴的有效衔接。同时，加快培养农产品新媒体直播专业人才，将农户培养成直播带货行家，把“特色产品”变“网红产品”。</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2.打造“规模化产业基地＋地方主流媒体”的直播营销平台</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地方主流媒体具有其他媒体所不具备的独特优势，要抓住信息革命的机遇，利用新媒体助农兴农，在乡村振兴战略中承担起应有的使命。以</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岭南村</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为例，主流媒体新媒体客户端在</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岭南村荔枝</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打造中发挥了重要作用，“</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en-US" w:eastAsia="zh-CN" w:bidi="ar-SA"/>
        </w:rPr>
        <w:t>岭南村荔枝</w:t>
      </w: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品牌农产品已具备一定的知名度和美誉度，地方主流媒体应利用媒体公信力，俯身百姓自觉搜寻百姓需求，积极塑造推广地方特色农产品品牌，不断扩大地方农产品品牌知名度和影响力，提升农产品的信任度和美誉度，让地方农产品走向全国乃至国际市场。</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3. 搭建“硬件设施＋物流纽带”的环境平台</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农业生产基础条件、交通通信设施及物流仓储运输等方面经过长期持续建设，为农产品流通销售创造了良好的条件。但受传统思维模式和行为惯性的影响，农产品生产加工和销售流通整个链条仍各自为政、相互分离，难以形成板块与链条协作效应。要破除发展瓶颈，就要运用大数据思维搭建“硬件设施＋物流纽带”的环境平台，形成农产品生产和流通中的“ 区块链”，实现农产品生产、加工、流通和消费之间的精准链接。实 践证明，只有“把农业全产业链与互联网深度融合起来，才能真正促进农业产业提质增效，充分释放乡村发展新动能”。</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p>
    <w:p>
      <w:pPr>
        <w:pStyle w:val="2"/>
        <w:spacing w:line="232" w:lineRule="auto"/>
        <w:ind w:right="272" w:firstLine="422" w:firstLineChars="200"/>
        <w:jc w:val="both"/>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
          <w:bCs w:val="0"/>
          <w:snapToGrid/>
          <w:color w:val="000000"/>
          <w:spacing w:val="0"/>
          <w:w w:val="100"/>
          <w:kern w:val="2"/>
          <w:position w:val="0"/>
          <w:sz w:val="21"/>
          <w:szCs w:val="21"/>
          <w:u w:val="none"/>
          <w:shd w:val="clear" w:color="auto" w:fill="auto"/>
          <w:lang w:val="zh-CN" w:eastAsia="zh-CN" w:bidi="ar-SA"/>
        </w:rPr>
        <w:t>（二）微观：逐个击破农产品新媒体直播关键环节</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1.突出直播产品地方特色</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农产品同质化是农产品销售困难的重要原因之一，而突出直播农产品地方特色是解决这一难题的重要抓手。“如果说早期的三农自媒体主要是靠新奇性、新鲜感获得点击关注，那么现在三农自媒体要想获得持续长久发展，就必须对乡村文化和乡村社会现实进行更深层面的挖掘与呈现”。这种挖掘可以通过产品种植过程的演示、产品特点的讲述、地方气候及文化的展现等不同方式来赋予并凸显农产品得天独厚的地方生产优势和独具特色的地方文化内涵，让消费者在消费活动中不仅获得饱满的产品品质感，更 能够获 得丰富的乡村生活及地方文化“体验”感。</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2.加强直播过程的互动性</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参与性与互动性是新媒体吸引受众的关键所在。在农产品营销中，新媒体强烈的互动参与性为观众深入了解农产品特色与优势提供了机会与平台。单纯进行农产品的多维展示已不足以满足受众期待，还需要“实时接受市场反馈情绪，与用户建立情感链接，在及时的互动反馈中让受众直观感受农产品特色与优势。直播如果能够洞察受众需求，利用新媒体场景体验技术充分展现农产品特点，以充分的互动参与触动消费者“味蕾”，营销就很容易实现从围观到消费的跨越。</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3.增强直播话题的贴近性</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在信息冗余、注意力稀缺时代，吸引受众注意力的关键在于话题和受众之间的贴近性。就农产品直播话题的贴近性而言，可根据产品特点来定，如食材类产品直播，可选择教观众做简单食物；如水果类直播产品，可选择为观众讲述产品营养成分或水果挑选技巧，通过这些生活小常识增加受众的互动性与参与感，进而在实现“吸睛”的同时达到“吸金”的效果。</w:t>
      </w:r>
    </w:p>
    <w:p>
      <w:pPr>
        <w:pStyle w:val="2"/>
        <w:spacing w:line="232" w:lineRule="auto"/>
        <w:ind w:right="272" w:firstLine="420" w:firstLineChars="200"/>
        <w:jc w:val="both"/>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pPr>
      <w:r>
        <w:rPr>
          <w:rFonts w:hint="eastAsia" w:ascii="Times New Roman" w:hAnsi="Times New Roman" w:eastAsia="宋体" w:cs="Times New Roman"/>
          <w:bCs/>
          <w:snapToGrid/>
          <w:color w:val="000000"/>
          <w:spacing w:val="0"/>
          <w:w w:val="100"/>
          <w:kern w:val="2"/>
          <w:position w:val="0"/>
          <w:sz w:val="21"/>
          <w:szCs w:val="21"/>
          <w:u w:val="none"/>
          <w:shd w:val="clear" w:color="auto" w:fill="auto"/>
          <w:lang w:val="zh-CN" w:eastAsia="zh-CN" w:bidi="ar-SA"/>
        </w:rPr>
        <w:t>新媒体时代，农产品新媒体直播带来了农产品销售模式的巨大变革，其用户覆盖面广、影响力大、互动性强的特点，有效克服了农产品生产地域性强、流通链条长的不足，满足了农产品销售时效要求高的需要，成为助推农产品营销及品牌塑造的重要方式。基于此，积极回应时代发展要求，努力探索农产品直播营销路径、不断优化农产品直播营销方式、持续提升农产品直播营销效果，必将为推进农业现代化、实现乡村振兴不断注入新鲜活力。</w:t>
      </w:r>
    </w:p>
    <w:p>
      <w:pPr>
        <w:pStyle w:val="2"/>
        <w:spacing w:before="62" w:line="232" w:lineRule="auto"/>
        <w:ind w:right="341" w:firstLine="464" w:firstLineChars="200"/>
        <w:jc w:val="both"/>
        <w:rPr>
          <w:spacing w:val="21"/>
          <w:sz w:val="19"/>
          <w:szCs w:val="19"/>
        </w:rPr>
      </w:pPr>
    </w:p>
    <w:p>
      <w:pPr>
        <w:pStyle w:val="2"/>
        <w:spacing w:before="62" w:line="232" w:lineRule="auto"/>
        <w:ind w:right="341" w:firstLine="464" w:firstLineChars="200"/>
        <w:jc w:val="both"/>
        <w:rPr>
          <w:spacing w:val="21"/>
          <w:sz w:val="19"/>
          <w:szCs w:val="19"/>
        </w:rPr>
      </w:pPr>
    </w:p>
    <w:p>
      <w:pPr>
        <w:pStyle w:val="2"/>
        <w:spacing w:before="74" w:line="172" w:lineRule="auto"/>
        <w:ind w:firstLine="420" w:firstLineChars="200"/>
        <w:rPr>
          <w:rFonts w:ascii="宋体" w:hAnsi="宋体" w:eastAsia="宋体" w:cs="宋体"/>
          <w:sz w:val="19"/>
          <w:szCs w:val="19"/>
        </w:rPr>
      </w:pPr>
      <w:r>
        <w:rPr>
          <w:rFonts w:ascii="宋体" w:hAnsi="宋体" w:eastAsia="宋体" w:cs="宋体"/>
          <w:spacing w:val="10"/>
          <w:sz w:val="19"/>
          <w:szCs w:val="19"/>
        </w:rPr>
        <w:t xml:space="preserve"> </w:t>
      </w:r>
      <w:r>
        <w:rPr>
          <w:rFonts w:ascii="宋体" w:hAnsi="宋体" w:eastAsia="宋体" w:cs="宋体"/>
          <w:spacing w:val="9"/>
          <w:sz w:val="19"/>
          <w:szCs w:val="19"/>
        </w:rPr>
        <w:t xml:space="preserve">   </w:t>
      </w:r>
    </w:p>
    <w:p/>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新宋体">
    <w:panose1 w:val="02010609030101010101"/>
    <w:charset w:val="86"/>
    <w:family w:val="auto"/>
    <w:pitch w:val="default"/>
    <w:sig w:usb0="00000283" w:usb1="288F0000" w:usb2="0000000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ZWU5MTA3Njk0ZWRlMjY3NjdkZjUwYzMxZGU3ZmYifQ=="/>
  </w:docVars>
  <w:rsids>
    <w:rsidRoot w:val="65306544"/>
    <w:rsid w:val="01C40EF3"/>
    <w:rsid w:val="02380E83"/>
    <w:rsid w:val="07A90360"/>
    <w:rsid w:val="0BC63572"/>
    <w:rsid w:val="0CB41A4E"/>
    <w:rsid w:val="176C743C"/>
    <w:rsid w:val="17B9260F"/>
    <w:rsid w:val="1A352420"/>
    <w:rsid w:val="1E6037E4"/>
    <w:rsid w:val="1FE5200E"/>
    <w:rsid w:val="21DA1AFF"/>
    <w:rsid w:val="24D12D46"/>
    <w:rsid w:val="250E5D48"/>
    <w:rsid w:val="264F486A"/>
    <w:rsid w:val="2C302A48"/>
    <w:rsid w:val="2EF44200"/>
    <w:rsid w:val="34847DD4"/>
    <w:rsid w:val="376823DC"/>
    <w:rsid w:val="37C30C14"/>
    <w:rsid w:val="3A396F6B"/>
    <w:rsid w:val="3A7724DE"/>
    <w:rsid w:val="3B312338"/>
    <w:rsid w:val="3F36616F"/>
    <w:rsid w:val="407207CF"/>
    <w:rsid w:val="4157061F"/>
    <w:rsid w:val="41A158A7"/>
    <w:rsid w:val="4214206C"/>
    <w:rsid w:val="428E1E1E"/>
    <w:rsid w:val="42951620"/>
    <w:rsid w:val="49D76B9C"/>
    <w:rsid w:val="49D942C7"/>
    <w:rsid w:val="4B6E4216"/>
    <w:rsid w:val="4E72289C"/>
    <w:rsid w:val="544667B3"/>
    <w:rsid w:val="5584375A"/>
    <w:rsid w:val="5595676E"/>
    <w:rsid w:val="5B8B1199"/>
    <w:rsid w:val="5EA061DB"/>
    <w:rsid w:val="5EFF6126"/>
    <w:rsid w:val="60BD72E4"/>
    <w:rsid w:val="61452F59"/>
    <w:rsid w:val="63543DA2"/>
    <w:rsid w:val="65306544"/>
    <w:rsid w:val="65876E75"/>
    <w:rsid w:val="6AF91C7B"/>
    <w:rsid w:val="6BFC7B3D"/>
    <w:rsid w:val="70CA2368"/>
    <w:rsid w:val="71E80C9B"/>
    <w:rsid w:val="78160310"/>
    <w:rsid w:val="792151BF"/>
    <w:rsid w:val="79A4194C"/>
    <w:rsid w:val="7DE415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16"/>
      <w:szCs w:val="16"/>
      <w:lang w:val="en-US" w:eastAsia="en-US" w:bidi="ar-SA"/>
    </w:rPr>
  </w:style>
  <w:style w:type="paragraph" w:customStyle="1" w:styleId="5">
    <w:name w:val="Body text|1"/>
    <w:basedOn w:val="1"/>
    <w:qFormat/>
    <w:uiPriority w:val="0"/>
    <w:pPr>
      <w:widowControl w:val="0"/>
      <w:shd w:val="clear" w:color="auto" w:fill="auto"/>
      <w:spacing w:line="384" w:lineRule="auto"/>
      <w:ind w:firstLine="400"/>
    </w:pPr>
    <w:rPr>
      <w:rFonts w:ascii="宋体" w:hAnsi="宋体" w:eastAsia="宋体" w:cs="宋体"/>
      <w:sz w:val="22"/>
      <w:szCs w:val="22"/>
      <w:u w:val="none"/>
      <w:shd w:val="clear" w:color="auto" w:fill="auto"/>
      <w:lang w:val="zh-TW" w:eastAsia="zh-TW" w:bidi="zh-TW"/>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微软雅黑" w:hAnsi="微软雅黑" w:eastAsia="微软雅黑" w:cs="微软雅黑"/>
      <w:sz w:val="14"/>
      <w:szCs w:val="1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2023-09-14T03:24:00Z</dcterms:created>
  <dc:creator>学生处</dc:creator>
  <cp:lastModifiedBy>学生处</cp:lastModifiedBy>
  <dcterms:modified xsi:type="dcterms:W3CDTF">2023-09-14T08:45:24Z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E833A6290B7244738EF717482435219B_13</vt:lpwstr>
  </property>
</Properties>
</file>